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84" w:rsidRPr="00DA5784" w:rsidRDefault="00DA5784" w:rsidP="00DA5784">
      <w:pPr>
        <w:spacing w:line="240" w:lineRule="auto"/>
        <w:rPr>
          <w:rStyle w:val="apple-style-span"/>
          <w:rFonts w:ascii="Times New Roman" w:hAnsi="Times New Roman" w:cs="Times New Roman"/>
          <w:b/>
          <w:color w:val="2C2C2C"/>
          <w:sz w:val="28"/>
        </w:rPr>
      </w:pPr>
      <w:r w:rsidRPr="00DA5784">
        <w:rPr>
          <w:rStyle w:val="apple-style-span"/>
          <w:rFonts w:ascii="Times New Roman" w:hAnsi="Times New Roman" w:cs="Times New Roman"/>
          <w:b/>
          <w:color w:val="2C2C2C"/>
          <w:sz w:val="28"/>
        </w:rPr>
        <w:t xml:space="preserve">Лучшая мотивация – внутренняя, и задача менеджмента </w:t>
      </w:r>
      <w:r>
        <w:rPr>
          <w:rStyle w:val="apple-style-span"/>
          <w:rFonts w:ascii="Times New Roman" w:hAnsi="Times New Roman" w:cs="Times New Roman"/>
          <w:b/>
          <w:color w:val="2C2C2C"/>
          <w:sz w:val="28"/>
        </w:rPr>
        <w:t xml:space="preserve">– </w:t>
      </w:r>
      <w:r w:rsidRPr="00DA5784">
        <w:rPr>
          <w:rStyle w:val="apple-style-span"/>
          <w:rFonts w:ascii="Times New Roman" w:hAnsi="Times New Roman" w:cs="Times New Roman"/>
          <w:b/>
          <w:color w:val="2C2C2C"/>
          <w:sz w:val="28"/>
        </w:rPr>
        <w:t>создавать условия для роста внутренней мотивации сотрудников</w:t>
      </w:r>
    </w:p>
    <w:p w:rsidR="009C7B67" w:rsidRDefault="00DA5784" w:rsidP="00485E08">
      <w:p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«</w:t>
      </w:r>
      <w:r w:rsidRPr="00DA5784">
        <w:rPr>
          <w:rStyle w:val="apple-style-span"/>
          <w:rFonts w:ascii="Times New Roman" w:hAnsi="Times New Roman" w:cs="Times New Roman"/>
          <w:color w:val="2C2C2C"/>
        </w:rPr>
        <w:t xml:space="preserve">Многие руководители искренне считают, что подчиненные им люди безынициативны, ленивы, </w:t>
      </w:r>
      <w:proofErr w:type="gramStart"/>
      <w:r w:rsidRPr="00DA5784">
        <w:rPr>
          <w:rStyle w:val="apple-style-span"/>
          <w:rFonts w:ascii="Times New Roman" w:hAnsi="Times New Roman" w:cs="Times New Roman"/>
          <w:color w:val="2C2C2C"/>
        </w:rPr>
        <w:t>туповаты</w:t>
      </w:r>
      <w:proofErr w:type="gramEnd"/>
      <w:r w:rsidRPr="00DA5784">
        <w:rPr>
          <w:rStyle w:val="apple-style-span"/>
          <w:rFonts w:ascii="Times New Roman" w:hAnsi="Times New Roman" w:cs="Times New Roman"/>
          <w:color w:val="2C2C2C"/>
        </w:rPr>
        <w:t>, вороваты. Следовательно, ими нужно управлять как скотиной – с помощью кнута и пряника. Придумываются схемы наложения штрафов и взыскания убытков, изобретаются способы контроля и пр. А что делать? С этим народом иначе нельзя! Оказывается – можно!</w:t>
      </w:r>
      <w:r>
        <w:rPr>
          <w:rStyle w:val="apple-style-span"/>
          <w:rFonts w:ascii="Times New Roman" w:hAnsi="Times New Roman" w:cs="Times New Roman"/>
          <w:color w:val="2C2C2C"/>
        </w:rPr>
        <w:t xml:space="preserve">», – так начинается статья </w:t>
      </w:r>
      <w:r w:rsidRPr="00DA5784">
        <w:rPr>
          <w:rStyle w:val="apple-style-span"/>
          <w:rFonts w:ascii="Times New Roman" w:hAnsi="Times New Roman" w:cs="Times New Roman"/>
          <w:color w:val="2C2C2C"/>
        </w:rPr>
        <w:t>Александр</w:t>
      </w:r>
      <w:r>
        <w:rPr>
          <w:rStyle w:val="apple-style-span"/>
          <w:rFonts w:ascii="Times New Roman" w:hAnsi="Times New Roman" w:cs="Times New Roman"/>
          <w:color w:val="2C2C2C"/>
        </w:rPr>
        <w:t>а</w:t>
      </w:r>
      <w:r w:rsidRPr="00DA5784">
        <w:rPr>
          <w:rStyle w:val="apple-style-span"/>
          <w:rFonts w:ascii="Times New Roman" w:hAnsi="Times New Roman" w:cs="Times New Roman"/>
          <w:color w:val="2C2C2C"/>
        </w:rPr>
        <w:t xml:space="preserve"> Кочнев</w:t>
      </w:r>
      <w:r>
        <w:rPr>
          <w:rStyle w:val="apple-style-span"/>
          <w:rFonts w:ascii="Times New Roman" w:hAnsi="Times New Roman" w:cs="Times New Roman"/>
          <w:color w:val="2C2C2C"/>
        </w:rPr>
        <w:t>а</w:t>
      </w:r>
      <w:r w:rsidRPr="00DA5784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hyperlink r:id="rId8" w:history="1">
        <w:r w:rsidRPr="00DA5784">
          <w:rPr>
            <w:rStyle w:val="a6"/>
            <w:rFonts w:ascii="Times New Roman" w:hAnsi="Times New Roman" w:cs="Times New Roman"/>
          </w:rPr>
          <w:t>«Ни кнут</w:t>
        </w:r>
        <w:r w:rsidR="009C7B67">
          <w:rPr>
            <w:rStyle w:val="a6"/>
            <w:rFonts w:ascii="Times New Roman" w:hAnsi="Times New Roman" w:cs="Times New Roman"/>
          </w:rPr>
          <w:t>,</w:t>
        </w:r>
        <w:r w:rsidRPr="00DA5784">
          <w:rPr>
            <w:rStyle w:val="a6"/>
            <w:rFonts w:ascii="Times New Roman" w:hAnsi="Times New Roman" w:cs="Times New Roman"/>
          </w:rPr>
          <w:t xml:space="preserve"> и ни пряник!»</w:t>
        </w:r>
      </w:hyperlink>
      <w:r>
        <w:rPr>
          <w:rStyle w:val="apple-style-span"/>
          <w:rFonts w:ascii="Times New Roman" w:hAnsi="Times New Roman" w:cs="Times New Roman"/>
          <w:color w:val="2C2C2C"/>
        </w:rPr>
        <w:t>.</w:t>
      </w:r>
      <w:r w:rsidR="009C7B67">
        <w:rPr>
          <w:rStyle w:val="apple-style-span"/>
          <w:rFonts w:ascii="Times New Roman" w:hAnsi="Times New Roman" w:cs="Times New Roman"/>
          <w:color w:val="2C2C2C"/>
        </w:rPr>
        <w:t xml:space="preserve"> В статье, опубликованной на </w:t>
      </w:r>
      <w:proofErr w:type="spellStart"/>
      <w:r w:rsidR="009C7B67" w:rsidRPr="009C7B67">
        <w:rPr>
          <w:rStyle w:val="apple-style-span"/>
          <w:rFonts w:ascii="Times New Roman" w:hAnsi="Times New Roman" w:cs="Times New Roman"/>
          <w:color w:val="2C2C2C"/>
        </w:rPr>
        <w:t>e-xecutive.ru</w:t>
      </w:r>
      <w:proofErr w:type="spellEnd"/>
      <w:r w:rsidR="009C7B67">
        <w:rPr>
          <w:rStyle w:val="apple-style-span"/>
          <w:rFonts w:ascii="Times New Roman" w:hAnsi="Times New Roman" w:cs="Times New Roman"/>
          <w:color w:val="2C2C2C"/>
        </w:rPr>
        <w:t xml:space="preserve">, раскрывается альтернативный подход к управлению персоналом, основанный на «гуманистических идеях», применявшихся еще великим воспитателем Антоном Семеновичем </w:t>
      </w:r>
      <w:hyperlink r:id="rId9" w:history="1">
        <w:r w:rsidR="009C7B67" w:rsidRPr="009C7B67">
          <w:rPr>
            <w:rStyle w:val="a6"/>
            <w:rFonts w:ascii="Times New Roman" w:hAnsi="Times New Roman" w:cs="Times New Roman"/>
          </w:rPr>
          <w:t>Макаренко</w:t>
        </w:r>
      </w:hyperlink>
      <w:r w:rsidR="009C7B67">
        <w:rPr>
          <w:rStyle w:val="apple-style-span"/>
          <w:rFonts w:ascii="Times New Roman" w:hAnsi="Times New Roman" w:cs="Times New Roman"/>
          <w:color w:val="2C2C2C"/>
        </w:rPr>
        <w:t>.</w:t>
      </w:r>
      <w:r w:rsidR="002F4D68">
        <w:rPr>
          <w:rStyle w:val="apple-style-span"/>
          <w:rFonts w:ascii="Times New Roman" w:hAnsi="Times New Roman" w:cs="Times New Roman"/>
          <w:color w:val="2C2C2C"/>
        </w:rPr>
        <w:t xml:space="preserve"> В 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>методах Макаренко нет ни кнута</w:t>
      </w:r>
      <w:r w:rsidR="002F4D68">
        <w:rPr>
          <w:rStyle w:val="apple-style-span"/>
          <w:rFonts w:ascii="Times New Roman" w:hAnsi="Times New Roman" w:cs="Times New Roman"/>
          <w:color w:val="2C2C2C"/>
        </w:rPr>
        <w:t>,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ни пряника. Он задействует мотивацию совершенно иного рода. Это радость труда, участия в общем большом деле, стремление к росту мастерства, стремление внести как можно больший вклад в успехи коллектива.</w:t>
      </w:r>
    </w:p>
    <w:p w:rsidR="002F4D68" w:rsidRDefault="009C7B67" w:rsidP="00485E08">
      <w:p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Эти </w:t>
      </w:r>
      <w:r w:rsidR="002F4D68">
        <w:rPr>
          <w:rStyle w:val="apple-style-span"/>
          <w:rFonts w:ascii="Times New Roman" w:hAnsi="Times New Roman" w:cs="Times New Roman"/>
          <w:color w:val="2C2C2C"/>
        </w:rPr>
        <w:t xml:space="preserve">же </w:t>
      </w:r>
      <w:r>
        <w:rPr>
          <w:rStyle w:val="apple-style-span"/>
          <w:rFonts w:ascii="Times New Roman" w:hAnsi="Times New Roman" w:cs="Times New Roman"/>
          <w:color w:val="2C2C2C"/>
        </w:rPr>
        <w:t xml:space="preserve">идеи были независимо изложены </w:t>
      </w:r>
      <w:hyperlink r:id="rId10" w:history="1">
        <w:r w:rsidR="002F4D68" w:rsidRPr="002F4D68">
          <w:rPr>
            <w:rStyle w:val="a6"/>
            <w:rFonts w:ascii="Times New Roman" w:hAnsi="Times New Roman" w:cs="Times New Roman"/>
          </w:rPr>
          <w:t xml:space="preserve">Фредериком </w:t>
        </w:r>
        <w:proofErr w:type="spellStart"/>
        <w:r w:rsidR="002F4D68" w:rsidRPr="002F4D68">
          <w:rPr>
            <w:rStyle w:val="a6"/>
            <w:rFonts w:ascii="Times New Roman" w:hAnsi="Times New Roman" w:cs="Times New Roman"/>
          </w:rPr>
          <w:t>Герцбергером</w:t>
        </w:r>
        <w:proofErr w:type="spellEnd"/>
      </w:hyperlink>
      <w:r w:rsidR="002F4D68">
        <w:rPr>
          <w:rStyle w:val="apple-style-span"/>
          <w:rFonts w:ascii="Times New Roman" w:hAnsi="Times New Roman" w:cs="Times New Roman"/>
          <w:color w:val="2C2C2C"/>
        </w:rPr>
        <w:t xml:space="preserve"> в его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="002F4D68">
        <w:rPr>
          <w:rStyle w:val="apple-style-span"/>
          <w:rFonts w:ascii="Times New Roman" w:hAnsi="Times New Roman" w:cs="Times New Roman"/>
          <w:color w:val="2C2C2C"/>
        </w:rPr>
        <w:t>д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>вухфакторн</w:t>
      </w:r>
      <w:r w:rsidR="002F4D68">
        <w:rPr>
          <w:rStyle w:val="apple-style-span"/>
          <w:rFonts w:ascii="Times New Roman" w:hAnsi="Times New Roman" w:cs="Times New Roman"/>
          <w:color w:val="2C2C2C"/>
        </w:rPr>
        <w:t>ой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теори</w:t>
      </w:r>
      <w:r w:rsidR="002F4D68">
        <w:rPr>
          <w:rStyle w:val="apple-style-span"/>
          <w:rFonts w:ascii="Times New Roman" w:hAnsi="Times New Roman" w:cs="Times New Roman"/>
          <w:color w:val="2C2C2C"/>
        </w:rPr>
        <w:t>и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мотивации</w:t>
      </w:r>
      <w:r w:rsidR="002F4D68">
        <w:rPr>
          <w:rStyle w:val="apple-style-span"/>
          <w:rFonts w:ascii="Times New Roman" w:hAnsi="Times New Roman" w:cs="Times New Roman"/>
          <w:color w:val="2C2C2C"/>
        </w:rPr>
        <w:t>: «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>Повышая зарплату, предоставляя дополнительные привилегии и знаки отличия, руководство тем самым не мотивирует персонал. Людьми скорее движет внутренняя потребность выполнить сложное задание. В таком случае задача менеджера – не пытаться мотивировать людей, чтобы заставить их что-то сделать, а вместо этого предоставить им возможность чего-то достигнуть самим – такая возможность сам</w:t>
      </w:r>
      <w:r w:rsidR="002F4D68">
        <w:rPr>
          <w:rStyle w:val="apple-style-span"/>
          <w:rFonts w:ascii="Times New Roman" w:hAnsi="Times New Roman" w:cs="Times New Roman"/>
          <w:color w:val="2C2C2C"/>
        </w:rPr>
        <w:t>а по себе достаточно мотивирует».</w:t>
      </w:r>
    </w:p>
    <w:p w:rsidR="004A0B5F" w:rsidRDefault="004A0B5F" w:rsidP="004A0B5F">
      <w:p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О том же предмете и работы </w:t>
      </w:r>
      <w:hyperlink r:id="rId11" w:history="1">
        <w:r w:rsidRPr="004A0B5F">
          <w:rPr>
            <w:rStyle w:val="a6"/>
            <w:rFonts w:ascii="Times New Roman" w:hAnsi="Times New Roman" w:cs="Times New Roman"/>
          </w:rPr>
          <w:t>Дуглас</w:t>
        </w:r>
        <w:r>
          <w:rPr>
            <w:rStyle w:val="a6"/>
            <w:rFonts w:ascii="Times New Roman" w:hAnsi="Times New Roman" w:cs="Times New Roman"/>
          </w:rPr>
          <w:t xml:space="preserve">а </w:t>
        </w:r>
        <w:proofErr w:type="spellStart"/>
        <w:r>
          <w:rPr>
            <w:rStyle w:val="a6"/>
            <w:rFonts w:ascii="Times New Roman" w:hAnsi="Times New Roman" w:cs="Times New Roman"/>
          </w:rPr>
          <w:t>Мак</w:t>
        </w:r>
        <w:r w:rsidRPr="004A0B5F">
          <w:rPr>
            <w:rStyle w:val="a6"/>
            <w:rFonts w:ascii="Times New Roman" w:hAnsi="Times New Roman" w:cs="Times New Roman"/>
          </w:rPr>
          <w:t>Грегора</w:t>
        </w:r>
        <w:proofErr w:type="spellEnd"/>
      </w:hyperlink>
      <w:r>
        <w:rPr>
          <w:rStyle w:val="apple-style-span"/>
          <w:rFonts w:ascii="Times New Roman" w:hAnsi="Times New Roman" w:cs="Times New Roman"/>
          <w:color w:val="2C2C2C"/>
        </w:rPr>
        <w:t xml:space="preserve">, </w:t>
      </w:r>
      <w:r w:rsidRPr="004A0B5F">
        <w:rPr>
          <w:rStyle w:val="apple-style-span"/>
          <w:rFonts w:ascii="Times New Roman" w:hAnsi="Times New Roman" w:cs="Times New Roman"/>
          <w:color w:val="2C2C2C"/>
        </w:rPr>
        <w:t>утвержда</w:t>
      </w:r>
      <w:r>
        <w:rPr>
          <w:rStyle w:val="apple-style-span"/>
          <w:rFonts w:ascii="Times New Roman" w:hAnsi="Times New Roman" w:cs="Times New Roman"/>
          <w:color w:val="2C2C2C"/>
        </w:rPr>
        <w:t>вшего</w:t>
      </w:r>
      <w:r w:rsidRPr="004A0B5F">
        <w:rPr>
          <w:rStyle w:val="apple-style-span"/>
          <w:rFonts w:ascii="Times New Roman" w:hAnsi="Times New Roman" w:cs="Times New Roman"/>
          <w:color w:val="2C2C2C"/>
        </w:rPr>
        <w:t xml:space="preserve">, что существует два вида менеджмента персонала, первый из которых основывается на «теории X», а второй </w:t>
      </w:r>
      <w:r>
        <w:rPr>
          <w:rStyle w:val="apple-style-span"/>
          <w:rFonts w:ascii="Times New Roman" w:hAnsi="Times New Roman" w:cs="Times New Roman"/>
          <w:color w:val="2C2C2C"/>
        </w:rPr>
        <w:t>–</w:t>
      </w:r>
      <w:r w:rsidRPr="004A0B5F">
        <w:rPr>
          <w:rStyle w:val="apple-style-span"/>
          <w:rFonts w:ascii="Times New Roman" w:hAnsi="Times New Roman" w:cs="Times New Roman"/>
          <w:color w:val="2C2C2C"/>
        </w:rPr>
        <w:t xml:space="preserve"> на «теории Y».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Pr="004A0B5F">
        <w:rPr>
          <w:rStyle w:val="apple-style-span"/>
          <w:rFonts w:ascii="Times New Roman" w:hAnsi="Times New Roman" w:cs="Times New Roman"/>
          <w:color w:val="2C2C2C"/>
        </w:rPr>
        <w:t>Теория X гласит: средний человек не любит трудиться и по возможности избегает работы. Следовательно, менеджмент вынужден прибегать к жёстким (тотальный контроль и система наказаний) и мягким (убеждение и поощрение) формам принуждения. Но оба эти метода ошибочны, потому что упускают из вида причину нежелания трудиться: дело в том, что человеку мало достойного вознаграждения за труд, ему необходима возможность самореализации, а любая форма принуждения этому препятствует.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Pr="004A0B5F">
        <w:rPr>
          <w:rStyle w:val="apple-style-span"/>
          <w:rFonts w:ascii="Times New Roman" w:hAnsi="Times New Roman" w:cs="Times New Roman"/>
          <w:color w:val="2C2C2C"/>
        </w:rPr>
        <w:t>Теория Y гласит, что для человека расходовать моральные и физические силы на работу так же естественно, как отдыхать или играть. Это означает, что человека можно стимулировать на труд, если дать ему возможность полностью раскрыться, брать на себя ответственность, ощущать с</w:t>
      </w:r>
      <w:r>
        <w:rPr>
          <w:rStyle w:val="apple-style-span"/>
          <w:rFonts w:ascii="Times New Roman" w:hAnsi="Times New Roman" w:cs="Times New Roman"/>
          <w:color w:val="2C2C2C"/>
        </w:rPr>
        <w:t>вою значимость для организации.</w:t>
      </w:r>
    </w:p>
    <w:p w:rsidR="002F4D68" w:rsidRDefault="004A0B5F" w:rsidP="00485E08">
      <w:p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На самом деле, если вчитаться в изложение идей </w:t>
      </w:r>
      <w:proofErr w:type="spellStart"/>
      <w:r>
        <w:rPr>
          <w:rStyle w:val="apple-style-span"/>
          <w:rFonts w:ascii="Times New Roman" w:hAnsi="Times New Roman" w:cs="Times New Roman"/>
          <w:color w:val="2C2C2C"/>
        </w:rPr>
        <w:t>МакГрегора</w:t>
      </w:r>
      <w:proofErr w:type="spellEnd"/>
      <w:r>
        <w:rPr>
          <w:rStyle w:val="apple-style-span"/>
          <w:rFonts w:ascii="Times New Roman" w:hAnsi="Times New Roman" w:cs="Times New Roman"/>
          <w:color w:val="2C2C2C"/>
        </w:rPr>
        <w:t xml:space="preserve">, становится очевидным, что это не люди разные, а </w:t>
      </w:r>
      <w:hyperlink r:id="rId12" w:history="1">
        <w:r w:rsidRPr="004A0B5F">
          <w:rPr>
            <w:rStyle w:val="a6"/>
            <w:rFonts w:ascii="Times New Roman" w:hAnsi="Times New Roman" w:cs="Times New Roman"/>
          </w:rPr>
          <w:t>ментальные модели</w:t>
        </w:r>
      </w:hyperlink>
      <w:r>
        <w:rPr>
          <w:rStyle w:val="apple-style-span"/>
          <w:rFonts w:ascii="Times New Roman" w:hAnsi="Times New Roman" w:cs="Times New Roman"/>
          <w:color w:val="2C2C2C"/>
        </w:rPr>
        <w:t xml:space="preserve"> менеджеров, которые управляют людьми, различаются. А поскольку ментальные модели, как правило, консервативны, то менеджеры с трудом воспринимают новые идеи, противоречащие их установкам. 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Наверное, более правильно было бы </w:t>
      </w:r>
      <w:r w:rsidR="002F4D68">
        <w:rPr>
          <w:rStyle w:val="apple-style-span"/>
          <w:rFonts w:ascii="Times New Roman" w:hAnsi="Times New Roman" w:cs="Times New Roman"/>
          <w:color w:val="2C2C2C"/>
        </w:rPr>
        <w:t>назвать статью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«</w:t>
      </w:r>
      <w:r w:rsidR="002F4D68" w:rsidRPr="002F4D68">
        <w:rPr>
          <w:rStyle w:val="apple-style-span"/>
          <w:rFonts w:ascii="Times New Roman" w:hAnsi="Times New Roman" w:cs="Times New Roman"/>
          <w:b/>
          <w:color w:val="2C2C2C"/>
        </w:rPr>
        <w:t>Единственная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мотивация – внутренняя…», но я подумал, что </w:t>
      </w:r>
      <w:r w:rsidR="002F4D68">
        <w:rPr>
          <w:rStyle w:val="apple-style-span"/>
          <w:rFonts w:ascii="Times New Roman" w:hAnsi="Times New Roman" w:cs="Times New Roman"/>
          <w:color w:val="2C2C2C"/>
        </w:rPr>
        <w:t>это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было бы слишком негуманно</w:t>
      </w:r>
      <w:proofErr w:type="gramStart"/>
      <w:r w:rsidR="002F4D68">
        <w:rPr>
          <w:rStyle w:val="apple-style-span"/>
          <w:rFonts w:ascii="Times New Roman" w:hAnsi="Times New Roman" w:cs="Times New Roman"/>
          <w:color w:val="2C2C2C"/>
        </w:rPr>
        <w:t xml:space="preserve"> (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sym w:font="Wingdings" w:char="F04A"/>
      </w:r>
      <w:r w:rsidR="002F4D68">
        <w:rPr>
          <w:rStyle w:val="apple-style-span"/>
          <w:rFonts w:ascii="Times New Roman" w:hAnsi="Times New Roman" w:cs="Times New Roman"/>
          <w:color w:val="2C2C2C"/>
        </w:rPr>
        <w:t>)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proofErr w:type="gramEnd"/>
      <w:r w:rsidR="002F4D68" w:rsidRPr="002F4D68">
        <w:rPr>
          <w:rStyle w:val="apple-style-span"/>
          <w:rFonts w:ascii="Times New Roman" w:hAnsi="Times New Roman" w:cs="Times New Roman"/>
          <w:color w:val="2C2C2C"/>
        </w:rPr>
        <w:t>по отношению к тем руководителям, которые не знают иной мотивации, кроме «кнута и пряника».</w:t>
      </w:r>
    </w:p>
    <w:p w:rsidR="001F1F8C" w:rsidRDefault="004A0B5F" w:rsidP="00485E08">
      <w:p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Статья </w:t>
      </w:r>
      <w:r w:rsidRPr="00DA5784">
        <w:rPr>
          <w:rStyle w:val="apple-style-span"/>
          <w:rFonts w:ascii="Times New Roman" w:hAnsi="Times New Roman" w:cs="Times New Roman"/>
          <w:color w:val="2C2C2C"/>
        </w:rPr>
        <w:t>Александр</w:t>
      </w:r>
      <w:r>
        <w:rPr>
          <w:rStyle w:val="apple-style-span"/>
          <w:rFonts w:ascii="Times New Roman" w:hAnsi="Times New Roman" w:cs="Times New Roman"/>
          <w:color w:val="2C2C2C"/>
        </w:rPr>
        <w:t>а</w:t>
      </w:r>
      <w:r w:rsidRPr="00DA5784">
        <w:rPr>
          <w:rStyle w:val="apple-style-span"/>
          <w:rFonts w:ascii="Times New Roman" w:hAnsi="Times New Roman" w:cs="Times New Roman"/>
          <w:color w:val="2C2C2C"/>
        </w:rPr>
        <w:t xml:space="preserve"> Кочнев</w:t>
      </w:r>
      <w:r>
        <w:rPr>
          <w:rStyle w:val="apple-style-span"/>
          <w:rFonts w:ascii="Times New Roman" w:hAnsi="Times New Roman" w:cs="Times New Roman"/>
          <w:color w:val="2C2C2C"/>
        </w:rPr>
        <w:t>а</w:t>
      </w:r>
      <w:r w:rsidRPr="00DA5784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Pr="005510F5">
        <w:rPr>
          <w:rStyle w:val="apple-style-span"/>
          <w:rFonts w:ascii="Times New Roman" w:hAnsi="Times New Roman" w:cs="Times New Roman"/>
          <w:color w:val="2C2C2C"/>
        </w:rPr>
        <w:t>«Ни кнут, и ни пряник!»</w:t>
      </w:r>
      <w:r w:rsidR="002F4D68" w:rsidRPr="002F4D68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="009C7B67">
        <w:rPr>
          <w:rStyle w:val="apple-style-span"/>
          <w:rFonts w:ascii="Times New Roman" w:hAnsi="Times New Roman" w:cs="Times New Roman"/>
          <w:color w:val="2C2C2C"/>
        </w:rPr>
        <w:t xml:space="preserve">вызвала большую дискуссию, продемонстрировав, что </w:t>
      </w:r>
      <w:r w:rsidR="00BD34CF" w:rsidRPr="00BD34CF">
        <w:rPr>
          <w:rStyle w:val="apple-style-span"/>
          <w:rFonts w:ascii="Times New Roman" w:hAnsi="Times New Roman" w:cs="Times New Roman"/>
          <w:color w:val="2C2C2C"/>
        </w:rPr>
        <w:t xml:space="preserve">довольно много людей поддерживают представленные в ней подходы. Но немало и скептиков, которые </w:t>
      </w:r>
      <w:r>
        <w:rPr>
          <w:rStyle w:val="apple-style-span"/>
          <w:rFonts w:ascii="Times New Roman" w:hAnsi="Times New Roman" w:cs="Times New Roman"/>
          <w:color w:val="2C2C2C"/>
        </w:rPr>
        <w:t>считают изложенные идеи</w:t>
      </w:r>
      <w:r w:rsidR="00BD34CF" w:rsidRPr="00BD34CF">
        <w:rPr>
          <w:rStyle w:val="apple-style-span"/>
          <w:rFonts w:ascii="Times New Roman" w:hAnsi="Times New Roman" w:cs="Times New Roman"/>
          <w:color w:val="2C2C2C"/>
        </w:rPr>
        <w:t xml:space="preserve"> фантази</w:t>
      </w:r>
      <w:r>
        <w:rPr>
          <w:rStyle w:val="apple-style-span"/>
          <w:rFonts w:ascii="Times New Roman" w:hAnsi="Times New Roman" w:cs="Times New Roman"/>
          <w:color w:val="2C2C2C"/>
        </w:rPr>
        <w:t>ями</w:t>
      </w:r>
      <w:r w:rsidR="00BD34CF" w:rsidRPr="00BD34CF">
        <w:rPr>
          <w:rStyle w:val="apple-style-span"/>
          <w:rFonts w:ascii="Times New Roman" w:hAnsi="Times New Roman" w:cs="Times New Roman"/>
          <w:color w:val="2C2C2C"/>
        </w:rPr>
        <w:t xml:space="preserve">, </w:t>
      </w:r>
      <w:proofErr w:type="gramStart"/>
      <w:r w:rsidR="00BD34CF" w:rsidRPr="00BD34CF">
        <w:rPr>
          <w:rStyle w:val="apple-style-span"/>
          <w:rFonts w:ascii="Times New Roman" w:hAnsi="Times New Roman" w:cs="Times New Roman"/>
          <w:color w:val="2C2C2C"/>
        </w:rPr>
        <w:t>маниловщин</w:t>
      </w:r>
      <w:r>
        <w:rPr>
          <w:rStyle w:val="apple-style-span"/>
          <w:rFonts w:ascii="Times New Roman" w:hAnsi="Times New Roman" w:cs="Times New Roman"/>
          <w:color w:val="2C2C2C"/>
        </w:rPr>
        <w:t>ой</w:t>
      </w:r>
      <w:proofErr w:type="gramEnd"/>
      <w:r w:rsidR="005510F5">
        <w:rPr>
          <w:rStyle w:val="apple-style-span"/>
          <w:rFonts w:ascii="Times New Roman" w:hAnsi="Times New Roman" w:cs="Times New Roman"/>
          <w:color w:val="2C2C2C"/>
        </w:rPr>
        <w:t>, теориями, не име</w:t>
      </w:r>
      <w:r w:rsidR="001F1F8C">
        <w:rPr>
          <w:rStyle w:val="apple-style-span"/>
          <w:rFonts w:ascii="Times New Roman" w:hAnsi="Times New Roman" w:cs="Times New Roman"/>
          <w:color w:val="2C2C2C"/>
        </w:rPr>
        <w:t>ющими практического значения</w:t>
      </w:r>
      <w:r w:rsidR="005510F5">
        <w:rPr>
          <w:rStyle w:val="apple-style-span"/>
          <w:rFonts w:ascii="Times New Roman" w:hAnsi="Times New Roman" w:cs="Times New Roman"/>
          <w:color w:val="2C2C2C"/>
        </w:rPr>
        <w:t>.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="00310D95">
        <w:rPr>
          <w:rStyle w:val="apple-style-span"/>
          <w:rFonts w:ascii="Times New Roman" w:hAnsi="Times New Roman" w:cs="Times New Roman"/>
          <w:color w:val="2C2C2C"/>
        </w:rPr>
        <w:t>Александр планировал развить</w:t>
      </w:r>
      <w:r w:rsidR="00310D95" w:rsidRPr="00BD34CF">
        <w:rPr>
          <w:rStyle w:val="apple-style-span"/>
          <w:rFonts w:ascii="Times New Roman" w:hAnsi="Times New Roman" w:cs="Times New Roman"/>
          <w:color w:val="2C2C2C"/>
        </w:rPr>
        <w:t xml:space="preserve"> тем</w:t>
      </w:r>
      <w:r w:rsidR="00310D95">
        <w:rPr>
          <w:rStyle w:val="apple-style-span"/>
          <w:rFonts w:ascii="Times New Roman" w:hAnsi="Times New Roman" w:cs="Times New Roman"/>
          <w:color w:val="2C2C2C"/>
        </w:rPr>
        <w:t>у</w:t>
      </w:r>
      <w:r w:rsidR="00310D95" w:rsidRPr="00BD34CF">
        <w:rPr>
          <w:rStyle w:val="apple-style-span"/>
          <w:rFonts w:ascii="Times New Roman" w:hAnsi="Times New Roman" w:cs="Times New Roman"/>
          <w:color w:val="2C2C2C"/>
        </w:rPr>
        <w:t xml:space="preserve">, </w:t>
      </w:r>
      <w:r w:rsidR="00310D95">
        <w:rPr>
          <w:rStyle w:val="apple-style-span"/>
          <w:rFonts w:ascii="Times New Roman" w:hAnsi="Times New Roman" w:cs="Times New Roman"/>
          <w:color w:val="2C2C2C"/>
        </w:rPr>
        <w:t>описав несколько примеров использования «</w:t>
      </w:r>
      <w:r w:rsidR="00310D95" w:rsidRPr="00BD34CF">
        <w:rPr>
          <w:rStyle w:val="apple-style-span"/>
          <w:rFonts w:ascii="Times New Roman" w:hAnsi="Times New Roman" w:cs="Times New Roman"/>
          <w:color w:val="2C2C2C"/>
        </w:rPr>
        <w:t>гуманистическ</w:t>
      </w:r>
      <w:r w:rsidR="00310D95">
        <w:rPr>
          <w:rStyle w:val="apple-style-span"/>
          <w:rFonts w:ascii="Times New Roman" w:hAnsi="Times New Roman" w:cs="Times New Roman"/>
          <w:color w:val="2C2C2C"/>
        </w:rPr>
        <w:t>ого»</w:t>
      </w:r>
      <w:r w:rsidR="00310D95" w:rsidRPr="00BD34CF">
        <w:rPr>
          <w:rStyle w:val="apple-style-span"/>
          <w:rFonts w:ascii="Times New Roman" w:hAnsi="Times New Roman" w:cs="Times New Roman"/>
          <w:color w:val="2C2C2C"/>
        </w:rPr>
        <w:t xml:space="preserve"> управления в российских компаниях.</w:t>
      </w:r>
      <w:r w:rsidR="00310D95">
        <w:rPr>
          <w:rStyle w:val="apple-style-span"/>
          <w:rFonts w:ascii="Times New Roman" w:hAnsi="Times New Roman" w:cs="Times New Roman"/>
          <w:color w:val="2C2C2C"/>
        </w:rPr>
        <w:t xml:space="preserve"> Пока он этого не сделал…</w:t>
      </w:r>
    </w:p>
    <w:p w:rsidR="001F1F8C" w:rsidRDefault="0077160A" w:rsidP="00485E08">
      <w:p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…</w:t>
      </w:r>
      <w:r w:rsidR="00310D95">
        <w:rPr>
          <w:rStyle w:val="apple-style-span"/>
          <w:rFonts w:ascii="Times New Roman" w:hAnsi="Times New Roman" w:cs="Times New Roman"/>
          <w:color w:val="2C2C2C"/>
        </w:rPr>
        <w:t>в</w:t>
      </w:r>
      <w:r w:rsidR="001F1F8C">
        <w:rPr>
          <w:rStyle w:val="apple-style-span"/>
          <w:rFonts w:ascii="Times New Roman" w:hAnsi="Times New Roman" w:cs="Times New Roman"/>
          <w:color w:val="2C2C2C"/>
        </w:rPr>
        <w:t xml:space="preserve">от </w:t>
      </w:r>
      <w:r>
        <w:rPr>
          <w:rStyle w:val="apple-style-span"/>
          <w:rFonts w:ascii="Times New Roman" w:hAnsi="Times New Roman" w:cs="Times New Roman"/>
          <w:color w:val="2C2C2C"/>
        </w:rPr>
        <w:t xml:space="preserve">вам </w:t>
      </w:r>
      <w:r w:rsidR="001F1F8C">
        <w:rPr>
          <w:rStyle w:val="apple-style-span"/>
          <w:rFonts w:ascii="Times New Roman" w:hAnsi="Times New Roman" w:cs="Times New Roman"/>
          <w:color w:val="2C2C2C"/>
        </w:rPr>
        <w:t>моя «история успеха» на эту тему.</w:t>
      </w:r>
      <w:r w:rsidR="00310D95">
        <w:rPr>
          <w:rStyle w:val="ac"/>
          <w:rFonts w:ascii="Times New Roman" w:hAnsi="Times New Roman" w:cs="Times New Roman"/>
          <w:color w:val="2C2C2C"/>
        </w:rPr>
        <w:footnoteReference w:id="1"/>
      </w:r>
    </w:p>
    <w:p w:rsidR="00A83F1D" w:rsidRDefault="00746EC4" w:rsidP="00485E08">
      <w:p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В своей практике </w:t>
      </w:r>
      <w:r w:rsidR="007C33A7">
        <w:rPr>
          <w:rStyle w:val="apple-style-span"/>
          <w:rFonts w:ascii="Times New Roman" w:hAnsi="Times New Roman" w:cs="Times New Roman"/>
          <w:color w:val="2C2C2C"/>
        </w:rPr>
        <w:t xml:space="preserve">управления </w:t>
      </w:r>
      <w:r>
        <w:rPr>
          <w:rStyle w:val="apple-style-span"/>
          <w:rFonts w:ascii="Times New Roman" w:hAnsi="Times New Roman" w:cs="Times New Roman"/>
          <w:color w:val="2C2C2C"/>
        </w:rPr>
        <w:t>я</w:t>
      </w:r>
      <w:r w:rsidR="009A084A">
        <w:rPr>
          <w:rStyle w:val="apple-style-span"/>
          <w:rFonts w:ascii="Times New Roman" w:hAnsi="Times New Roman" w:cs="Times New Roman"/>
          <w:color w:val="2C2C2C"/>
        </w:rPr>
        <w:t xml:space="preserve"> исхожу из следующих основных посылок:</w:t>
      </w:r>
    </w:p>
    <w:p w:rsidR="009A084A" w:rsidRDefault="008B0C3C" w:rsidP="00485E08">
      <w:pPr>
        <w:pStyle w:val="a5"/>
        <w:numPr>
          <w:ilvl w:val="0"/>
          <w:numId w:val="1"/>
        </w:numPr>
        <w:spacing w:line="240" w:lineRule="auto"/>
        <w:ind w:left="550" w:hanging="330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Любые проблемы связаны в первую очередь с системой, а не </w:t>
      </w:r>
      <w:r w:rsidR="00746EC4">
        <w:rPr>
          <w:rStyle w:val="apple-style-span"/>
          <w:rFonts w:ascii="Times New Roman" w:hAnsi="Times New Roman" w:cs="Times New Roman"/>
          <w:color w:val="2C2C2C"/>
        </w:rPr>
        <w:t xml:space="preserve">с </w:t>
      </w:r>
      <w:r>
        <w:rPr>
          <w:rStyle w:val="apple-style-span"/>
          <w:rFonts w:ascii="Times New Roman" w:hAnsi="Times New Roman" w:cs="Times New Roman"/>
          <w:color w:val="2C2C2C"/>
        </w:rPr>
        <w:t>ошибками конкретных сотрудников (</w:t>
      </w:r>
      <w:hyperlink r:id="rId13" w:history="1">
        <w:r w:rsidRPr="007C33A7">
          <w:rPr>
            <w:rStyle w:val="a6"/>
            <w:rFonts w:ascii="Times New Roman" w:hAnsi="Times New Roman" w:cs="Times New Roman"/>
          </w:rPr>
          <w:t>Деминг</w:t>
        </w:r>
      </w:hyperlink>
      <w:r>
        <w:rPr>
          <w:rStyle w:val="apple-style-span"/>
          <w:rFonts w:ascii="Times New Roman" w:hAnsi="Times New Roman" w:cs="Times New Roman"/>
          <w:color w:val="2C2C2C"/>
        </w:rPr>
        <w:t xml:space="preserve"> счита</w:t>
      </w:r>
      <w:r w:rsidR="004632F5">
        <w:rPr>
          <w:rStyle w:val="apple-style-span"/>
          <w:rFonts w:ascii="Times New Roman" w:hAnsi="Times New Roman" w:cs="Times New Roman"/>
          <w:color w:val="2C2C2C"/>
        </w:rPr>
        <w:t>л</w:t>
      </w:r>
      <w:r>
        <w:rPr>
          <w:rStyle w:val="apple-style-span"/>
          <w:rFonts w:ascii="Times New Roman" w:hAnsi="Times New Roman" w:cs="Times New Roman"/>
          <w:color w:val="2C2C2C"/>
        </w:rPr>
        <w:t xml:space="preserve">, что </w:t>
      </w:r>
      <w:r w:rsidR="00746EC4">
        <w:rPr>
          <w:rStyle w:val="apple-style-span"/>
          <w:rFonts w:ascii="Times New Roman" w:hAnsi="Times New Roman" w:cs="Times New Roman"/>
          <w:color w:val="2C2C2C"/>
        </w:rPr>
        <w:t xml:space="preserve">система «виновата» в </w:t>
      </w:r>
      <w:r>
        <w:rPr>
          <w:rStyle w:val="apple-style-span"/>
          <w:rFonts w:ascii="Times New Roman" w:hAnsi="Times New Roman" w:cs="Times New Roman"/>
          <w:color w:val="2C2C2C"/>
        </w:rPr>
        <w:t>98%</w:t>
      </w:r>
      <w:r w:rsidR="00746EC4">
        <w:rPr>
          <w:rStyle w:val="apple-style-span"/>
          <w:rFonts w:ascii="Times New Roman" w:hAnsi="Times New Roman" w:cs="Times New Roman"/>
          <w:color w:val="2C2C2C"/>
        </w:rPr>
        <w:t xml:space="preserve"> случаев</w:t>
      </w:r>
      <w:r>
        <w:rPr>
          <w:rStyle w:val="apple-style-span"/>
          <w:rFonts w:ascii="Times New Roman" w:hAnsi="Times New Roman" w:cs="Times New Roman"/>
          <w:color w:val="2C2C2C"/>
        </w:rPr>
        <w:t xml:space="preserve">... </w:t>
      </w:r>
      <w:r w:rsidRPr="008B0C3C">
        <w:rPr>
          <w:rStyle w:val="apple-style-span"/>
          <w:rFonts w:ascii="Times New Roman" w:hAnsi="Times New Roman" w:cs="Times New Roman"/>
          <w:color w:val="2C2C2C"/>
        </w:rPr>
        <w:sym w:font="Wingdings" w:char="F04A"/>
      </w:r>
      <w:r>
        <w:rPr>
          <w:rStyle w:val="apple-style-span"/>
          <w:rFonts w:ascii="Times New Roman" w:hAnsi="Times New Roman" w:cs="Times New Roman"/>
          <w:color w:val="2C2C2C"/>
        </w:rPr>
        <w:t>)</w:t>
      </w:r>
      <w:r w:rsidR="007C33A7">
        <w:rPr>
          <w:rStyle w:val="apple-style-span"/>
          <w:rFonts w:ascii="Times New Roman" w:hAnsi="Times New Roman" w:cs="Times New Roman"/>
          <w:color w:val="2C2C2C"/>
        </w:rPr>
        <w:t>; каждый на своем рабочем месте стремится выполнить работу наилучшим образом; не всегда структура организации (или структура коммуникаций) способствует этому.</w:t>
      </w:r>
    </w:p>
    <w:p w:rsidR="004632F5" w:rsidRDefault="004632F5" w:rsidP="00485E08">
      <w:pPr>
        <w:pStyle w:val="a5"/>
        <w:numPr>
          <w:ilvl w:val="0"/>
          <w:numId w:val="1"/>
        </w:numPr>
        <w:spacing w:line="240" w:lineRule="auto"/>
        <w:ind w:left="550" w:hanging="330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Проблема – возможность для совершенствования, а не повод искать виновного; отказ от наказания снимает защитные реакции сотрудников, делает их более открытыми, позволяет </w:t>
      </w:r>
      <w:r>
        <w:rPr>
          <w:rStyle w:val="apple-style-span"/>
          <w:rFonts w:ascii="Times New Roman" w:hAnsi="Times New Roman" w:cs="Times New Roman"/>
          <w:color w:val="2C2C2C"/>
        </w:rPr>
        <w:lastRenderedPageBreak/>
        <w:t>менеджменту узнавать о пробле</w:t>
      </w:r>
      <w:r w:rsidR="00485E08">
        <w:rPr>
          <w:rStyle w:val="apple-style-span"/>
          <w:rFonts w:ascii="Times New Roman" w:hAnsi="Times New Roman" w:cs="Times New Roman"/>
          <w:color w:val="2C2C2C"/>
        </w:rPr>
        <w:t xml:space="preserve">мах (ошибках) до того, как они </w:t>
      </w:r>
      <w:r w:rsidR="00B0370E">
        <w:rPr>
          <w:rStyle w:val="apple-style-span"/>
          <w:rFonts w:ascii="Times New Roman" w:hAnsi="Times New Roman" w:cs="Times New Roman"/>
          <w:color w:val="2C2C2C"/>
        </w:rPr>
        <w:t>выплескиваются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на клиентов</w:t>
      </w:r>
      <w:r w:rsidR="007C33A7">
        <w:rPr>
          <w:rStyle w:val="apple-style-span"/>
          <w:rFonts w:ascii="Times New Roman" w:hAnsi="Times New Roman" w:cs="Times New Roman"/>
          <w:color w:val="2C2C2C"/>
        </w:rPr>
        <w:t xml:space="preserve"> (навеяно </w:t>
      </w:r>
      <w:hyperlink r:id="rId14" w:history="1">
        <w:r w:rsidR="007C33A7" w:rsidRPr="007C33A7">
          <w:rPr>
            <w:rStyle w:val="a6"/>
            <w:rFonts w:ascii="Times New Roman" w:hAnsi="Times New Roman" w:cs="Times New Roman"/>
          </w:rPr>
          <w:t>кайдзен</w:t>
        </w:r>
      </w:hyperlink>
      <w:r w:rsidR="007C33A7">
        <w:rPr>
          <w:rStyle w:val="apple-style-span"/>
          <w:rFonts w:ascii="Times New Roman" w:hAnsi="Times New Roman" w:cs="Times New Roman"/>
          <w:color w:val="2C2C2C"/>
        </w:rPr>
        <w:t>).</w:t>
      </w:r>
    </w:p>
    <w:p w:rsidR="004632F5" w:rsidRDefault="004632F5" w:rsidP="00485E08">
      <w:pPr>
        <w:pStyle w:val="a5"/>
        <w:numPr>
          <w:ilvl w:val="0"/>
          <w:numId w:val="1"/>
        </w:numPr>
        <w:spacing w:line="240" w:lineRule="auto"/>
        <w:ind w:left="550" w:hanging="330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Лучшая мотивация внутренняя; задача менеджмента создавать условия для роста внутренней мотивации сотрудников</w:t>
      </w:r>
      <w:r w:rsidR="007C33A7">
        <w:rPr>
          <w:rStyle w:val="apple-style-span"/>
          <w:rFonts w:ascii="Times New Roman" w:hAnsi="Times New Roman" w:cs="Times New Roman"/>
          <w:color w:val="2C2C2C"/>
        </w:rPr>
        <w:t>.</w:t>
      </w:r>
    </w:p>
    <w:p w:rsidR="004632F5" w:rsidRDefault="004632F5" w:rsidP="00485E08">
      <w:pPr>
        <w:pStyle w:val="a5"/>
        <w:numPr>
          <w:ilvl w:val="0"/>
          <w:numId w:val="1"/>
        </w:numPr>
        <w:spacing w:line="240" w:lineRule="auto"/>
        <w:ind w:left="550" w:hanging="330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Поведение сотрудников на 80% </w:t>
      </w:r>
      <w:hyperlink r:id="rId15" w:history="1">
        <w:r w:rsidRPr="007C33A7">
          <w:rPr>
            <w:rStyle w:val="a6"/>
            <w:rFonts w:ascii="Times New Roman" w:hAnsi="Times New Roman" w:cs="Times New Roman"/>
          </w:rPr>
          <w:t>зависит от рабочей обстановки</w:t>
        </w:r>
      </w:hyperlink>
      <w:r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Pr="004632F5">
        <w:rPr>
          <w:rStyle w:val="apple-style-span"/>
          <w:rFonts w:ascii="Times New Roman" w:hAnsi="Times New Roman" w:cs="Times New Roman"/>
          <w:color w:val="2C2C2C"/>
        </w:rPr>
        <w:t>[</w:t>
      </w:r>
      <w:r>
        <w:rPr>
          <w:rStyle w:val="apple-style-span"/>
          <w:rFonts w:ascii="Times New Roman" w:hAnsi="Times New Roman" w:cs="Times New Roman"/>
          <w:color w:val="2C2C2C"/>
        </w:rPr>
        <w:t>созданной менеджменто</w:t>
      </w:r>
      <w:r w:rsidR="00B0370E">
        <w:rPr>
          <w:rStyle w:val="apple-style-span"/>
          <w:rFonts w:ascii="Times New Roman" w:hAnsi="Times New Roman" w:cs="Times New Roman"/>
          <w:color w:val="2C2C2C"/>
        </w:rPr>
        <w:t>м</w:t>
      </w:r>
      <w:r w:rsidRPr="004632F5">
        <w:rPr>
          <w:rStyle w:val="apple-style-span"/>
          <w:rFonts w:ascii="Times New Roman" w:hAnsi="Times New Roman" w:cs="Times New Roman"/>
          <w:color w:val="2C2C2C"/>
        </w:rPr>
        <w:t>]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и толь на 20% от личности (черт характера)</w:t>
      </w:r>
    </w:p>
    <w:p w:rsidR="00485E08" w:rsidRDefault="00485E08" w:rsidP="00485E08">
      <w:pPr>
        <w:pStyle w:val="a5"/>
        <w:numPr>
          <w:ilvl w:val="0"/>
          <w:numId w:val="1"/>
        </w:numPr>
        <w:spacing w:line="240" w:lineRule="auto"/>
        <w:ind w:left="550" w:hanging="330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Сотрудники </w:t>
      </w:r>
      <w:proofErr w:type="gramStart"/>
      <w:r>
        <w:rPr>
          <w:rStyle w:val="apple-style-span"/>
          <w:rFonts w:ascii="Times New Roman" w:hAnsi="Times New Roman" w:cs="Times New Roman"/>
          <w:color w:val="2C2C2C"/>
        </w:rPr>
        <w:t>амбициозны</w:t>
      </w:r>
      <w:proofErr w:type="gramEnd"/>
      <w:r>
        <w:rPr>
          <w:rStyle w:val="apple-style-span"/>
          <w:rFonts w:ascii="Times New Roman" w:hAnsi="Times New Roman" w:cs="Times New Roman"/>
          <w:color w:val="2C2C2C"/>
        </w:rPr>
        <w:t>, готовы брать на себя ответственность, стремятся выполнять работу качественно, склонны к инновациям (</w:t>
      </w:r>
      <w:r w:rsidR="007C33A7">
        <w:rPr>
          <w:rStyle w:val="apple-style-span"/>
          <w:rFonts w:ascii="Times New Roman" w:hAnsi="Times New Roman" w:cs="Times New Roman"/>
          <w:color w:val="2C2C2C"/>
        </w:rPr>
        <w:t>я сторонник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="001D2477">
        <w:rPr>
          <w:rStyle w:val="apple-style-span"/>
          <w:rFonts w:ascii="Times New Roman" w:hAnsi="Times New Roman" w:cs="Times New Roman"/>
          <w:color w:val="2C2C2C"/>
        </w:rPr>
        <w:t>теори</w:t>
      </w:r>
      <w:r w:rsidR="007C33A7">
        <w:rPr>
          <w:rStyle w:val="apple-style-span"/>
          <w:rFonts w:ascii="Times New Roman" w:hAnsi="Times New Roman" w:cs="Times New Roman"/>
          <w:color w:val="2C2C2C"/>
        </w:rPr>
        <w:t xml:space="preserve">и </w:t>
      </w:r>
      <w:r w:rsidR="007C33A7">
        <w:rPr>
          <w:rStyle w:val="apple-style-span"/>
          <w:rFonts w:ascii="Times New Roman" w:hAnsi="Times New Roman" w:cs="Times New Roman"/>
          <w:color w:val="2C2C2C"/>
          <w:lang w:val="en-US"/>
        </w:rPr>
        <w:t>Y</w:t>
      </w:r>
      <w:r w:rsidR="007C33A7" w:rsidRPr="007C33A7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proofErr w:type="spellStart"/>
      <w:r w:rsidR="007C33A7">
        <w:rPr>
          <w:rStyle w:val="apple-style-span"/>
          <w:rFonts w:ascii="Times New Roman" w:hAnsi="Times New Roman" w:cs="Times New Roman"/>
          <w:color w:val="2C2C2C"/>
        </w:rPr>
        <w:t>МакГрегора</w:t>
      </w:r>
      <w:proofErr w:type="spellEnd"/>
      <w:r w:rsidR="001D2477">
        <w:rPr>
          <w:rStyle w:val="apple-style-span"/>
          <w:rFonts w:ascii="Times New Roman" w:hAnsi="Times New Roman" w:cs="Times New Roman"/>
          <w:color w:val="2C2C2C"/>
        </w:rPr>
        <w:t>)</w:t>
      </w:r>
    </w:p>
    <w:p w:rsidR="001D2477" w:rsidRDefault="002E546E" w:rsidP="00485E08">
      <w:p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Внедрение методов управления, основанных на указанной парадигме, происходило на складе </w:t>
      </w:r>
      <w:r w:rsidR="007C33A7">
        <w:rPr>
          <w:rStyle w:val="apple-style-span"/>
          <w:rFonts w:ascii="Times New Roman" w:hAnsi="Times New Roman" w:cs="Times New Roman"/>
          <w:color w:val="2C2C2C"/>
        </w:rPr>
        <w:t>торговой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компании</w:t>
      </w:r>
      <w:r w:rsidR="00B82FBA">
        <w:rPr>
          <w:rStyle w:val="apple-style-span"/>
          <w:rFonts w:ascii="Times New Roman" w:hAnsi="Times New Roman" w:cs="Times New Roman"/>
          <w:color w:val="2C2C2C"/>
        </w:rPr>
        <w:t>.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="007C33A7">
        <w:rPr>
          <w:rStyle w:val="apple-style-span"/>
          <w:rFonts w:ascii="Times New Roman" w:hAnsi="Times New Roman" w:cs="Times New Roman"/>
          <w:color w:val="2C2C2C"/>
        </w:rPr>
        <w:t>Число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сотрудников</w:t>
      </w:r>
      <w:r w:rsidR="007C33A7">
        <w:rPr>
          <w:rStyle w:val="apple-style-span"/>
          <w:rFonts w:ascii="Times New Roman" w:hAnsi="Times New Roman" w:cs="Times New Roman"/>
          <w:color w:val="2C2C2C"/>
        </w:rPr>
        <w:t xml:space="preserve"> более 100 человек,</w:t>
      </w:r>
      <w:r w:rsidR="00855BA6">
        <w:rPr>
          <w:rStyle w:val="apple-style-span"/>
          <w:rFonts w:ascii="Times New Roman" w:hAnsi="Times New Roman" w:cs="Times New Roman"/>
          <w:color w:val="2C2C2C"/>
        </w:rPr>
        <w:t xml:space="preserve"> период 2007–2010 гг.</w:t>
      </w:r>
    </w:p>
    <w:p w:rsidR="00B82FBA" w:rsidRDefault="00B82FBA" w:rsidP="00B82FBA">
      <w:p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Элементы системы мотивации:</w:t>
      </w:r>
    </w:p>
    <w:p w:rsidR="00B82FBA" w:rsidRDefault="00B82FBA" w:rsidP="00B82FBA">
      <w:pPr>
        <w:pStyle w:val="a5"/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Отказ от штрафов за ошибки (приемки, размещения, комплектации).</w:t>
      </w:r>
    </w:p>
    <w:p w:rsidR="00B82FBA" w:rsidRDefault="00B82FBA" w:rsidP="00B82FBA">
      <w:pPr>
        <w:pStyle w:val="a5"/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Проведение ежегодной оценки персонала + подготовка плана развития на год.</w:t>
      </w:r>
    </w:p>
    <w:p w:rsidR="00B82FBA" w:rsidRDefault="00B82FBA" w:rsidP="00B82FBA">
      <w:pPr>
        <w:pStyle w:val="a5"/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Получение менеджерами обратной связи 360°</w:t>
      </w:r>
      <w:r w:rsidR="00E84753">
        <w:rPr>
          <w:rStyle w:val="apple-style-span"/>
          <w:rFonts w:ascii="Times New Roman" w:hAnsi="Times New Roman" w:cs="Times New Roman"/>
          <w:color w:val="2C2C2C"/>
        </w:rPr>
        <w:t>.</w:t>
      </w:r>
    </w:p>
    <w:p w:rsidR="00E84753" w:rsidRPr="00B82FBA" w:rsidRDefault="00E84753" w:rsidP="00E84753">
      <w:pPr>
        <w:pStyle w:val="a5"/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Документирование бизнес-процессов (в процессе согласования документов сотрудники разных подразделений вовлекаются в обсуждения; выстраиваются цепочки «поставщик – клиент»; возникает понимание, кто пользуется результатами твоего труда).</w:t>
      </w:r>
    </w:p>
    <w:p w:rsidR="00B82FBA" w:rsidRDefault="00B82FBA" w:rsidP="00B82FBA">
      <w:pPr>
        <w:pStyle w:val="a5"/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Внедрение </w:t>
      </w:r>
      <w:hyperlink r:id="rId16" w:history="1">
        <w:r w:rsidR="00855BA6" w:rsidRPr="00855BA6">
          <w:rPr>
            <w:rStyle w:val="a6"/>
            <w:rFonts w:ascii="Times New Roman" w:hAnsi="Times New Roman" w:cs="Times New Roman"/>
          </w:rPr>
          <w:t>методов статистического управления процессами</w:t>
        </w:r>
      </w:hyperlink>
      <w:r>
        <w:rPr>
          <w:rStyle w:val="apple-style-span"/>
          <w:rFonts w:ascii="Times New Roman" w:hAnsi="Times New Roman" w:cs="Times New Roman"/>
          <w:color w:val="2C2C2C"/>
        </w:rPr>
        <w:t xml:space="preserve"> по ключевым </w:t>
      </w:r>
      <w:r w:rsidR="00855BA6">
        <w:rPr>
          <w:rStyle w:val="apple-style-span"/>
          <w:rFonts w:ascii="Times New Roman" w:hAnsi="Times New Roman" w:cs="Times New Roman"/>
          <w:color w:val="2C2C2C"/>
        </w:rPr>
        <w:t xml:space="preserve">операциям; показатели качества и времени выполнения операций </w:t>
      </w:r>
      <w:r>
        <w:rPr>
          <w:rStyle w:val="apple-style-span"/>
          <w:rFonts w:ascii="Times New Roman" w:hAnsi="Times New Roman" w:cs="Times New Roman"/>
          <w:color w:val="2C2C2C"/>
        </w:rPr>
        <w:t>ведут сами сотрудники</w:t>
      </w:r>
      <w:r w:rsidR="00E84753">
        <w:rPr>
          <w:rStyle w:val="apple-style-span"/>
          <w:rFonts w:ascii="Times New Roman" w:hAnsi="Times New Roman" w:cs="Times New Roman"/>
          <w:color w:val="2C2C2C"/>
        </w:rPr>
        <w:t xml:space="preserve"> в рамках ранее описанных бизнес-процессов</w:t>
      </w:r>
      <w:r w:rsidR="0011350A">
        <w:rPr>
          <w:rStyle w:val="apple-style-span"/>
          <w:rFonts w:ascii="Times New Roman" w:hAnsi="Times New Roman" w:cs="Times New Roman"/>
          <w:color w:val="2C2C2C"/>
        </w:rPr>
        <w:t xml:space="preserve"> и мероприятий, направленных на совершенствование</w:t>
      </w:r>
      <w:r w:rsidR="00855BA6">
        <w:rPr>
          <w:rStyle w:val="apple-style-span"/>
          <w:rFonts w:ascii="Times New Roman" w:hAnsi="Times New Roman" w:cs="Times New Roman"/>
          <w:color w:val="2C2C2C"/>
        </w:rPr>
        <w:t>; за отклонение от нормы штрафов нет.</w:t>
      </w:r>
    </w:p>
    <w:p w:rsidR="00B82FBA" w:rsidRDefault="00B82FBA" w:rsidP="00B82FBA">
      <w:pPr>
        <w:pStyle w:val="a5"/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Внедрение системы подачи предложений</w:t>
      </w:r>
      <w:r w:rsidR="00E84753">
        <w:rPr>
          <w:rStyle w:val="apple-style-span"/>
          <w:rFonts w:ascii="Times New Roman" w:hAnsi="Times New Roman" w:cs="Times New Roman"/>
          <w:color w:val="2C2C2C"/>
        </w:rPr>
        <w:t>.</w:t>
      </w:r>
    </w:p>
    <w:p w:rsidR="0011350A" w:rsidRDefault="0011350A" w:rsidP="00B82FBA">
      <w:pPr>
        <w:pStyle w:val="a5"/>
        <w:numPr>
          <w:ilvl w:val="0"/>
          <w:numId w:val="3"/>
        </w:num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Как видите, ни слова о заработной плате. Конкретные цифры зависели не от меня, я мог весьма ограниченно влиять на этот параметр. Поскольку речь идет об очень «подвижной» категории работников (операторы, кладовщики, комплектовщики), мы</w:t>
      </w:r>
      <w:r w:rsidR="00855BA6">
        <w:rPr>
          <w:rStyle w:val="apple-style-span"/>
          <w:rFonts w:ascii="Times New Roman" w:hAnsi="Times New Roman" w:cs="Times New Roman"/>
          <w:color w:val="2C2C2C"/>
        </w:rPr>
        <w:t xml:space="preserve"> внимательно </w:t>
      </w:r>
      <w:proofErr w:type="spellStart"/>
      <w:r w:rsidR="00855BA6">
        <w:rPr>
          <w:rStyle w:val="apple-style-span"/>
          <w:rFonts w:ascii="Times New Roman" w:hAnsi="Times New Roman" w:cs="Times New Roman"/>
          <w:color w:val="2C2C2C"/>
        </w:rPr>
        <w:t>мониторили</w:t>
      </w:r>
      <w:proofErr w:type="spellEnd"/>
      <w:r w:rsidR="00855BA6">
        <w:rPr>
          <w:rStyle w:val="apple-style-span"/>
          <w:rFonts w:ascii="Times New Roman" w:hAnsi="Times New Roman" w:cs="Times New Roman"/>
          <w:color w:val="2C2C2C"/>
        </w:rPr>
        <w:t xml:space="preserve"> рынок. Мы стремились к тому, чтобы н</w:t>
      </w:r>
      <w:r>
        <w:rPr>
          <w:rStyle w:val="apple-style-span"/>
          <w:rFonts w:ascii="Times New Roman" w:hAnsi="Times New Roman" w:cs="Times New Roman"/>
          <w:color w:val="2C2C2C"/>
        </w:rPr>
        <w:t xml:space="preserve">аши компенсации находились на уровне чуть выше </w:t>
      </w:r>
      <w:proofErr w:type="gramStart"/>
      <w:r>
        <w:rPr>
          <w:rStyle w:val="apple-style-span"/>
          <w:rFonts w:ascii="Times New Roman" w:hAnsi="Times New Roman" w:cs="Times New Roman"/>
          <w:color w:val="2C2C2C"/>
        </w:rPr>
        <w:t>средних</w:t>
      </w:r>
      <w:proofErr w:type="gramEnd"/>
      <w:r>
        <w:rPr>
          <w:rStyle w:val="apple-style-span"/>
          <w:rFonts w:ascii="Times New Roman" w:hAnsi="Times New Roman" w:cs="Times New Roman"/>
          <w:color w:val="2C2C2C"/>
        </w:rPr>
        <w:t xml:space="preserve"> по рынку (что-то около 60%).</w:t>
      </w:r>
    </w:p>
    <w:p w:rsidR="002E546E" w:rsidRDefault="00855BA6" w:rsidP="00B82FBA">
      <w:pPr>
        <w:spacing w:before="120"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 xml:space="preserve">За три года удалось добиться значительных успехов в повышении качества и скорости обслуживания клиентов и в целом в управлении </w:t>
      </w:r>
      <w:proofErr w:type="spellStart"/>
      <w:r>
        <w:rPr>
          <w:rStyle w:val="apple-style-span"/>
          <w:rFonts w:ascii="Times New Roman" w:hAnsi="Times New Roman" w:cs="Times New Roman"/>
          <w:color w:val="2C2C2C"/>
        </w:rPr>
        <w:t>товаропотоком</w:t>
      </w:r>
      <w:proofErr w:type="spellEnd"/>
      <w:r>
        <w:rPr>
          <w:rStyle w:val="apple-style-span"/>
          <w:rFonts w:ascii="Times New Roman" w:hAnsi="Times New Roman" w:cs="Times New Roman"/>
          <w:color w:val="2C2C2C"/>
        </w:rPr>
        <w:t>. В частности</w:t>
      </w:r>
      <w:r>
        <w:rPr>
          <w:rStyle w:val="ac"/>
          <w:rFonts w:ascii="Times New Roman" w:hAnsi="Times New Roman" w:cs="Times New Roman"/>
          <w:color w:val="2C2C2C"/>
        </w:rPr>
        <w:footnoteReference w:id="2"/>
      </w:r>
      <w:r>
        <w:rPr>
          <w:rStyle w:val="apple-style-span"/>
          <w:rFonts w:ascii="Times New Roman" w:hAnsi="Times New Roman" w:cs="Times New Roman"/>
          <w:color w:val="2C2C2C"/>
        </w:rPr>
        <w:t>:</w:t>
      </w:r>
    </w:p>
    <w:p w:rsidR="002E546E" w:rsidRDefault="00E84753" w:rsidP="002E546E">
      <w:pPr>
        <w:pStyle w:val="a5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Точность размещения товаров на складе (о</w:t>
      </w:r>
      <w:r w:rsidR="002E546E">
        <w:rPr>
          <w:rStyle w:val="apple-style-span"/>
          <w:rFonts w:ascii="Times New Roman" w:hAnsi="Times New Roman" w:cs="Times New Roman"/>
          <w:color w:val="2C2C2C"/>
        </w:rPr>
        <w:t xml:space="preserve">дин из важнейших </w:t>
      </w:r>
      <w:r w:rsidR="00B82FBA">
        <w:rPr>
          <w:rStyle w:val="apple-style-span"/>
          <w:rFonts w:ascii="Times New Roman" w:hAnsi="Times New Roman" w:cs="Times New Roman"/>
          <w:color w:val="2C2C2C"/>
        </w:rPr>
        <w:t xml:space="preserve">параметров, способствующий повышению качества </w:t>
      </w:r>
      <w:r>
        <w:rPr>
          <w:rStyle w:val="apple-style-span"/>
          <w:rFonts w:ascii="Times New Roman" w:hAnsi="Times New Roman" w:cs="Times New Roman"/>
          <w:color w:val="2C2C2C"/>
        </w:rPr>
        <w:t xml:space="preserve">большинства </w:t>
      </w:r>
      <w:r w:rsidR="00B82FBA">
        <w:rPr>
          <w:rStyle w:val="apple-style-span"/>
          <w:rFonts w:ascii="Times New Roman" w:hAnsi="Times New Roman" w:cs="Times New Roman"/>
          <w:color w:val="2C2C2C"/>
        </w:rPr>
        <w:t>складских процессов</w:t>
      </w:r>
      <w:r>
        <w:rPr>
          <w:rStyle w:val="apple-style-span"/>
          <w:rFonts w:ascii="Times New Roman" w:hAnsi="Times New Roman" w:cs="Times New Roman"/>
          <w:color w:val="2C2C2C"/>
        </w:rPr>
        <w:t>)</w:t>
      </w:r>
      <w:r w:rsidR="00B82FBA">
        <w:rPr>
          <w:rStyle w:val="apple-style-span"/>
          <w:rFonts w:ascii="Times New Roman" w:hAnsi="Times New Roman" w:cs="Times New Roman"/>
          <w:color w:val="2C2C2C"/>
        </w:rPr>
        <w:t xml:space="preserve"> </w:t>
      </w:r>
      <w:r w:rsidR="002E546E">
        <w:rPr>
          <w:rStyle w:val="apple-style-span"/>
          <w:rFonts w:ascii="Times New Roman" w:hAnsi="Times New Roman" w:cs="Times New Roman"/>
          <w:color w:val="2C2C2C"/>
        </w:rPr>
        <w:t xml:space="preserve">увеличилась </w:t>
      </w:r>
      <w:r>
        <w:rPr>
          <w:rStyle w:val="apple-style-span"/>
          <w:rFonts w:ascii="Times New Roman" w:hAnsi="Times New Roman" w:cs="Times New Roman"/>
          <w:color w:val="2C2C2C"/>
        </w:rPr>
        <w:t>более чем в 1000 раз!</w:t>
      </w:r>
      <w:r w:rsidR="00B82FBA">
        <w:rPr>
          <w:rStyle w:val="apple-style-span"/>
          <w:rFonts w:ascii="Times New Roman" w:hAnsi="Times New Roman" w:cs="Times New Roman"/>
          <w:color w:val="2C2C2C"/>
        </w:rPr>
        <w:t xml:space="preserve"> </w:t>
      </w:r>
    </w:p>
    <w:p w:rsidR="00E84753" w:rsidRDefault="00E84753" w:rsidP="00E84753">
      <w:pPr>
        <w:pStyle w:val="a5"/>
        <w:spacing w:line="240" w:lineRule="auto"/>
        <w:ind w:left="0"/>
        <w:rPr>
          <w:rStyle w:val="apple-style-span"/>
          <w:rFonts w:ascii="Times New Roman" w:hAnsi="Times New Roman" w:cs="Times New Roman"/>
          <w:b/>
          <w:color w:val="2C2C2C"/>
        </w:rPr>
      </w:pPr>
      <w:r>
        <w:rPr>
          <w:noProof/>
          <w:lang w:eastAsia="ru-RU"/>
        </w:rPr>
        <w:drawing>
          <wp:inline distT="0" distB="0" distL="0" distR="0">
            <wp:extent cx="5448300" cy="3124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84753" w:rsidRDefault="00E84753" w:rsidP="00E84753">
      <w:pPr>
        <w:pStyle w:val="a5"/>
        <w:spacing w:line="240" w:lineRule="auto"/>
        <w:ind w:left="0"/>
        <w:rPr>
          <w:rStyle w:val="apple-style-span"/>
          <w:rFonts w:ascii="Times New Roman" w:hAnsi="Times New Roman" w:cs="Times New Roman"/>
          <w:b/>
          <w:color w:val="2C2C2C"/>
        </w:rPr>
      </w:pPr>
    </w:p>
    <w:p w:rsidR="00E84753" w:rsidRDefault="00E84753" w:rsidP="00E84753">
      <w:pPr>
        <w:pStyle w:val="a5"/>
        <w:spacing w:line="240" w:lineRule="auto"/>
        <w:ind w:left="0"/>
        <w:rPr>
          <w:rStyle w:val="apple-style-span"/>
          <w:rFonts w:ascii="Times New Roman" w:hAnsi="Times New Roman" w:cs="Times New Roman"/>
          <w:b/>
          <w:color w:val="2C2C2C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133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4753" w:rsidRPr="00E84753" w:rsidRDefault="00E84753" w:rsidP="00E84753">
      <w:pPr>
        <w:pStyle w:val="a5"/>
        <w:spacing w:line="240" w:lineRule="auto"/>
        <w:ind w:left="0"/>
        <w:rPr>
          <w:rStyle w:val="apple-style-span"/>
          <w:rFonts w:ascii="Times New Roman" w:hAnsi="Times New Roman" w:cs="Times New Roman"/>
          <w:b/>
          <w:color w:val="2C2C2C"/>
        </w:rPr>
      </w:pPr>
    </w:p>
    <w:p w:rsidR="00E84753" w:rsidRDefault="00E84753" w:rsidP="002E546E">
      <w:pPr>
        <w:pStyle w:val="a5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Количество рекламаций сократилось в 50 раз!</w:t>
      </w:r>
    </w:p>
    <w:p w:rsidR="00E84753" w:rsidRDefault="00E84753" w:rsidP="00E84753">
      <w:pPr>
        <w:pStyle w:val="a5"/>
        <w:spacing w:line="240" w:lineRule="auto"/>
        <w:ind w:left="0"/>
        <w:rPr>
          <w:rStyle w:val="apple-style-span"/>
          <w:rFonts w:ascii="Times New Roman" w:hAnsi="Times New Roman" w:cs="Times New Roman"/>
          <w:color w:val="2C2C2C"/>
        </w:rPr>
      </w:pPr>
      <w:r>
        <w:rPr>
          <w:noProof/>
          <w:lang w:eastAsia="ru-RU"/>
        </w:rPr>
        <w:drawing>
          <wp:inline distT="0" distB="0" distL="0" distR="0">
            <wp:extent cx="5501033" cy="2846567"/>
            <wp:effectExtent l="19050" t="0" r="2346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6182B" w:rsidRDefault="0026182B" w:rsidP="00E84753">
      <w:pPr>
        <w:pStyle w:val="a5"/>
        <w:spacing w:line="240" w:lineRule="auto"/>
        <w:ind w:left="0"/>
        <w:rPr>
          <w:rStyle w:val="apple-style-span"/>
          <w:rFonts w:ascii="Times New Roman" w:hAnsi="Times New Roman" w:cs="Times New Roman"/>
          <w:color w:val="2C2C2C"/>
        </w:rPr>
      </w:pPr>
    </w:p>
    <w:p w:rsidR="00E84753" w:rsidRDefault="00E84753" w:rsidP="00E84753">
      <w:pPr>
        <w:pStyle w:val="a5"/>
        <w:spacing w:line="240" w:lineRule="auto"/>
        <w:ind w:left="0"/>
        <w:rPr>
          <w:rStyle w:val="apple-style-span"/>
          <w:rFonts w:ascii="Times New Roman" w:hAnsi="Times New Roman" w:cs="Times New Roman"/>
          <w:color w:val="2C2C2C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0883" cy="3228229"/>
            <wp:effectExtent l="19050" t="0" r="107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84753" w:rsidRDefault="00E84753" w:rsidP="00E84753">
      <w:pPr>
        <w:pStyle w:val="a5"/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 w:rsidRPr="00E84753">
        <w:rPr>
          <w:rStyle w:val="apple-style-span"/>
          <w:rFonts w:ascii="Times New Roman" w:hAnsi="Times New Roman" w:cs="Times New Roman"/>
          <w:i/>
          <w:color w:val="2C2C2C"/>
        </w:rPr>
        <w:t>Примечание.</w:t>
      </w:r>
      <w:r>
        <w:rPr>
          <w:rStyle w:val="apple-style-span"/>
          <w:rFonts w:ascii="Times New Roman" w:hAnsi="Times New Roman" w:cs="Times New Roman"/>
          <w:color w:val="2C2C2C"/>
        </w:rPr>
        <w:t xml:space="preserve"> Число грузов в месяц порядка 5000.</w:t>
      </w:r>
    </w:p>
    <w:p w:rsidR="00E84753" w:rsidRDefault="00E84753" w:rsidP="00E84753">
      <w:pPr>
        <w:pStyle w:val="a5"/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</w:p>
    <w:p w:rsidR="00E84753" w:rsidRDefault="0011350A" w:rsidP="0026182B">
      <w:pPr>
        <w:pStyle w:val="a5"/>
        <w:numPr>
          <w:ilvl w:val="0"/>
          <w:numId w:val="2"/>
        </w:numPr>
        <w:spacing w:after="120" w:line="240" w:lineRule="auto"/>
        <w:ind w:left="714" w:hanging="357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Текучесть кадров сократилась в 2 раза: с 40% до 20% в год.</w:t>
      </w:r>
    </w:p>
    <w:p w:rsidR="0026182B" w:rsidRDefault="0026182B" w:rsidP="0026182B">
      <w:pPr>
        <w:spacing w:after="0"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Я глубоко убежден, что люди работают не за зарплату. Конечно, без достойной компенсации плохо, но не она мотивирует на хорошую работу. Ведущими факторами мотивации являются:</w:t>
      </w:r>
    </w:p>
    <w:p w:rsidR="0026182B" w:rsidRDefault="0026182B" w:rsidP="0026182B">
      <w:pPr>
        <w:pStyle w:val="a5"/>
        <w:numPr>
          <w:ilvl w:val="0"/>
          <w:numId w:val="4"/>
        </w:num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Интересная работа</w:t>
      </w:r>
    </w:p>
    <w:p w:rsidR="0026182B" w:rsidRDefault="0026182B" w:rsidP="0026182B">
      <w:pPr>
        <w:pStyle w:val="a5"/>
        <w:numPr>
          <w:ilvl w:val="0"/>
          <w:numId w:val="4"/>
        </w:num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Признание вклада в общее дело</w:t>
      </w:r>
    </w:p>
    <w:p w:rsidR="00252D93" w:rsidRDefault="00252D93" w:rsidP="0026182B">
      <w:pPr>
        <w:pStyle w:val="a5"/>
        <w:numPr>
          <w:ilvl w:val="0"/>
          <w:numId w:val="4"/>
        </w:num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Возможность развивать порученное направление, развиваться самому</w:t>
      </w:r>
    </w:p>
    <w:p w:rsidR="0026182B" w:rsidRDefault="0026182B" w:rsidP="0026182B">
      <w:pPr>
        <w:pStyle w:val="a5"/>
        <w:numPr>
          <w:ilvl w:val="0"/>
          <w:numId w:val="4"/>
        </w:num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Ответственность</w:t>
      </w:r>
    </w:p>
    <w:p w:rsidR="00252D93" w:rsidRPr="0026182B" w:rsidRDefault="00252D93" w:rsidP="0026182B">
      <w:pPr>
        <w:pStyle w:val="a5"/>
        <w:numPr>
          <w:ilvl w:val="0"/>
          <w:numId w:val="4"/>
        </w:numPr>
        <w:spacing w:line="240" w:lineRule="auto"/>
        <w:rPr>
          <w:rStyle w:val="apple-style-span"/>
          <w:rFonts w:ascii="Times New Roman" w:hAnsi="Times New Roman" w:cs="Times New Roman"/>
          <w:color w:val="2C2C2C"/>
        </w:rPr>
      </w:pPr>
      <w:r>
        <w:rPr>
          <w:rStyle w:val="apple-style-span"/>
          <w:rFonts w:ascii="Times New Roman" w:hAnsi="Times New Roman" w:cs="Times New Roman"/>
          <w:color w:val="2C2C2C"/>
        </w:rPr>
        <w:t>Система коммуникаций в компании</w:t>
      </w:r>
    </w:p>
    <w:sectPr w:rsidR="00252D93" w:rsidRPr="0026182B" w:rsidSect="00BD34C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2B" w:rsidRDefault="0026182B" w:rsidP="002F4D68">
      <w:pPr>
        <w:spacing w:after="0" w:line="240" w:lineRule="auto"/>
      </w:pPr>
      <w:r>
        <w:separator/>
      </w:r>
    </w:p>
  </w:endnote>
  <w:endnote w:type="continuationSeparator" w:id="0">
    <w:p w:rsidR="0026182B" w:rsidRDefault="0026182B" w:rsidP="002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2B" w:rsidRDefault="0026182B" w:rsidP="002F4D68">
      <w:pPr>
        <w:spacing w:after="0" w:line="240" w:lineRule="auto"/>
      </w:pPr>
      <w:r>
        <w:separator/>
      </w:r>
    </w:p>
  </w:footnote>
  <w:footnote w:type="continuationSeparator" w:id="0">
    <w:p w:rsidR="0026182B" w:rsidRDefault="0026182B" w:rsidP="002F4D68">
      <w:pPr>
        <w:spacing w:after="0" w:line="240" w:lineRule="auto"/>
      </w:pPr>
      <w:r>
        <w:continuationSeparator/>
      </w:r>
    </w:p>
  </w:footnote>
  <w:footnote w:id="1">
    <w:p w:rsidR="0026182B" w:rsidRDefault="0026182B">
      <w:pPr>
        <w:pStyle w:val="aa"/>
      </w:pPr>
      <w:r>
        <w:rPr>
          <w:rStyle w:val="ac"/>
        </w:rPr>
        <w:footnoteRef/>
      </w:r>
      <w:r>
        <w:t xml:space="preserve"> Конечно же, не следует эту историю идеализировать. Как и в любой сложной системе, действовало немало различных факторов, а мои ментальные модели выхватили то, что им показалось существенным… </w:t>
      </w:r>
      <w:r>
        <w:sym w:font="Wingdings" w:char="F04A"/>
      </w:r>
    </w:p>
  </w:footnote>
  <w:footnote w:id="2">
    <w:p w:rsidR="0026182B" w:rsidRDefault="0026182B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Более п</w:t>
      </w:r>
      <w:r w:rsidRPr="00855BA6">
        <w:t>одробн</w:t>
      </w:r>
      <w:r>
        <w:t>о</w:t>
      </w:r>
      <w:r w:rsidRPr="00855BA6">
        <w:t xml:space="preserve"> </w:t>
      </w:r>
      <w:r>
        <w:t xml:space="preserve">об этом </w:t>
      </w:r>
      <w:r w:rsidRPr="00855BA6">
        <w:t xml:space="preserve">можно почитать в статье </w:t>
      </w:r>
      <w:hyperlink r:id="rId1" w:history="1">
        <w:r w:rsidRPr="00855BA6">
          <w:rPr>
            <w:rStyle w:val="a6"/>
          </w:rPr>
          <w:t xml:space="preserve">«Управление размещением товаров на складе с использованием контрольных карт </w:t>
        </w:r>
        <w:proofErr w:type="spellStart"/>
        <w:r w:rsidRPr="00855BA6">
          <w:rPr>
            <w:rStyle w:val="a6"/>
          </w:rPr>
          <w:t>Шухарта</w:t>
        </w:r>
        <w:proofErr w:type="spellEnd"/>
        <w:r w:rsidRPr="00855BA6">
          <w:rPr>
            <w:rStyle w:val="a6"/>
          </w:rPr>
          <w:t>»</w:t>
        </w:r>
      </w:hyperlink>
      <w:r w:rsidRPr="00855BA6">
        <w:t>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C35"/>
    <w:multiLevelType w:val="hybridMultilevel"/>
    <w:tmpl w:val="935C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51FA"/>
    <w:multiLevelType w:val="hybridMultilevel"/>
    <w:tmpl w:val="7856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738A9"/>
    <w:multiLevelType w:val="hybridMultilevel"/>
    <w:tmpl w:val="D32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6D4B"/>
    <w:multiLevelType w:val="hybridMultilevel"/>
    <w:tmpl w:val="2AD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CF"/>
    <w:rsid w:val="0009220E"/>
    <w:rsid w:val="000A0FEF"/>
    <w:rsid w:val="000B76B9"/>
    <w:rsid w:val="000D6FA8"/>
    <w:rsid w:val="000F4301"/>
    <w:rsid w:val="0011350A"/>
    <w:rsid w:val="001258E5"/>
    <w:rsid w:val="00137625"/>
    <w:rsid w:val="001C1E69"/>
    <w:rsid w:val="001D2477"/>
    <w:rsid w:val="001D7DF5"/>
    <w:rsid w:val="001F1F8C"/>
    <w:rsid w:val="00213EBB"/>
    <w:rsid w:val="00252D93"/>
    <w:rsid w:val="0026182B"/>
    <w:rsid w:val="002751B1"/>
    <w:rsid w:val="002E546E"/>
    <w:rsid w:val="002F3C0B"/>
    <w:rsid w:val="002F4D68"/>
    <w:rsid w:val="00310D95"/>
    <w:rsid w:val="00312E70"/>
    <w:rsid w:val="00333198"/>
    <w:rsid w:val="003A543B"/>
    <w:rsid w:val="003A780E"/>
    <w:rsid w:val="003A7EBF"/>
    <w:rsid w:val="003B04A3"/>
    <w:rsid w:val="004632F5"/>
    <w:rsid w:val="00485E08"/>
    <w:rsid w:val="004A0B5F"/>
    <w:rsid w:val="004D4CAF"/>
    <w:rsid w:val="00522735"/>
    <w:rsid w:val="005510F5"/>
    <w:rsid w:val="005F6119"/>
    <w:rsid w:val="0060782F"/>
    <w:rsid w:val="006368E2"/>
    <w:rsid w:val="00641D4D"/>
    <w:rsid w:val="0068052B"/>
    <w:rsid w:val="00686484"/>
    <w:rsid w:val="006C4D70"/>
    <w:rsid w:val="006D7460"/>
    <w:rsid w:val="007218E2"/>
    <w:rsid w:val="0072234C"/>
    <w:rsid w:val="00722658"/>
    <w:rsid w:val="00727EC3"/>
    <w:rsid w:val="00746EC4"/>
    <w:rsid w:val="0077123F"/>
    <w:rsid w:val="0077160A"/>
    <w:rsid w:val="007C33A7"/>
    <w:rsid w:val="008072E3"/>
    <w:rsid w:val="008347CF"/>
    <w:rsid w:val="0085457D"/>
    <w:rsid w:val="008559BC"/>
    <w:rsid w:val="00855BA6"/>
    <w:rsid w:val="008608E2"/>
    <w:rsid w:val="008A22E3"/>
    <w:rsid w:val="008B0C3C"/>
    <w:rsid w:val="008F1B2D"/>
    <w:rsid w:val="009A084A"/>
    <w:rsid w:val="009C23B2"/>
    <w:rsid w:val="009C7B67"/>
    <w:rsid w:val="009D7E3C"/>
    <w:rsid w:val="009E66C6"/>
    <w:rsid w:val="00A83F1D"/>
    <w:rsid w:val="00AC5BE6"/>
    <w:rsid w:val="00B0370E"/>
    <w:rsid w:val="00B316A3"/>
    <w:rsid w:val="00B651C7"/>
    <w:rsid w:val="00B702E1"/>
    <w:rsid w:val="00B70A66"/>
    <w:rsid w:val="00B80843"/>
    <w:rsid w:val="00B82FBA"/>
    <w:rsid w:val="00BA241D"/>
    <w:rsid w:val="00BA2E07"/>
    <w:rsid w:val="00BB7B0D"/>
    <w:rsid w:val="00BC5C7D"/>
    <w:rsid w:val="00BD34CF"/>
    <w:rsid w:val="00BE7470"/>
    <w:rsid w:val="00CA6D39"/>
    <w:rsid w:val="00CB0808"/>
    <w:rsid w:val="00CB37DF"/>
    <w:rsid w:val="00DA5784"/>
    <w:rsid w:val="00E01EB1"/>
    <w:rsid w:val="00E84753"/>
    <w:rsid w:val="00E96A23"/>
    <w:rsid w:val="00F11C40"/>
    <w:rsid w:val="00F55441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4CF"/>
    <w:rPr>
      <w:b/>
      <w:bCs/>
    </w:rPr>
  </w:style>
  <w:style w:type="character" w:customStyle="1" w:styleId="apple-style-span">
    <w:name w:val="apple-style-span"/>
    <w:basedOn w:val="a0"/>
    <w:rsid w:val="00BD34CF"/>
  </w:style>
  <w:style w:type="character" w:customStyle="1" w:styleId="apple-converted-space">
    <w:name w:val="apple-converted-space"/>
    <w:basedOn w:val="a0"/>
    <w:rsid w:val="00BD34CF"/>
  </w:style>
  <w:style w:type="paragraph" w:styleId="a5">
    <w:name w:val="List Paragraph"/>
    <w:basedOn w:val="a"/>
    <w:uiPriority w:val="34"/>
    <w:qFormat/>
    <w:rsid w:val="009A08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6EC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75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B7B0D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F4D6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4D6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4D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/community/articles/1432626/" TargetMode="External"/><Relationship Id="rId13" Type="http://schemas.openxmlformats.org/officeDocument/2006/relationships/hyperlink" Target="http://baguzin.ru/wp/?p=253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881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236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0%D0%BA%D0%B3%D1%80%D0%B5%D0%B3%D0%BE%D1%80,_%D0%94%D1%83%D0%B3%D0%BB%D0%B0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690" TargetMode="External"/><Relationship Id="rId10" Type="http://schemas.openxmlformats.org/officeDocument/2006/relationships/hyperlink" Target="http://ru.wikipedia.org/wiki/%D0%94%D0%B2%D1%83%D1%85%D1%84%D0%B0%D0%BA%D1%82%D0%BE%D1%80%D0%BD%D0%B0%D1%8F_%D1%82%D0%B5%D0%BE%D1%80%D0%B8%D1%8F_%D0%BC%D0%BE%D1%82%D0%B8%D0%B2%D0%B0%D1%86%D0%B8%D0%B8_%D0%93%D0%B5%D1%80%D1%86%D0%B1%D0%B5%D1%80%D0%B3%D0%B0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0%D0%BA%D0%B0%D1%80%D0%B5%D0%BD%D0%BA%D0%BE,_%D0%90%D0%BD%D1%82%D0%BE%D0%BD_%D0%A1%D0%B5%D0%BC%D1%91%D0%BD%D0%BE%D0%B2%D0%B8%D1%87" TargetMode="External"/><Relationship Id="rId14" Type="http://schemas.openxmlformats.org/officeDocument/2006/relationships/hyperlink" Target="http://baguzin.ru/wp/?p=623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wp-content/uploads/2010/12/%D0%A1%D1%82%D0%B0%D1%82%D1%8C%D1%8F-%D0%B2-%D0%B6%D1%83%D1%80%D0%BD%D0%B0%D0%BB%D0%B5-%D0%9C%D0%B5%D0%BD%D0%B5%D0%B4%D0%B6%D0%BC%D0%B5%D0%BD%D1%82-%D0%BA%D0%B0%D1%87%D0%B5%D1%81%D1%82%D0%B2%D0%B0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&#1057;&#1072;&#1081;&#1090;\8_&#1056;&#1072;&#1079;&#1085;&#1086;&#1077;\&#1044;&#1080;&#1072;&#1075;&#1088;&#1072;&#1084;&#1084;&#1099;%20&#1082;%20&#1080;&#1089;&#1090;&#1086;&#1088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&#1057;&#1072;&#1081;&#1090;\8_&#1056;&#1072;&#1079;&#1085;&#1086;&#1077;\&#1044;&#1080;&#1072;&#1075;&#1088;&#1072;&#1084;&#1084;&#1099;%20&#1082;%20&#1080;&#1089;&#1090;&#1086;&#1088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&#1057;&#1072;&#1081;&#1090;\8_&#1056;&#1072;&#1079;&#1085;&#1086;&#1077;\&#1044;&#1080;&#1072;&#1075;&#1088;&#1072;&#1084;&#1084;&#1099;%20&#1082;%20&#1080;&#1089;&#1090;&#1086;&#1088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&#1057;&#1072;&#1081;&#1090;\8_&#1056;&#1072;&#1079;&#1085;&#1086;&#1077;\&#1044;&#1080;&#1072;&#1075;&#1088;&#1072;&#1084;&#1084;&#1099;%20&#1082;%20&#1080;&#1089;&#1090;&#1086;&#1088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Точность размещения в 2007-2008</a:t>
            </a:r>
            <a:endParaRPr lang="ru-RU" sz="12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Размещение!$H$1</c:f>
              <c:strCache>
                <c:ptCount val="1"/>
                <c:pt idx="0">
                  <c:v>Доля несоответствий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6"/>
            <c:spPr>
              <a:solidFill>
                <a:srgbClr val="00FF00"/>
              </a:solidFill>
              <a:ln>
                <a:solidFill>
                  <a:schemeClr val="tx1"/>
                </a:solidFill>
              </a:ln>
            </c:spPr>
          </c:marker>
          <c:cat>
            <c:multiLvlStrRef>
              <c:f>Размещение!$F$2:$G$18</c:f>
              <c:multiLvlStrCache>
                <c:ptCount val="17"/>
                <c:lvl>
                  <c:pt idx="0">
                    <c:v>авг</c:v>
                  </c:pt>
                  <c:pt idx="1">
                    <c:v>сен</c:v>
                  </c:pt>
                  <c:pt idx="2">
                    <c:v>окт</c:v>
                  </c:pt>
                  <c:pt idx="3">
                    <c:v>ноя</c:v>
                  </c:pt>
                  <c:pt idx="4">
                    <c:v>дек</c:v>
                  </c:pt>
                  <c:pt idx="5">
                    <c:v>янв</c:v>
                  </c:pt>
                  <c:pt idx="6">
                    <c:v>фев</c:v>
                  </c:pt>
                  <c:pt idx="7">
                    <c:v>мар</c:v>
                  </c:pt>
                  <c:pt idx="8">
                    <c:v>апр</c:v>
                  </c:pt>
                  <c:pt idx="9">
                    <c:v>май</c:v>
                  </c:pt>
                  <c:pt idx="10">
                    <c:v>июн</c:v>
                  </c:pt>
                  <c:pt idx="11">
                    <c:v>июл</c:v>
                  </c:pt>
                  <c:pt idx="12">
                    <c:v>авг</c:v>
                  </c:pt>
                  <c:pt idx="13">
                    <c:v>сен</c:v>
                  </c:pt>
                  <c:pt idx="14">
                    <c:v>окт</c:v>
                  </c:pt>
                  <c:pt idx="15">
                    <c:v>ноя</c:v>
                  </c:pt>
                  <c:pt idx="16">
                    <c:v>дек</c:v>
                  </c:pt>
                </c:lvl>
                <c:lvl>
                  <c:pt idx="0">
                    <c:v>2007</c:v>
                  </c:pt>
                  <c:pt idx="5">
                    <c:v>2008</c:v>
                  </c:pt>
                </c:lvl>
              </c:multiLvlStrCache>
            </c:multiLvlStrRef>
          </c:cat>
          <c:val>
            <c:numRef>
              <c:f>Размещение!$H$2:$H$18</c:f>
              <c:numCache>
                <c:formatCode>0.0%</c:formatCode>
                <c:ptCount val="17"/>
                <c:pt idx="0">
                  <c:v>0.1054540313139483</c:v>
                </c:pt>
                <c:pt idx="1">
                  <c:v>0.1459541119517998</c:v>
                </c:pt>
                <c:pt idx="2">
                  <c:v>6.9521739130434829E-2</c:v>
                </c:pt>
                <c:pt idx="3">
                  <c:v>3.7818181818181841E-2</c:v>
                </c:pt>
                <c:pt idx="4">
                  <c:v>3.1050000000000015E-2</c:v>
                </c:pt>
                <c:pt idx="5">
                  <c:v>2.7000000000000024E-2</c:v>
                </c:pt>
                <c:pt idx="6">
                  <c:v>2.4000000000000011E-2</c:v>
                </c:pt>
                <c:pt idx="7">
                  <c:v>2.0000000000000011E-2</c:v>
                </c:pt>
                <c:pt idx="8" formatCode="0.00%">
                  <c:v>6.9000000000000042E-3</c:v>
                </c:pt>
                <c:pt idx="9" formatCode="0.00%">
                  <c:v>5.2000000000000032E-3</c:v>
                </c:pt>
                <c:pt idx="10" formatCode="0.00%">
                  <c:v>4.5000000000000023E-3</c:v>
                </c:pt>
                <c:pt idx="11" formatCode="0.00%">
                  <c:v>4.2000000000000023E-3</c:v>
                </c:pt>
                <c:pt idx="12" formatCode="0.00%">
                  <c:v>3.5000000000000022E-3</c:v>
                </c:pt>
                <c:pt idx="13" formatCode="0.00%">
                  <c:v>3.8000000000000022E-3</c:v>
                </c:pt>
                <c:pt idx="14" formatCode="0.00%">
                  <c:v>3.0000000000000022E-3</c:v>
                </c:pt>
                <c:pt idx="15" formatCode="0.00%">
                  <c:v>2.2000000000000014E-3</c:v>
                </c:pt>
                <c:pt idx="16" formatCode="0.00%">
                  <c:v>1.6000000000000012E-3</c:v>
                </c:pt>
              </c:numCache>
            </c:numRef>
          </c:val>
        </c:ser>
        <c:ser>
          <c:idx val="1"/>
          <c:order val="1"/>
          <c:tx>
            <c:strRef>
              <c:f>Размещение!$I$1</c:f>
              <c:strCache>
                <c:ptCount val="1"/>
                <c:pt idx="0">
                  <c:v>Уровень 3σ</c:v>
                </c:pt>
              </c:strCache>
            </c:strRef>
          </c:tx>
          <c:spPr>
            <a:ln w="25400"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multiLvlStrRef>
              <c:f>Размещение!$F$2:$G$18</c:f>
              <c:multiLvlStrCache>
                <c:ptCount val="17"/>
                <c:lvl>
                  <c:pt idx="0">
                    <c:v>авг</c:v>
                  </c:pt>
                  <c:pt idx="1">
                    <c:v>сен</c:v>
                  </c:pt>
                  <c:pt idx="2">
                    <c:v>окт</c:v>
                  </c:pt>
                  <c:pt idx="3">
                    <c:v>ноя</c:v>
                  </c:pt>
                  <c:pt idx="4">
                    <c:v>дек</c:v>
                  </c:pt>
                  <c:pt idx="5">
                    <c:v>янв</c:v>
                  </c:pt>
                  <c:pt idx="6">
                    <c:v>фев</c:v>
                  </c:pt>
                  <c:pt idx="7">
                    <c:v>мар</c:v>
                  </c:pt>
                  <c:pt idx="8">
                    <c:v>апр</c:v>
                  </c:pt>
                  <c:pt idx="9">
                    <c:v>май</c:v>
                  </c:pt>
                  <c:pt idx="10">
                    <c:v>июн</c:v>
                  </c:pt>
                  <c:pt idx="11">
                    <c:v>июл</c:v>
                  </c:pt>
                  <c:pt idx="12">
                    <c:v>авг</c:v>
                  </c:pt>
                  <c:pt idx="13">
                    <c:v>сен</c:v>
                  </c:pt>
                  <c:pt idx="14">
                    <c:v>окт</c:v>
                  </c:pt>
                  <c:pt idx="15">
                    <c:v>ноя</c:v>
                  </c:pt>
                  <c:pt idx="16">
                    <c:v>дек</c:v>
                  </c:pt>
                </c:lvl>
                <c:lvl>
                  <c:pt idx="0">
                    <c:v>2007</c:v>
                  </c:pt>
                  <c:pt idx="5">
                    <c:v>2008</c:v>
                  </c:pt>
                </c:lvl>
              </c:multiLvlStrCache>
            </c:multiLvlStrRef>
          </c:cat>
          <c:val>
            <c:numRef>
              <c:f>Размещение!$I$2:$I$18</c:f>
              <c:numCache>
                <c:formatCode>0.00%</c:formatCode>
                <c:ptCount val="17"/>
                <c:pt idx="0">
                  <c:v>6.6807000000000033E-2</c:v>
                </c:pt>
                <c:pt idx="1">
                  <c:v>6.6807000000000033E-2</c:v>
                </c:pt>
                <c:pt idx="2">
                  <c:v>6.6807000000000033E-2</c:v>
                </c:pt>
                <c:pt idx="3">
                  <c:v>6.6807000000000033E-2</c:v>
                </c:pt>
                <c:pt idx="4">
                  <c:v>6.6807000000000033E-2</c:v>
                </c:pt>
                <c:pt idx="5">
                  <c:v>6.6807000000000033E-2</c:v>
                </c:pt>
                <c:pt idx="6">
                  <c:v>6.6807000000000033E-2</c:v>
                </c:pt>
                <c:pt idx="7">
                  <c:v>6.6807000000000033E-2</c:v>
                </c:pt>
                <c:pt idx="8">
                  <c:v>6.6807000000000033E-2</c:v>
                </c:pt>
                <c:pt idx="9">
                  <c:v>6.6807000000000033E-2</c:v>
                </c:pt>
                <c:pt idx="10">
                  <c:v>6.6807000000000033E-2</c:v>
                </c:pt>
                <c:pt idx="11">
                  <c:v>6.6807000000000033E-2</c:v>
                </c:pt>
                <c:pt idx="12">
                  <c:v>6.6807000000000033E-2</c:v>
                </c:pt>
                <c:pt idx="13">
                  <c:v>6.6807000000000033E-2</c:v>
                </c:pt>
                <c:pt idx="14">
                  <c:v>6.6807000000000033E-2</c:v>
                </c:pt>
                <c:pt idx="15">
                  <c:v>6.6807000000000033E-2</c:v>
                </c:pt>
                <c:pt idx="16">
                  <c:v>6.6807000000000033E-2</c:v>
                </c:pt>
              </c:numCache>
            </c:numRef>
          </c:val>
        </c:ser>
        <c:ser>
          <c:idx val="2"/>
          <c:order val="2"/>
          <c:tx>
            <c:strRef>
              <c:f>Размещение!$J$1</c:f>
              <c:strCache>
                <c:ptCount val="1"/>
                <c:pt idx="0">
                  <c:v>Уровень 4σ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multiLvlStrRef>
              <c:f>Размещение!$F$2:$G$18</c:f>
              <c:multiLvlStrCache>
                <c:ptCount val="17"/>
                <c:lvl>
                  <c:pt idx="0">
                    <c:v>авг</c:v>
                  </c:pt>
                  <c:pt idx="1">
                    <c:v>сен</c:v>
                  </c:pt>
                  <c:pt idx="2">
                    <c:v>окт</c:v>
                  </c:pt>
                  <c:pt idx="3">
                    <c:v>ноя</c:v>
                  </c:pt>
                  <c:pt idx="4">
                    <c:v>дек</c:v>
                  </c:pt>
                  <c:pt idx="5">
                    <c:v>янв</c:v>
                  </c:pt>
                  <c:pt idx="6">
                    <c:v>фев</c:v>
                  </c:pt>
                  <c:pt idx="7">
                    <c:v>мар</c:v>
                  </c:pt>
                  <c:pt idx="8">
                    <c:v>апр</c:v>
                  </c:pt>
                  <c:pt idx="9">
                    <c:v>май</c:v>
                  </c:pt>
                  <c:pt idx="10">
                    <c:v>июн</c:v>
                  </c:pt>
                  <c:pt idx="11">
                    <c:v>июл</c:v>
                  </c:pt>
                  <c:pt idx="12">
                    <c:v>авг</c:v>
                  </c:pt>
                  <c:pt idx="13">
                    <c:v>сен</c:v>
                  </c:pt>
                  <c:pt idx="14">
                    <c:v>окт</c:v>
                  </c:pt>
                  <c:pt idx="15">
                    <c:v>ноя</c:v>
                  </c:pt>
                  <c:pt idx="16">
                    <c:v>дек</c:v>
                  </c:pt>
                </c:lvl>
                <c:lvl>
                  <c:pt idx="0">
                    <c:v>2007</c:v>
                  </c:pt>
                  <c:pt idx="5">
                    <c:v>2008</c:v>
                  </c:pt>
                </c:lvl>
              </c:multiLvlStrCache>
            </c:multiLvlStrRef>
          </c:cat>
          <c:val>
            <c:numRef>
              <c:f>Размещение!$J$2:$J$18</c:f>
              <c:numCache>
                <c:formatCode>0.00%</c:formatCode>
                <c:ptCount val="17"/>
                <c:pt idx="0">
                  <c:v>6.2100000000000028E-3</c:v>
                </c:pt>
                <c:pt idx="1">
                  <c:v>6.2100000000000028E-3</c:v>
                </c:pt>
                <c:pt idx="2">
                  <c:v>6.2100000000000028E-3</c:v>
                </c:pt>
                <c:pt idx="3">
                  <c:v>6.2100000000000028E-3</c:v>
                </c:pt>
                <c:pt idx="4">
                  <c:v>6.2100000000000028E-3</c:v>
                </c:pt>
                <c:pt idx="5">
                  <c:v>6.2100000000000028E-3</c:v>
                </c:pt>
                <c:pt idx="6">
                  <c:v>6.2100000000000028E-3</c:v>
                </c:pt>
                <c:pt idx="7">
                  <c:v>6.2100000000000028E-3</c:v>
                </c:pt>
                <c:pt idx="8">
                  <c:v>6.2100000000000028E-3</c:v>
                </c:pt>
                <c:pt idx="9">
                  <c:v>6.2100000000000028E-3</c:v>
                </c:pt>
                <c:pt idx="10">
                  <c:v>6.2100000000000028E-3</c:v>
                </c:pt>
                <c:pt idx="11">
                  <c:v>6.2100000000000028E-3</c:v>
                </c:pt>
                <c:pt idx="12">
                  <c:v>6.2100000000000028E-3</c:v>
                </c:pt>
                <c:pt idx="13">
                  <c:v>6.2100000000000028E-3</c:v>
                </c:pt>
                <c:pt idx="14">
                  <c:v>6.2100000000000028E-3</c:v>
                </c:pt>
                <c:pt idx="15">
                  <c:v>6.2100000000000028E-3</c:v>
                </c:pt>
                <c:pt idx="16">
                  <c:v>6.2100000000000028E-3</c:v>
                </c:pt>
              </c:numCache>
            </c:numRef>
          </c:val>
        </c:ser>
        <c:marker val="1"/>
        <c:axId val="102777600"/>
        <c:axId val="83834368"/>
      </c:lineChart>
      <c:catAx>
        <c:axId val="102777600"/>
        <c:scaling>
          <c:orientation val="minMax"/>
        </c:scaling>
        <c:axPos val="b"/>
        <c:tickLblPos val="nextTo"/>
        <c:crossAx val="83834368"/>
        <c:crosses val="autoZero"/>
        <c:auto val="1"/>
        <c:lblAlgn val="ctr"/>
        <c:lblOffset val="100"/>
      </c:catAx>
      <c:valAx>
        <c:axId val="8383436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 несоответствий</a:t>
                </a:r>
              </a:p>
            </c:rich>
          </c:tx>
          <c:layout/>
        </c:title>
        <c:numFmt formatCode="0%" sourceLinked="0"/>
        <c:tickLblPos val="nextTo"/>
        <c:crossAx val="10277760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647887323943662"/>
          <c:y val="0.15770749967729508"/>
          <c:w val="0.29749426426591835"/>
          <c:h val="0.22052333397349741"/>
        </c:manualLayout>
      </c:layout>
      <c:overlay val="1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Точность размещения в 2009-2010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4062918964397739"/>
          <c:y val="0.12264376043903619"/>
          <c:w val="0.82529598434342133"/>
          <c:h val="0.64863426554439463"/>
        </c:manualLayout>
      </c:layout>
      <c:lineChart>
        <c:grouping val="standard"/>
        <c:ser>
          <c:idx val="0"/>
          <c:order val="0"/>
          <c:tx>
            <c:strRef>
              <c:f>Размещение!$I$19</c:f>
              <c:strCache>
                <c:ptCount val="1"/>
                <c:pt idx="0">
                  <c:v>Несоответствий на 1 000 000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6"/>
            <c:spPr>
              <a:solidFill>
                <a:srgbClr val="00FF00"/>
              </a:solidFill>
              <a:ln>
                <a:solidFill>
                  <a:schemeClr val="tx1"/>
                </a:solidFill>
              </a:ln>
            </c:spPr>
          </c:marker>
          <c:cat>
            <c:multiLvlStrRef>
              <c:f>Размещение!$F$20:$G$40</c:f>
              <c:multiLvlStrCache>
                <c:ptCount val="21"/>
                <c:lvl>
                  <c:pt idx="0">
                    <c:v>янв</c:v>
                  </c:pt>
                  <c:pt idx="1">
                    <c:v>фев</c:v>
                  </c:pt>
                  <c:pt idx="2">
                    <c:v>мар</c:v>
                  </c:pt>
                  <c:pt idx="3">
                    <c:v>апр</c:v>
                  </c:pt>
                  <c:pt idx="4">
                    <c:v>май</c:v>
                  </c:pt>
                  <c:pt idx="5">
                    <c:v>июн</c:v>
                  </c:pt>
                  <c:pt idx="6">
                    <c:v>июл</c:v>
                  </c:pt>
                  <c:pt idx="7">
                    <c:v>авг</c:v>
                  </c:pt>
                  <c:pt idx="8">
                    <c:v>сен</c:v>
                  </c:pt>
                  <c:pt idx="9">
                    <c:v>окт</c:v>
                  </c:pt>
                  <c:pt idx="10">
                    <c:v>ноя</c:v>
                  </c:pt>
                  <c:pt idx="11">
                    <c:v>дек</c:v>
                  </c:pt>
                  <c:pt idx="12">
                    <c:v>янв</c:v>
                  </c:pt>
                  <c:pt idx="13">
                    <c:v>фев</c:v>
                  </c:pt>
                  <c:pt idx="14">
                    <c:v>мар</c:v>
                  </c:pt>
                  <c:pt idx="15">
                    <c:v>апр</c:v>
                  </c:pt>
                  <c:pt idx="16">
                    <c:v>май</c:v>
                  </c:pt>
                  <c:pt idx="17">
                    <c:v>июн</c:v>
                  </c:pt>
                  <c:pt idx="18">
                    <c:v>июл</c:v>
                  </c:pt>
                  <c:pt idx="19">
                    <c:v>авг</c:v>
                  </c:pt>
                  <c:pt idx="20">
                    <c:v>сен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</c:lvl>
              </c:multiLvlStrCache>
            </c:multiLvlStrRef>
          </c:cat>
          <c:val>
            <c:numRef>
              <c:f>Размещение!$I$20:$I$40</c:f>
              <c:numCache>
                <c:formatCode>General</c:formatCode>
                <c:ptCount val="21"/>
                <c:pt idx="0">
                  <c:v>800</c:v>
                </c:pt>
                <c:pt idx="1">
                  <c:v>700</c:v>
                </c:pt>
                <c:pt idx="2">
                  <c:v>1000</c:v>
                </c:pt>
                <c:pt idx="3">
                  <c:v>1100</c:v>
                </c:pt>
                <c:pt idx="4">
                  <c:v>900</c:v>
                </c:pt>
                <c:pt idx="5">
                  <c:v>600</c:v>
                </c:pt>
                <c:pt idx="6">
                  <c:v>550</c:v>
                </c:pt>
                <c:pt idx="7">
                  <c:v>460</c:v>
                </c:pt>
                <c:pt idx="8">
                  <c:v>340</c:v>
                </c:pt>
                <c:pt idx="9">
                  <c:v>240</c:v>
                </c:pt>
                <c:pt idx="10">
                  <c:v>330</c:v>
                </c:pt>
                <c:pt idx="11">
                  <c:v>340</c:v>
                </c:pt>
                <c:pt idx="12">
                  <c:v>225</c:v>
                </c:pt>
                <c:pt idx="13">
                  <c:v>184</c:v>
                </c:pt>
                <c:pt idx="14">
                  <c:v>148</c:v>
                </c:pt>
                <c:pt idx="15">
                  <c:v>159</c:v>
                </c:pt>
                <c:pt idx="16">
                  <c:v>115</c:v>
                </c:pt>
                <c:pt idx="17">
                  <c:v>92</c:v>
                </c:pt>
                <c:pt idx="18">
                  <c:v>186</c:v>
                </c:pt>
                <c:pt idx="19">
                  <c:v>157</c:v>
                </c:pt>
                <c:pt idx="20">
                  <c:v>163</c:v>
                </c:pt>
              </c:numCache>
            </c:numRef>
          </c:val>
        </c:ser>
        <c:ser>
          <c:idx val="1"/>
          <c:order val="1"/>
          <c:tx>
            <c:strRef>
              <c:f>Размещение!$J$19</c:f>
              <c:strCache>
                <c:ptCount val="1"/>
                <c:pt idx="0">
                  <c:v>Уровень 5σ</c:v>
                </c:pt>
              </c:strCache>
            </c:strRef>
          </c:tx>
          <c:spPr>
            <a:ln w="25400">
              <a:solidFill>
                <a:srgbClr val="0070C0"/>
              </a:solidFill>
              <a:prstDash val="sysDash"/>
            </a:ln>
          </c:spPr>
          <c:marker>
            <c:symbol val="none"/>
          </c:marker>
          <c:cat>
            <c:multiLvlStrRef>
              <c:f>Размещение!$F$20:$G$40</c:f>
              <c:multiLvlStrCache>
                <c:ptCount val="21"/>
                <c:lvl>
                  <c:pt idx="0">
                    <c:v>янв</c:v>
                  </c:pt>
                  <c:pt idx="1">
                    <c:v>фев</c:v>
                  </c:pt>
                  <c:pt idx="2">
                    <c:v>мар</c:v>
                  </c:pt>
                  <c:pt idx="3">
                    <c:v>апр</c:v>
                  </c:pt>
                  <c:pt idx="4">
                    <c:v>май</c:v>
                  </c:pt>
                  <c:pt idx="5">
                    <c:v>июн</c:v>
                  </c:pt>
                  <c:pt idx="6">
                    <c:v>июл</c:v>
                  </c:pt>
                  <c:pt idx="7">
                    <c:v>авг</c:v>
                  </c:pt>
                  <c:pt idx="8">
                    <c:v>сен</c:v>
                  </c:pt>
                  <c:pt idx="9">
                    <c:v>окт</c:v>
                  </c:pt>
                  <c:pt idx="10">
                    <c:v>ноя</c:v>
                  </c:pt>
                  <c:pt idx="11">
                    <c:v>дек</c:v>
                  </c:pt>
                  <c:pt idx="12">
                    <c:v>янв</c:v>
                  </c:pt>
                  <c:pt idx="13">
                    <c:v>фев</c:v>
                  </c:pt>
                  <c:pt idx="14">
                    <c:v>мар</c:v>
                  </c:pt>
                  <c:pt idx="15">
                    <c:v>апр</c:v>
                  </c:pt>
                  <c:pt idx="16">
                    <c:v>май</c:v>
                  </c:pt>
                  <c:pt idx="17">
                    <c:v>июн</c:v>
                  </c:pt>
                  <c:pt idx="18">
                    <c:v>июл</c:v>
                  </c:pt>
                  <c:pt idx="19">
                    <c:v>авг</c:v>
                  </c:pt>
                  <c:pt idx="20">
                    <c:v>сен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</c:lvl>
              </c:multiLvlStrCache>
            </c:multiLvlStrRef>
          </c:cat>
          <c:val>
            <c:numRef>
              <c:f>Размещение!$J$20:$J$40</c:f>
              <c:numCache>
                <c:formatCode>0</c:formatCode>
                <c:ptCount val="21"/>
                <c:pt idx="0">
                  <c:v>233</c:v>
                </c:pt>
                <c:pt idx="1">
                  <c:v>233</c:v>
                </c:pt>
                <c:pt idx="2">
                  <c:v>233</c:v>
                </c:pt>
                <c:pt idx="3">
                  <c:v>233</c:v>
                </c:pt>
                <c:pt idx="4">
                  <c:v>233</c:v>
                </c:pt>
                <c:pt idx="5">
                  <c:v>233</c:v>
                </c:pt>
                <c:pt idx="6">
                  <c:v>233</c:v>
                </c:pt>
                <c:pt idx="7">
                  <c:v>233</c:v>
                </c:pt>
                <c:pt idx="8">
                  <c:v>233</c:v>
                </c:pt>
                <c:pt idx="9">
                  <c:v>233</c:v>
                </c:pt>
                <c:pt idx="10">
                  <c:v>233</c:v>
                </c:pt>
                <c:pt idx="11">
                  <c:v>233</c:v>
                </c:pt>
                <c:pt idx="12">
                  <c:v>233</c:v>
                </c:pt>
                <c:pt idx="13">
                  <c:v>233</c:v>
                </c:pt>
                <c:pt idx="14">
                  <c:v>233</c:v>
                </c:pt>
                <c:pt idx="15">
                  <c:v>233</c:v>
                </c:pt>
                <c:pt idx="16">
                  <c:v>233</c:v>
                </c:pt>
                <c:pt idx="17">
                  <c:v>233</c:v>
                </c:pt>
                <c:pt idx="18">
                  <c:v>233</c:v>
                </c:pt>
                <c:pt idx="19">
                  <c:v>233</c:v>
                </c:pt>
                <c:pt idx="20">
                  <c:v>233</c:v>
                </c:pt>
              </c:numCache>
            </c:numRef>
          </c:val>
        </c:ser>
        <c:ser>
          <c:idx val="2"/>
          <c:order val="2"/>
          <c:tx>
            <c:strRef>
              <c:f>Размещение!$K$19</c:f>
              <c:strCache>
                <c:ptCount val="1"/>
                <c:pt idx="0">
                  <c:v>Уровень 6σ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none"/>
          </c:marker>
          <c:cat>
            <c:multiLvlStrRef>
              <c:f>Размещение!$F$20:$G$40</c:f>
              <c:multiLvlStrCache>
                <c:ptCount val="21"/>
                <c:lvl>
                  <c:pt idx="0">
                    <c:v>янв</c:v>
                  </c:pt>
                  <c:pt idx="1">
                    <c:v>фев</c:v>
                  </c:pt>
                  <c:pt idx="2">
                    <c:v>мар</c:v>
                  </c:pt>
                  <c:pt idx="3">
                    <c:v>апр</c:v>
                  </c:pt>
                  <c:pt idx="4">
                    <c:v>май</c:v>
                  </c:pt>
                  <c:pt idx="5">
                    <c:v>июн</c:v>
                  </c:pt>
                  <c:pt idx="6">
                    <c:v>июл</c:v>
                  </c:pt>
                  <c:pt idx="7">
                    <c:v>авг</c:v>
                  </c:pt>
                  <c:pt idx="8">
                    <c:v>сен</c:v>
                  </c:pt>
                  <c:pt idx="9">
                    <c:v>окт</c:v>
                  </c:pt>
                  <c:pt idx="10">
                    <c:v>ноя</c:v>
                  </c:pt>
                  <c:pt idx="11">
                    <c:v>дек</c:v>
                  </c:pt>
                  <c:pt idx="12">
                    <c:v>янв</c:v>
                  </c:pt>
                  <c:pt idx="13">
                    <c:v>фев</c:v>
                  </c:pt>
                  <c:pt idx="14">
                    <c:v>мар</c:v>
                  </c:pt>
                  <c:pt idx="15">
                    <c:v>апр</c:v>
                  </c:pt>
                  <c:pt idx="16">
                    <c:v>май</c:v>
                  </c:pt>
                  <c:pt idx="17">
                    <c:v>июн</c:v>
                  </c:pt>
                  <c:pt idx="18">
                    <c:v>июл</c:v>
                  </c:pt>
                  <c:pt idx="19">
                    <c:v>авг</c:v>
                  </c:pt>
                  <c:pt idx="20">
                    <c:v>сен</c:v>
                  </c:pt>
                </c:lvl>
                <c:lvl>
                  <c:pt idx="0">
                    <c:v>2009</c:v>
                  </c:pt>
                  <c:pt idx="12">
                    <c:v>2010</c:v>
                  </c:pt>
                </c:lvl>
              </c:multiLvlStrCache>
            </c:multiLvlStrRef>
          </c:cat>
          <c:val>
            <c:numRef>
              <c:f>Размещение!$K$20:$K$40</c:f>
              <c:numCache>
                <c:formatCode>General</c:formatCode>
                <c:ptCount val="21"/>
                <c:pt idx="0">
                  <c:v>3.4</c:v>
                </c:pt>
                <c:pt idx="1">
                  <c:v>3.4</c:v>
                </c:pt>
                <c:pt idx="2">
                  <c:v>3.4</c:v>
                </c:pt>
                <c:pt idx="3">
                  <c:v>3.4</c:v>
                </c:pt>
                <c:pt idx="4">
                  <c:v>3.4</c:v>
                </c:pt>
                <c:pt idx="5">
                  <c:v>3.4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</c:v>
                </c:pt>
                <c:pt idx="12">
                  <c:v>3.4</c:v>
                </c:pt>
                <c:pt idx="13">
                  <c:v>3.4</c:v>
                </c:pt>
                <c:pt idx="14">
                  <c:v>3.4</c:v>
                </c:pt>
                <c:pt idx="15">
                  <c:v>3.4</c:v>
                </c:pt>
                <c:pt idx="16">
                  <c:v>3.4</c:v>
                </c:pt>
                <c:pt idx="17">
                  <c:v>3.4</c:v>
                </c:pt>
                <c:pt idx="18">
                  <c:v>3.4</c:v>
                </c:pt>
                <c:pt idx="19">
                  <c:v>3.4</c:v>
                </c:pt>
                <c:pt idx="20">
                  <c:v>3.4</c:v>
                </c:pt>
              </c:numCache>
            </c:numRef>
          </c:val>
        </c:ser>
        <c:marker val="1"/>
        <c:axId val="98559104"/>
        <c:axId val="98560640"/>
      </c:lineChart>
      <c:catAx>
        <c:axId val="98559104"/>
        <c:scaling>
          <c:orientation val="minMax"/>
        </c:scaling>
        <c:axPos val="b"/>
        <c:tickLblPos val="nextTo"/>
        <c:crossAx val="98560640"/>
        <c:crosses val="autoZero"/>
        <c:auto val="1"/>
        <c:lblAlgn val="ctr"/>
        <c:lblOffset val="100"/>
      </c:catAx>
      <c:valAx>
        <c:axId val="9856064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000" b="1" i="0" baseline="0"/>
                  <a:t>Число несоответствий на миллион</a:t>
                </a:r>
                <a:endParaRPr lang="ru-RU" sz="1000"/>
              </a:p>
            </c:rich>
          </c:tx>
          <c:layout/>
        </c:title>
        <c:numFmt formatCode="General" sourceLinked="1"/>
        <c:tickLblPos val="nextTo"/>
        <c:crossAx val="9855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427400843187391"/>
          <c:y val="0.12696423585349748"/>
          <c:w val="0.43411158970982372"/>
          <c:h val="0.3197386847020298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Число рекламаций в месяц; сен</a:t>
            </a:r>
            <a:r>
              <a:rPr lang="ru-RU" sz="1200" baseline="0"/>
              <a:t> </a:t>
            </a:r>
            <a:r>
              <a:rPr lang="ru-RU" sz="1200"/>
              <a:t>07</a:t>
            </a:r>
            <a:r>
              <a:rPr lang="ru-RU" sz="1200" baseline="0"/>
              <a:t> - май 09</a:t>
            </a:r>
            <a:endParaRPr lang="ru-RU" sz="1200"/>
          </a:p>
        </c:rich>
      </c:tx>
      <c:layout/>
    </c:title>
    <c:plotArea>
      <c:layout/>
      <c:lineChart>
        <c:grouping val="standard"/>
        <c:ser>
          <c:idx val="0"/>
          <c:order val="0"/>
          <c:spPr>
            <a:ln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marker>
          <c:cat>
            <c:multiLvlStrRef>
              <c:f>Рекламации!$A$2:$B$22</c:f>
              <c:multiLvlStrCache>
                <c:ptCount val="21"/>
                <c:lvl>
                  <c:pt idx="0">
                    <c:v>сен</c:v>
                  </c:pt>
                  <c:pt idx="1">
                    <c:v>окт</c:v>
                  </c:pt>
                  <c:pt idx="2">
                    <c:v>ноя</c:v>
                  </c:pt>
                  <c:pt idx="3">
                    <c:v>дек</c:v>
                  </c:pt>
                  <c:pt idx="4">
                    <c:v>янв</c:v>
                  </c:pt>
                  <c:pt idx="5">
                    <c:v>фев</c:v>
                  </c:pt>
                  <c:pt idx="6">
                    <c:v>мар</c:v>
                  </c:pt>
                  <c:pt idx="7">
                    <c:v>апр</c:v>
                  </c:pt>
                  <c:pt idx="8">
                    <c:v>май</c:v>
                  </c:pt>
                  <c:pt idx="9">
                    <c:v>июн</c:v>
                  </c:pt>
                  <c:pt idx="10">
                    <c:v>июл</c:v>
                  </c:pt>
                  <c:pt idx="11">
                    <c:v>авг</c:v>
                  </c:pt>
                  <c:pt idx="12">
                    <c:v>сен</c:v>
                  </c:pt>
                  <c:pt idx="13">
                    <c:v>окт</c:v>
                  </c:pt>
                  <c:pt idx="14">
                    <c:v>ноя</c:v>
                  </c:pt>
                  <c:pt idx="15">
                    <c:v>дек</c:v>
                  </c:pt>
                  <c:pt idx="16">
                    <c:v>янв</c:v>
                  </c:pt>
                  <c:pt idx="17">
                    <c:v>фев</c:v>
                  </c:pt>
                  <c:pt idx="18">
                    <c:v>мар</c:v>
                  </c:pt>
                  <c:pt idx="19">
                    <c:v>апр</c:v>
                  </c:pt>
                  <c:pt idx="20">
                    <c:v>май</c:v>
                  </c:pt>
                </c:lvl>
                <c:lvl>
                  <c:pt idx="0">
                    <c:v>2007</c:v>
                  </c:pt>
                  <c:pt idx="4">
                    <c:v>2008</c:v>
                  </c:pt>
                  <c:pt idx="16">
                    <c:v>2009</c:v>
                  </c:pt>
                </c:lvl>
              </c:multiLvlStrCache>
            </c:multiLvlStrRef>
          </c:cat>
          <c:val>
            <c:numRef>
              <c:f>Рекламации!$C$2:$C$22</c:f>
              <c:numCache>
                <c:formatCode>General</c:formatCode>
                <c:ptCount val="21"/>
                <c:pt idx="0">
                  <c:v>105</c:v>
                </c:pt>
                <c:pt idx="1">
                  <c:v>117</c:v>
                </c:pt>
                <c:pt idx="2">
                  <c:v>93</c:v>
                </c:pt>
                <c:pt idx="3">
                  <c:v>85</c:v>
                </c:pt>
                <c:pt idx="4">
                  <c:v>48</c:v>
                </c:pt>
                <c:pt idx="5">
                  <c:v>47</c:v>
                </c:pt>
                <c:pt idx="6">
                  <c:v>89</c:v>
                </c:pt>
                <c:pt idx="7">
                  <c:v>59</c:v>
                </c:pt>
                <c:pt idx="8">
                  <c:v>60</c:v>
                </c:pt>
                <c:pt idx="9">
                  <c:v>31</c:v>
                </c:pt>
                <c:pt idx="10">
                  <c:v>45</c:v>
                </c:pt>
                <c:pt idx="11">
                  <c:v>52</c:v>
                </c:pt>
                <c:pt idx="12">
                  <c:v>74</c:v>
                </c:pt>
                <c:pt idx="13">
                  <c:v>65</c:v>
                </c:pt>
                <c:pt idx="14">
                  <c:v>27</c:v>
                </c:pt>
                <c:pt idx="15">
                  <c:v>35</c:v>
                </c:pt>
                <c:pt idx="16">
                  <c:v>10</c:v>
                </c:pt>
                <c:pt idx="17">
                  <c:v>21</c:v>
                </c:pt>
                <c:pt idx="18">
                  <c:v>14</c:v>
                </c:pt>
                <c:pt idx="19">
                  <c:v>14</c:v>
                </c:pt>
                <c:pt idx="20">
                  <c:v>6</c:v>
                </c:pt>
              </c:numCache>
            </c:numRef>
          </c:val>
        </c:ser>
        <c:marker val="1"/>
        <c:axId val="105293312"/>
        <c:axId val="105295232"/>
      </c:lineChart>
      <c:catAx>
        <c:axId val="105293312"/>
        <c:scaling>
          <c:orientation val="minMax"/>
        </c:scaling>
        <c:axPos val="b"/>
        <c:tickLblPos val="nextTo"/>
        <c:crossAx val="105295232"/>
        <c:crosses val="autoZero"/>
        <c:auto val="1"/>
        <c:lblAlgn val="ctr"/>
        <c:lblOffset val="100"/>
      </c:catAx>
      <c:valAx>
        <c:axId val="105295232"/>
        <c:scaling>
          <c:orientation val="minMax"/>
          <c:max val="119"/>
          <c:min val="0"/>
        </c:scaling>
        <c:axPos val="l"/>
        <c:majorGridlines/>
        <c:numFmt formatCode="General" sourceLinked="1"/>
        <c:tickLblPos val="nextTo"/>
        <c:crossAx val="105293312"/>
        <c:crosses val="autoZero"/>
        <c:crossBetween val="between"/>
        <c:majorUnit val="20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+mn-lt"/>
              </a:rPr>
              <a:t>Число рекламаций в месяц; май 09 - сен 10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spPr>
            <a:ln>
              <a:noFill/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multiLvlStrRef>
              <c:f>Рекламации!$A$24:$B$40</c:f>
              <c:multiLvlStrCache>
                <c:ptCount val="17"/>
                <c:lvl>
                  <c:pt idx="0">
                    <c:v>май</c:v>
                  </c:pt>
                  <c:pt idx="1">
                    <c:v>июн</c:v>
                  </c:pt>
                  <c:pt idx="2">
                    <c:v>июл</c:v>
                  </c:pt>
                  <c:pt idx="3">
                    <c:v>авг</c:v>
                  </c:pt>
                  <c:pt idx="4">
                    <c:v>сен</c:v>
                  </c:pt>
                  <c:pt idx="5">
                    <c:v>окт</c:v>
                  </c:pt>
                  <c:pt idx="6">
                    <c:v>ноя</c:v>
                  </c:pt>
                  <c:pt idx="7">
                    <c:v>дек</c:v>
                  </c:pt>
                  <c:pt idx="8">
                    <c:v>янв</c:v>
                  </c:pt>
                  <c:pt idx="9">
                    <c:v>фев</c:v>
                  </c:pt>
                  <c:pt idx="10">
                    <c:v>мар</c:v>
                  </c:pt>
                  <c:pt idx="11">
                    <c:v>апр</c:v>
                  </c:pt>
                  <c:pt idx="12">
                    <c:v>май</c:v>
                  </c:pt>
                  <c:pt idx="13">
                    <c:v>июн</c:v>
                  </c:pt>
                  <c:pt idx="14">
                    <c:v>июл</c:v>
                  </c:pt>
                  <c:pt idx="15">
                    <c:v>авг</c:v>
                  </c:pt>
                  <c:pt idx="16">
                    <c:v>сен</c:v>
                  </c:pt>
                </c:lvl>
                <c:lvl>
                  <c:pt idx="0">
                    <c:v>2009</c:v>
                  </c:pt>
                  <c:pt idx="8">
                    <c:v>2010</c:v>
                  </c:pt>
                </c:lvl>
              </c:multiLvlStrCache>
            </c:multiLvlStrRef>
          </c:cat>
          <c:val>
            <c:numRef>
              <c:f>Рекламации!$C$24:$C$40</c:f>
              <c:numCache>
                <c:formatCode>General</c:formatCode>
                <c:ptCount val="17"/>
                <c:pt idx="0">
                  <c:v>6</c:v>
                </c:pt>
                <c:pt idx="1">
                  <c:v>8</c:v>
                </c:pt>
                <c:pt idx="2">
                  <c:v>5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  <c:pt idx="6">
                  <c:v>6</c:v>
                </c:pt>
                <c:pt idx="7">
                  <c:v>8</c:v>
                </c:pt>
                <c:pt idx="8">
                  <c:v>3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  <c:pt idx="12">
                  <c:v>3</c:v>
                </c:pt>
                <c:pt idx="13">
                  <c:v>2</c:v>
                </c:pt>
                <c:pt idx="14">
                  <c:v>4</c:v>
                </c:pt>
                <c:pt idx="15">
                  <c:v>5</c:v>
                </c:pt>
                <c:pt idx="16">
                  <c:v>4</c:v>
                </c:pt>
              </c:numCache>
            </c:numRef>
          </c:val>
        </c:ser>
        <c:marker val="1"/>
        <c:axId val="105305984"/>
        <c:axId val="105308160"/>
      </c:lineChart>
      <c:catAx>
        <c:axId val="105305984"/>
        <c:scaling>
          <c:orientation val="minMax"/>
        </c:scaling>
        <c:axPos val="b"/>
        <c:tickLblPos val="nextTo"/>
        <c:crossAx val="105308160"/>
        <c:crosses val="autoZero"/>
        <c:auto val="1"/>
        <c:lblAlgn val="ctr"/>
        <c:lblOffset val="100"/>
      </c:catAx>
      <c:valAx>
        <c:axId val="105308160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105305984"/>
        <c:crosses val="autoZero"/>
        <c:crossBetween val="between"/>
        <c:majorUnit val="2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9924-964D-463E-922F-90AD8C2E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Багузина</cp:lastModifiedBy>
  <cp:revision>2</cp:revision>
  <dcterms:created xsi:type="dcterms:W3CDTF">2011-03-26T12:16:00Z</dcterms:created>
  <dcterms:modified xsi:type="dcterms:W3CDTF">2011-03-26T12:16:00Z</dcterms:modified>
</cp:coreProperties>
</file>