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A" w:rsidRPr="007D3786" w:rsidRDefault="00D515BC" w:rsidP="00F36D8D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D515BC">
        <w:rPr>
          <w:rFonts w:ascii="Times New Roman" w:hAnsi="Times New Roman" w:cs="Times New Roman"/>
          <w:b/>
          <w:sz w:val="28"/>
        </w:rPr>
        <w:t>Бенуа Мандельброт. (Не</w:t>
      </w:r>
      <w:proofErr w:type="gramStart"/>
      <w:r w:rsidRPr="00D515BC">
        <w:rPr>
          <w:rFonts w:ascii="Times New Roman" w:hAnsi="Times New Roman" w:cs="Times New Roman"/>
          <w:b/>
          <w:sz w:val="28"/>
        </w:rPr>
        <w:t>)п</w:t>
      </w:r>
      <w:proofErr w:type="gramEnd"/>
      <w:r w:rsidRPr="00D515BC">
        <w:rPr>
          <w:rFonts w:ascii="Times New Roman" w:hAnsi="Times New Roman" w:cs="Times New Roman"/>
          <w:b/>
          <w:sz w:val="28"/>
        </w:rPr>
        <w:t>ослушные рынки: фрактальная революция в финансах</w:t>
      </w:r>
    </w:p>
    <w:p w:rsidR="007D3786" w:rsidRDefault="00F36D8D" w:rsidP="00683291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Находясь под впечатлением книг </w:t>
      </w:r>
      <w:proofErr w:type="spellStart"/>
      <w:r>
        <w:rPr>
          <w:sz w:val="22"/>
          <w:szCs w:val="22"/>
        </w:rPr>
        <w:t>Нассима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Талеба</w:t>
      </w:r>
      <w:proofErr w:type="spellEnd"/>
      <w:r>
        <w:rPr>
          <w:sz w:val="22"/>
          <w:szCs w:val="22"/>
        </w:rPr>
        <w:t xml:space="preserve"> «</w:t>
      </w:r>
      <w:hyperlink r:id="rId5" w:history="1">
        <w:r w:rsidRPr="00F36D8D">
          <w:rPr>
            <w:rStyle w:val="a7"/>
            <w:sz w:val="22"/>
            <w:szCs w:val="22"/>
          </w:rPr>
          <w:t>Одураченные случайностью</w:t>
        </w:r>
      </w:hyperlink>
      <w:r>
        <w:rPr>
          <w:sz w:val="22"/>
          <w:szCs w:val="22"/>
        </w:rPr>
        <w:t>» и «</w:t>
      </w:r>
      <w:hyperlink r:id="rId6" w:history="1">
        <w:r w:rsidRPr="00F36D8D">
          <w:rPr>
            <w:rStyle w:val="a7"/>
            <w:sz w:val="22"/>
            <w:szCs w:val="22"/>
          </w:rPr>
          <w:t>Черный лебедь</w:t>
        </w:r>
      </w:hyperlink>
      <w:r>
        <w:rPr>
          <w:sz w:val="22"/>
          <w:szCs w:val="22"/>
        </w:rPr>
        <w:t>»</w:t>
      </w:r>
      <w:r w:rsidR="00683291">
        <w:rPr>
          <w:sz w:val="22"/>
          <w:szCs w:val="22"/>
        </w:rPr>
        <w:t xml:space="preserve">, решил прочитать книгу автора, на которого </w:t>
      </w:r>
      <w:proofErr w:type="spellStart"/>
      <w:r w:rsidR="00683291">
        <w:rPr>
          <w:sz w:val="22"/>
          <w:szCs w:val="22"/>
        </w:rPr>
        <w:t>Талеб</w:t>
      </w:r>
      <w:proofErr w:type="spellEnd"/>
      <w:r w:rsidR="00683291">
        <w:rPr>
          <w:sz w:val="22"/>
          <w:szCs w:val="22"/>
        </w:rPr>
        <w:t xml:space="preserve"> постоянно ссылается – Бенуа Мандельброт:</w:t>
      </w:r>
    </w:p>
    <w:p w:rsidR="00683291" w:rsidRDefault="00683291" w:rsidP="00683291">
      <w:pPr>
        <w:pStyle w:val="a5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31455" cy="2265466"/>
            <wp:effectExtent l="19050" t="0" r="0" b="0"/>
            <wp:docPr id="1" name="Рисунок 0" descr="Бенуа Мандельброт. (Не)послушные рынки, фрактальная революция в финансах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нуа Мандельброт. (Не)послушные рынки, фрактальная революция в финансах. Обложка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368" cy="226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91" w:rsidRDefault="00A9547F" w:rsidP="00683291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Хотя книга посвящена довольно сложным вопросам, написана очень доступно. Математический аппарат привлекается в основном в примечаниях, так что специальная подготовка не обязательна. Хотя, если вы не знаете (забыли), что такое </w:t>
      </w:r>
      <w:hyperlink r:id="rId8" w:history="1">
        <w:r w:rsidRPr="00A9547F">
          <w:rPr>
            <w:rStyle w:val="a7"/>
            <w:sz w:val="22"/>
            <w:szCs w:val="22"/>
          </w:rPr>
          <w:t>нормальное</w:t>
        </w:r>
      </w:hyperlink>
      <w:r>
        <w:rPr>
          <w:sz w:val="22"/>
          <w:szCs w:val="22"/>
        </w:rPr>
        <w:t xml:space="preserve"> (или гауссово) распределение, то и тема книги вас вряд ли заинтересует…</w:t>
      </w:r>
    </w:p>
    <w:p w:rsidR="009D0A4E" w:rsidRDefault="009D0A4E" w:rsidP="00683291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Т</w:t>
      </w:r>
      <w:r w:rsidRPr="009D0A4E">
        <w:rPr>
          <w:sz w:val="22"/>
          <w:szCs w:val="22"/>
        </w:rPr>
        <w:t xml:space="preserve">ри состояния материи </w:t>
      </w:r>
      <w:r>
        <w:rPr>
          <w:sz w:val="22"/>
          <w:szCs w:val="22"/>
        </w:rPr>
        <w:t xml:space="preserve">– </w:t>
      </w:r>
      <w:r w:rsidRPr="009D0A4E">
        <w:rPr>
          <w:sz w:val="22"/>
          <w:szCs w:val="22"/>
        </w:rPr>
        <w:t>твердое, жидко</w:t>
      </w:r>
      <w:r>
        <w:rPr>
          <w:sz w:val="22"/>
          <w:szCs w:val="22"/>
        </w:rPr>
        <w:t>е</w:t>
      </w:r>
      <w:r w:rsidRPr="009D0A4E">
        <w:rPr>
          <w:sz w:val="22"/>
          <w:szCs w:val="22"/>
        </w:rPr>
        <w:t xml:space="preserve"> и газообразное </w:t>
      </w:r>
      <w:r>
        <w:rPr>
          <w:sz w:val="22"/>
          <w:szCs w:val="22"/>
        </w:rPr>
        <w:t xml:space="preserve">– </w:t>
      </w:r>
      <w:r w:rsidRPr="009D0A4E">
        <w:rPr>
          <w:sz w:val="22"/>
          <w:szCs w:val="22"/>
        </w:rPr>
        <w:t>известны уже давно</w:t>
      </w:r>
      <w:r>
        <w:rPr>
          <w:sz w:val="22"/>
          <w:szCs w:val="22"/>
        </w:rPr>
        <w:t>. Из математического аппарата фрактальной геометрии вытекает аналогичное различие между тремя состояниями случайности – мягкая, медленная и бурная. Традиционная финансовая теория исходит из предположения</w:t>
      </w:r>
      <w:r w:rsidR="005D154F">
        <w:rPr>
          <w:sz w:val="22"/>
          <w:szCs w:val="22"/>
        </w:rPr>
        <w:t xml:space="preserve">, что колебания цен можно смоделировать случайными процессами, которые, по существу, имеют простейшую, «мягкую» структуру, как если бы каждая подвижка вверх или вниз определялась подбрасыванием монеты. Однако фракталы показывают – и это описано в данной книге, – что стандартные, реальные цены ведут себя крайне аномально. Более точная, </w:t>
      </w:r>
      <w:proofErr w:type="spellStart"/>
      <w:r w:rsidR="005D154F">
        <w:rPr>
          <w:sz w:val="22"/>
          <w:szCs w:val="22"/>
        </w:rPr>
        <w:t>мультифрактальная</w:t>
      </w:r>
      <w:proofErr w:type="spellEnd"/>
      <w:r w:rsidR="005D154F">
        <w:rPr>
          <w:sz w:val="22"/>
          <w:szCs w:val="22"/>
        </w:rPr>
        <w:t>, модель бурных колебаний цен ведет к новой и более надежной финансовой теории.</w:t>
      </w:r>
    </w:p>
    <w:p w:rsidR="005D154F" w:rsidRPr="009D0A4E" w:rsidRDefault="005D154F" w:rsidP="00683291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Понимание фрактальной бурной случайности, примерами которой служат такие различные явления, как турбулентный поток, электрический шум и движение цены акций или облигаций, не принесет инвестору благосостояния. Но только фрактальное в</w:t>
      </w:r>
      <w:r w:rsidRPr="005D154F">
        <w:rPr>
          <w:i/>
          <w:sz w:val="22"/>
          <w:szCs w:val="22"/>
        </w:rPr>
        <w:t>и</w:t>
      </w:r>
      <w:r>
        <w:rPr>
          <w:sz w:val="22"/>
          <w:szCs w:val="22"/>
        </w:rPr>
        <w:t>дение рынка позволяет оценить высокую вероятность катастрофических ценовых изменений.</w:t>
      </w:r>
    </w:p>
    <w:p w:rsidR="009D0A4E" w:rsidRPr="005D154F" w:rsidRDefault="009D0A4E" w:rsidP="005654CE">
      <w:pPr>
        <w:pStyle w:val="a5"/>
        <w:spacing w:before="240"/>
        <w:rPr>
          <w:b/>
          <w:caps/>
          <w:sz w:val="22"/>
          <w:szCs w:val="22"/>
        </w:rPr>
      </w:pPr>
      <w:r w:rsidRPr="005D154F">
        <w:rPr>
          <w:b/>
          <w:caps/>
          <w:sz w:val="22"/>
          <w:szCs w:val="22"/>
        </w:rPr>
        <w:t xml:space="preserve">Часть I. Старый путь </w:t>
      </w:r>
    </w:p>
    <w:p w:rsidR="009D0A4E" w:rsidRPr="005D154F" w:rsidRDefault="009D0A4E" w:rsidP="009D0A4E">
      <w:pPr>
        <w:pStyle w:val="a5"/>
        <w:spacing w:after="120"/>
        <w:rPr>
          <w:b/>
          <w:sz w:val="22"/>
          <w:szCs w:val="22"/>
        </w:rPr>
      </w:pPr>
      <w:r w:rsidRPr="005D154F">
        <w:rPr>
          <w:b/>
          <w:sz w:val="22"/>
          <w:szCs w:val="22"/>
        </w:rPr>
        <w:t xml:space="preserve">Глава 1. Риск, разрушение и вознаграждение </w:t>
      </w:r>
    </w:p>
    <w:p w:rsidR="005D154F" w:rsidRDefault="005D154F" w:rsidP="005D154F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Курс акций непредсказуем в практическом смысле этого слова. Мои исследования помогут людям не потерять свои деньги в результате </w:t>
      </w:r>
      <w:r w:rsidRPr="005D154F">
        <w:rPr>
          <w:b/>
          <w:sz w:val="22"/>
          <w:szCs w:val="22"/>
        </w:rPr>
        <w:t>недооценки риска</w:t>
      </w:r>
      <w:r>
        <w:rPr>
          <w:sz w:val="22"/>
          <w:szCs w:val="22"/>
        </w:rPr>
        <w:t xml:space="preserve"> финансового краха. И еще я надеюсь, что читатели этой книги, независимо от того, соглашаются они с моими утверждениями или нет, откажутся, хотя бы на короткое время, от дотошных </w:t>
      </w:r>
      <w:proofErr w:type="gramStart"/>
      <w:r>
        <w:rPr>
          <w:sz w:val="22"/>
          <w:szCs w:val="22"/>
        </w:rPr>
        <w:t>вопросов</w:t>
      </w:r>
      <w:proofErr w:type="gramEnd"/>
      <w:r>
        <w:rPr>
          <w:sz w:val="22"/>
          <w:szCs w:val="22"/>
        </w:rPr>
        <w:t xml:space="preserve"> </w:t>
      </w:r>
      <w:r w:rsidRPr="005D154F">
        <w:rPr>
          <w:b/>
          <w:sz w:val="22"/>
          <w:szCs w:val="22"/>
        </w:rPr>
        <w:t>почему</w:t>
      </w:r>
      <w:r>
        <w:rPr>
          <w:sz w:val="22"/>
          <w:szCs w:val="22"/>
        </w:rPr>
        <w:t xml:space="preserve"> в отношении мелких деталей. Взамен они, перевернув последнюю страницу, обогатятся </w:t>
      </w:r>
      <w:r w:rsidR="00461A7E">
        <w:rPr>
          <w:sz w:val="22"/>
          <w:szCs w:val="22"/>
        </w:rPr>
        <w:t xml:space="preserve">более фундаментальным пониманием того, </w:t>
      </w:r>
      <w:r w:rsidR="00461A7E" w:rsidRPr="00461A7E">
        <w:rPr>
          <w:b/>
          <w:sz w:val="22"/>
          <w:szCs w:val="22"/>
        </w:rPr>
        <w:t>как</w:t>
      </w:r>
      <w:r w:rsidR="00461A7E">
        <w:rPr>
          <w:sz w:val="22"/>
          <w:szCs w:val="22"/>
        </w:rPr>
        <w:t xml:space="preserve"> работают финансовые рынки, и осознанием значительного риска, которому мы подвергаем себя, когда доверяем свои деньги прихотям удачи.</w:t>
      </w:r>
    </w:p>
    <w:p w:rsidR="00461A7E" w:rsidRDefault="00461A7E" w:rsidP="005D154F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Существует много способов управлять рисками. На финансовых рынках давнишний способ одновременно оказывается и простейшим: «фундаментальный» анализ. В этом методе ключевая концепция – «потому что». В реальном мире подлинные причины обычно неясны.</w:t>
      </w:r>
    </w:p>
    <w:p w:rsidR="00461A7E" w:rsidRDefault="00461A7E" w:rsidP="005D154F">
      <w:pPr>
        <w:pStyle w:val="a5"/>
        <w:spacing w:after="120"/>
        <w:rPr>
          <w:sz w:val="22"/>
          <w:szCs w:val="22"/>
        </w:rPr>
      </w:pPr>
      <w:r w:rsidRPr="00461A7E">
        <w:rPr>
          <w:b/>
          <w:sz w:val="22"/>
          <w:szCs w:val="22"/>
        </w:rPr>
        <w:t>Гипотеза эффективного рынка</w:t>
      </w:r>
      <w:r>
        <w:rPr>
          <w:sz w:val="22"/>
          <w:szCs w:val="22"/>
        </w:rPr>
        <w:t xml:space="preserve"> утверждает</w:t>
      </w:r>
      <w:r w:rsidR="00D70743">
        <w:rPr>
          <w:sz w:val="22"/>
          <w:szCs w:val="22"/>
        </w:rPr>
        <w:t>, что на идеальном рынке вся относящаяся к делу информация уже воплощена в текущей цене ценной бумаги. Вчерашнее изменение не влияет на сегодняшнее, а сегодняшнее не влияет на завтрашнее; каждое новое изменение цены не зависит от предыдущего. В действительности имеется другой, фрактальный вид статистической связи, или «долговременная память».</w:t>
      </w:r>
    </w:p>
    <w:p w:rsidR="00A32FE6" w:rsidRPr="009D0A4E" w:rsidRDefault="00A32FE6" w:rsidP="005D154F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Хвосты не уменьшаются до бесконечности, а подчиняются так называемому </w:t>
      </w:r>
      <w:r w:rsidRPr="00A32FE6">
        <w:rPr>
          <w:i/>
          <w:sz w:val="22"/>
          <w:szCs w:val="22"/>
        </w:rPr>
        <w:t>«степенному закону».</w:t>
      </w:r>
    </w:p>
    <w:p w:rsidR="00861B4C" w:rsidRDefault="005654CE" w:rsidP="00861B4C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Мультифрактальная</w:t>
      </w:r>
      <w:proofErr w:type="spellEnd"/>
      <w:r>
        <w:rPr>
          <w:sz w:val="22"/>
          <w:szCs w:val="22"/>
        </w:rPr>
        <w:t xml:space="preserve"> модель</w:t>
      </w:r>
      <w:r w:rsidR="00861B4C">
        <w:rPr>
          <w:sz w:val="22"/>
          <w:szCs w:val="22"/>
        </w:rPr>
        <w:t xml:space="preserve"> позволяет делать некоторые выводы о том, как работают рынки:</w:t>
      </w:r>
    </w:p>
    <w:p w:rsidR="00861B4C" w:rsidRDefault="00861B4C" w:rsidP="005654CE">
      <w:pPr>
        <w:pStyle w:val="a5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281420">
        <w:rPr>
          <w:i/>
          <w:sz w:val="22"/>
          <w:szCs w:val="22"/>
        </w:rPr>
        <w:t>Рынки рискованны.</w:t>
      </w:r>
      <w:r>
        <w:rPr>
          <w:sz w:val="22"/>
          <w:szCs w:val="22"/>
        </w:rPr>
        <w:t xml:space="preserve"> Нормой финансовых рынков служат крайне большие колебания цен, а не мелкие отклонения, которые можно игнорировать. Движение цен описывается не «благовоспитанной» </w:t>
      </w:r>
      <w:proofErr w:type="spellStart"/>
      <w:r>
        <w:rPr>
          <w:sz w:val="22"/>
          <w:szCs w:val="22"/>
        </w:rPr>
        <w:t>колоколообразной</w:t>
      </w:r>
      <w:proofErr w:type="spellEnd"/>
      <w:r>
        <w:rPr>
          <w:sz w:val="22"/>
          <w:szCs w:val="22"/>
        </w:rPr>
        <w:t xml:space="preserve"> кривой Гаусса, а степенными </w:t>
      </w:r>
      <w:r w:rsidR="00281420">
        <w:rPr>
          <w:sz w:val="22"/>
          <w:szCs w:val="22"/>
        </w:rPr>
        <w:t>рядами, значительно более бурными.</w:t>
      </w:r>
    </w:p>
    <w:p w:rsidR="00281420" w:rsidRDefault="00281420" w:rsidP="005654CE">
      <w:pPr>
        <w:pStyle w:val="a5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i/>
          <w:sz w:val="22"/>
          <w:szCs w:val="22"/>
        </w:rPr>
        <w:t>Беда не приходит одна.</w:t>
      </w:r>
      <w:r>
        <w:rPr>
          <w:sz w:val="22"/>
          <w:szCs w:val="22"/>
        </w:rPr>
        <w:t xml:space="preserve"> Рыночные возмущения обычно происходят группами.</w:t>
      </w:r>
    </w:p>
    <w:p w:rsidR="00281420" w:rsidRDefault="00281420" w:rsidP="005654CE">
      <w:pPr>
        <w:pStyle w:val="a5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i/>
          <w:sz w:val="22"/>
          <w:szCs w:val="22"/>
        </w:rPr>
        <w:t>Рынки имеют индивидуальность.</w:t>
      </w:r>
      <w:r>
        <w:rPr>
          <w:sz w:val="22"/>
          <w:szCs w:val="22"/>
        </w:rPr>
        <w:t xml:space="preserve"> Цены определяются не только событиями, новостями и людьми из реального мира, но и эффектами, специфическими для внутренней работы самих рынков.</w:t>
      </w:r>
    </w:p>
    <w:p w:rsidR="00281420" w:rsidRDefault="00281420" w:rsidP="005654CE">
      <w:pPr>
        <w:pStyle w:val="a5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i/>
          <w:sz w:val="22"/>
          <w:szCs w:val="22"/>
        </w:rPr>
        <w:t>Рынки вводят в заблуждение.</w:t>
      </w:r>
      <w:r>
        <w:rPr>
          <w:sz w:val="22"/>
          <w:szCs w:val="22"/>
        </w:rPr>
        <w:t xml:space="preserve"> Графики цен легко «одурачат» любого профессионального чартиста (от </w:t>
      </w:r>
      <w:r>
        <w:rPr>
          <w:sz w:val="22"/>
          <w:szCs w:val="22"/>
          <w:lang w:val="en-US"/>
        </w:rPr>
        <w:t>chart</w:t>
      </w:r>
      <w:r>
        <w:rPr>
          <w:sz w:val="22"/>
          <w:szCs w:val="22"/>
        </w:rPr>
        <w:t xml:space="preserve"> – график), который отыщет в них закономерности просто из-за присущей человеческой натуре потребности находить закономерности там, где их нет.</w:t>
      </w:r>
    </w:p>
    <w:p w:rsidR="00281420" w:rsidRDefault="00281420" w:rsidP="00861B4C">
      <w:pPr>
        <w:pStyle w:val="a5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Рыночное время относительно.</w:t>
      </w:r>
      <w:r>
        <w:rPr>
          <w:sz w:val="22"/>
          <w:szCs w:val="22"/>
        </w:rPr>
        <w:t xml:space="preserve"> Рыночная «народной мудрости» гласит, что все диаграммы выглядят одинаково: </w:t>
      </w:r>
      <w:r w:rsidR="005654CE">
        <w:rPr>
          <w:sz w:val="22"/>
          <w:szCs w:val="22"/>
        </w:rPr>
        <w:t xml:space="preserve">в отсутствие условных обозначений никто не скажет, какой именно период времени – 18 минут, 18 месяцев или 18 лет – охватывает ценовая диаграмма. Математический аппарат </w:t>
      </w:r>
      <w:proofErr w:type="spellStart"/>
      <w:r w:rsidR="005654CE">
        <w:rPr>
          <w:sz w:val="22"/>
          <w:szCs w:val="22"/>
        </w:rPr>
        <w:t>мультифрактальной</w:t>
      </w:r>
      <w:proofErr w:type="spellEnd"/>
      <w:r w:rsidR="005654CE">
        <w:rPr>
          <w:sz w:val="22"/>
          <w:szCs w:val="22"/>
        </w:rPr>
        <w:t xml:space="preserve"> модели позволяет по-новому оценить неустойчивость и риск. Вместо таких статистик, как стандартное отклонение и бета, я предлагаю две новые переменные: показатель степени Н ценовой зависимости и параметр </w:t>
      </w:r>
      <w:r w:rsidR="005654CE">
        <w:rPr>
          <w:sz w:val="22"/>
          <w:szCs w:val="22"/>
        </w:rPr>
        <w:sym w:font="Symbol" w:char="F061"/>
      </w:r>
      <w:r w:rsidR="005654CE">
        <w:rPr>
          <w:sz w:val="22"/>
          <w:szCs w:val="22"/>
        </w:rPr>
        <w:t>, характеризующий неустойчивость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2. Подбрасывать монету или пускать стрелу </w:t>
      </w:r>
    </w:p>
    <w:p w:rsidR="005654CE" w:rsidRDefault="005654CE" w:rsidP="005654CE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Существует два противоположных взгляда на мир – как на Райский сад или как на «черный ящик». Первый взгляд детерминистский, причинно-следственный. Во втором случае мы видим, что поступает в ящик и что из него выходит, но не что происходит внутри. Имея свершившийся факт, мы можем, затратив достаточно времени и усилий, ретроспективно выстроить причинно-следственную цепочку, более или менее приемлемо объясняющую произошедшую подвижку цены. А.Н. Колмогоров писал: «</w:t>
      </w:r>
      <w:proofErr w:type="spellStart"/>
      <w:r>
        <w:rPr>
          <w:sz w:val="22"/>
          <w:szCs w:val="22"/>
        </w:rPr>
        <w:t>Эпистомологическая</w:t>
      </w:r>
      <w:proofErr w:type="spellEnd"/>
      <w:r>
        <w:rPr>
          <w:sz w:val="22"/>
          <w:szCs w:val="22"/>
        </w:rPr>
        <w:t xml:space="preserve"> ценность теории вероятности основана на том факте, что случайные явления, рассмотренные совокупно и в больших масштабах, создают неслучайный порядок».</w:t>
      </w:r>
    </w:p>
    <w:p w:rsidR="00063B0A" w:rsidRPr="00063B0A" w:rsidRDefault="00063B0A" w:rsidP="005654CE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Проведем эксперимент с подбрасыванием монеты. Если выпадает орел, добавляем единицу, если </w:t>
      </w:r>
      <w:proofErr w:type="gramStart"/>
      <w:r>
        <w:rPr>
          <w:sz w:val="22"/>
          <w:szCs w:val="22"/>
        </w:rPr>
        <w:t>решка</w:t>
      </w:r>
      <w:proofErr w:type="gramEnd"/>
      <w:r>
        <w:rPr>
          <w:sz w:val="22"/>
          <w:szCs w:val="22"/>
        </w:rPr>
        <w:t xml:space="preserve"> – отнимаем единицу. Суммируем последовательно все результаты. На </w:t>
      </w:r>
      <w:proofErr w:type="gramStart"/>
      <w:r>
        <w:rPr>
          <w:sz w:val="22"/>
          <w:szCs w:val="22"/>
        </w:rPr>
        <w:t>рис</w:t>
      </w:r>
      <w:proofErr w:type="gramEnd"/>
      <w:r>
        <w:rPr>
          <w:sz w:val="22"/>
          <w:szCs w:val="22"/>
        </w:rPr>
        <w:t xml:space="preserve">. 1 можно видеть </w:t>
      </w:r>
      <w:proofErr w:type="gramStart"/>
      <w:r>
        <w:rPr>
          <w:sz w:val="22"/>
          <w:szCs w:val="22"/>
        </w:rPr>
        <w:t>какие</w:t>
      </w:r>
      <w:proofErr w:type="gramEnd"/>
      <w:r>
        <w:rPr>
          <w:sz w:val="22"/>
          <w:szCs w:val="22"/>
        </w:rPr>
        <w:t xml:space="preserve"> причудливые формы дают 10 000 подбрасываний (отображены 4 серии). Диаграммы построены в </w:t>
      </w:r>
      <w:r>
        <w:rPr>
          <w:sz w:val="22"/>
          <w:szCs w:val="22"/>
          <w:lang w:val="en-US"/>
        </w:rPr>
        <w:t>Excel</w:t>
      </w:r>
      <w:r>
        <w:rPr>
          <w:sz w:val="22"/>
          <w:szCs w:val="22"/>
        </w:rPr>
        <w:t xml:space="preserve">. Если открыть файл и нажимать </w:t>
      </w:r>
      <w:r>
        <w:rPr>
          <w:sz w:val="22"/>
          <w:szCs w:val="22"/>
          <w:lang w:val="en-US"/>
        </w:rPr>
        <w:t>F</w:t>
      </w:r>
      <w:r w:rsidRPr="00063B0A">
        <w:rPr>
          <w:sz w:val="22"/>
          <w:szCs w:val="22"/>
        </w:rPr>
        <w:t>9</w:t>
      </w:r>
      <w:r>
        <w:rPr>
          <w:sz w:val="22"/>
          <w:szCs w:val="22"/>
        </w:rPr>
        <w:t>, то можно понаблюдать за изменением графиков. Даже такой простейший случайный процесс может позволить увидеть сложную структуру, которой, естественно, нет в реальности.</w:t>
      </w:r>
    </w:p>
    <w:p w:rsidR="00063B0A" w:rsidRDefault="00063B0A" w:rsidP="005654CE">
      <w:pPr>
        <w:pStyle w:val="a5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19495" cy="3424555"/>
            <wp:effectExtent l="19050" t="0" r="0" b="0"/>
            <wp:docPr id="2" name="Рисунок 1" descr="01. Эксперимент с монет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Эксперимент с монетой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0A" w:rsidRDefault="00063B0A" w:rsidP="005654CE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Рис. 1. </w:t>
      </w:r>
      <w:r w:rsidRPr="00063B0A">
        <w:rPr>
          <w:sz w:val="22"/>
          <w:szCs w:val="22"/>
        </w:rPr>
        <w:t>Эксперимент с монетой</w:t>
      </w:r>
      <w:r w:rsidR="00FA0335">
        <w:rPr>
          <w:sz w:val="22"/>
          <w:szCs w:val="22"/>
        </w:rPr>
        <w:t>.</w:t>
      </w:r>
    </w:p>
    <w:p w:rsidR="00FA0335" w:rsidRDefault="00FA0335" w:rsidP="005654CE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«Мягкая» случайность подобна твердому состоянию материи: низкие уровни энергии, устойчивые структуры, строго определенный объем. Любой объект находится на своем определенном месте. «Бурной» случайности соответствует газообразное состояние материи: высокие энергии, отсутствие структуры и объема. И невозможно сказать, что произойдет с газообразным объектом и куда он переместится. «Медленная» случайность подобна жидкому состоянию материи.</w:t>
      </w:r>
    </w:p>
    <w:p w:rsidR="009E00CD" w:rsidRDefault="009E00CD" w:rsidP="005654CE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Благодаря тому, что всего два числа – среднее значение и стандартное отклонение – говорят нам все необходимое о популяции (при условии, что она – гауссова), кривая Гаусса приобрела столь широкую популярность.</w:t>
      </w:r>
    </w:p>
    <w:p w:rsidR="00FA0335" w:rsidRDefault="00FA0335" w:rsidP="005654CE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Взгляды Коши на мир совершенно отличаются от взглядов Гаусса. В мире Коши ошибки распределены не так, как </w:t>
      </w:r>
      <w:r w:rsidR="005C4E92">
        <w:rPr>
          <w:sz w:val="22"/>
          <w:szCs w:val="22"/>
        </w:rPr>
        <w:t>почти одинаковые песчинки; они представляют собой смесь песчинок, гравия, валунов и гор.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3. </w:t>
      </w:r>
      <w:proofErr w:type="spellStart"/>
      <w:r w:rsidRPr="005654CE">
        <w:rPr>
          <w:b/>
          <w:sz w:val="22"/>
          <w:szCs w:val="22"/>
        </w:rPr>
        <w:t>Башелье</w:t>
      </w:r>
      <w:proofErr w:type="spellEnd"/>
      <w:r w:rsidRPr="005654CE">
        <w:rPr>
          <w:b/>
          <w:sz w:val="22"/>
          <w:szCs w:val="22"/>
        </w:rPr>
        <w:t xml:space="preserve"> и его наследие 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4. Здание современных финансов </w:t>
      </w:r>
    </w:p>
    <w:p w:rsidR="005C4E92" w:rsidRDefault="005C4E92" w:rsidP="005C4E92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Формула </w:t>
      </w:r>
      <w:proofErr w:type="spellStart"/>
      <w:r>
        <w:rPr>
          <w:sz w:val="22"/>
          <w:szCs w:val="22"/>
        </w:rPr>
        <w:t>Блэка-Шоулза</w:t>
      </w:r>
      <w:proofErr w:type="spellEnd"/>
      <w:r>
        <w:rPr>
          <w:sz w:val="22"/>
          <w:szCs w:val="22"/>
        </w:rPr>
        <w:t>: сколько стоит риск.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5. Дело против современной теории финансов </w:t>
      </w:r>
    </w:p>
    <w:p w:rsidR="005C4E92" w:rsidRDefault="005C4E92" w:rsidP="00774CB0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Предположения ортодоксальной финансовой теории, если рассматривать их по отдельности, абсурдны. Вот они:</w:t>
      </w:r>
    </w:p>
    <w:p w:rsidR="005C4E92" w:rsidRDefault="005C4E92" w:rsidP="00774CB0">
      <w:pPr>
        <w:pStyle w:val="a5"/>
        <w:numPr>
          <w:ilvl w:val="0"/>
          <w:numId w:val="2"/>
        </w:numPr>
        <w:rPr>
          <w:sz w:val="22"/>
          <w:szCs w:val="22"/>
        </w:rPr>
      </w:pPr>
      <w:r w:rsidRPr="00774CB0">
        <w:rPr>
          <w:i/>
          <w:sz w:val="22"/>
          <w:szCs w:val="22"/>
        </w:rPr>
        <w:t>Люди рациональны и стремятся только разбогатеть.</w:t>
      </w:r>
      <w:r>
        <w:rPr>
          <w:sz w:val="22"/>
          <w:szCs w:val="22"/>
        </w:rPr>
        <w:t xml:space="preserve"> В теории: рациональны</w:t>
      </w:r>
      <w:r w:rsidR="00774CB0">
        <w:rPr>
          <w:sz w:val="22"/>
          <w:szCs w:val="22"/>
        </w:rPr>
        <w:t>е инвесторы создают рациональную модель рынка. Реальный, иррациональный человек поражение переживает иначе, чем выигрыш.</w:t>
      </w:r>
    </w:p>
    <w:p w:rsidR="00774CB0" w:rsidRDefault="00774CB0" w:rsidP="00774CB0">
      <w:pPr>
        <w:pStyle w:val="a5"/>
        <w:numPr>
          <w:ilvl w:val="0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Все инвесторы одинаковы.</w:t>
      </w:r>
    </w:p>
    <w:p w:rsidR="00774CB0" w:rsidRDefault="00774CB0" w:rsidP="00774CB0">
      <w:pPr>
        <w:pStyle w:val="a5"/>
        <w:numPr>
          <w:ilvl w:val="0"/>
          <w:numId w:val="2"/>
        </w:numPr>
        <w:rPr>
          <w:sz w:val="22"/>
          <w:szCs w:val="22"/>
        </w:rPr>
      </w:pPr>
      <w:r w:rsidRPr="00774CB0">
        <w:rPr>
          <w:i/>
          <w:sz w:val="22"/>
          <w:szCs w:val="22"/>
        </w:rPr>
        <w:t>Цена меняется практически непрерывно</w:t>
      </w:r>
      <w:r>
        <w:rPr>
          <w:i/>
          <w:sz w:val="22"/>
          <w:szCs w:val="22"/>
        </w:rPr>
        <w:t>.</w:t>
      </w:r>
    </w:p>
    <w:p w:rsidR="00774CB0" w:rsidRDefault="00774CB0" w:rsidP="005C4E92">
      <w:pPr>
        <w:pStyle w:val="a5"/>
        <w:numPr>
          <w:ilvl w:val="0"/>
          <w:numId w:val="2"/>
        </w:numPr>
        <w:spacing w:after="120"/>
        <w:rPr>
          <w:sz w:val="22"/>
          <w:szCs w:val="22"/>
        </w:rPr>
      </w:pPr>
      <w:r w:rsidRPr="00774CB0">
        <w:rPr>
          <w:i/>
          <w:sz w:val="22"/>
          <w:szCs w:val="22"/>
        </w:rPr>
        <w:t>Изменение цен подобно броуновскому движению.</w:t>
      </w:r>
      <w:r>
        <w:rPr>
          <w:sz w:val="22"/>
          <w:szCs w:val="22"/>
        </w:rPr>
        <w:t xml:space="preserve"> 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Дополнение к главе 5. Графический очерк. Примеры </w:t>
      </w:r>
      <w:proofErr w:type="gramStart"/>
      <w:r w:rsidRPr="005654CE">
        <w:rPr>
          <w:b/>
          <w:sz w:val="22"/>
          <w:szCs w:val="22"/>
        </w:rPr>
        <w:t>аномального</w:t>
      </w:r>
      <w:proofErr w:type="gramEnd"/>
      <w:r w:rsidRPr="005654CE">
        <w:rPr>
          <w:b/>
          <w:sz w:val="22"/>
          <w:szCs w:val="22"/>
        </w:rPr>
        <w:t xml:space="preserve"> </w:t>
      </w:r>
    </w:p>
    <w:p w:rsidR="009D0A4E" w:rsidRPr="0003741D" w:rsidRDefault="009D0A4E" w:rsidP="0003741D">
      <w:pPr>
        <w:pStyle w:val="a5"/>
        <w:spacing w:before="240"/>
        <w:rPr>
          <w:b/>
          <w:caps/>
          <w:sz w:val="22"/>
          <w:szCs w:val="22"/>
        </w:rPr>
      </w:pPr>
      <w:r w:rsidRPr="0003741D">
        <w:rPr>
          <w:b/>
          <w:caps/>
          <w:sz w:val="22"/>
          <w:szCs w:val="22"/>
        </w:rPr>
        <w:t xml:space="preserve">Часть II. Новый путь </w:t>
      </w:r>
    </w:p>
    <w:p w:rsidR="009D0A4E" w:rsidRPr="005654CE" w:rsidRDefault="009D0A4E" w:rsidP="0003741D">
      <w:pPr>
        <w:pStyle w:val="a5"/>
        <w:spacing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6. Турбулентные рынки. Предварительный обзор 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7. Изучение неровности. Фрактальный букварь </w:t>
      </w:r>
    </w:p>
    <w:p w:rsidR="0003741D" w:rsidRDefault="0003741D" w:rsidP="0003741D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Неровность – это не просто мелкие дефекты идеала, не просто мелкие детали глобального плана. Неровность относится к самой сути многих природных явлений, в том числе экономических.</w:t>
      </w:r>
    </w:p>
    <w:p w:rsidR="0003741D" w:rsidRDefault="0003741D" w:rsidP="0003741D">
      <w:pPr>
        <w:pStyle w:val="a5"/>
        <w:spacing w:after="120"/>
        <w:rPr>
          <w:sz w:val="22"/>
          <w:szCs w:val="22"/>
        </w:rPr>
      </w:pPr>
      <w:r w:rsidRPr="00490EE2">
        <w:rPr>
          <w:i/>
          <w:sz w:val="22"/>
          <w:szCs w:val="22"/>
        </w:rPr>
        <w:t>Фрактальное измерение.</w:t>
      </w:r>
      <w:r>
        <w:rPr>
          <w:sz w:val="22"/>
          <w:szCs w:val="22"/>
        </w:rPr>
        <w:t xml:space="preserve"> </w:t>
      </w:r>
      <w:r w:rsidR="00490EE2">
        <w:rPr>
          <w:sz w:val="22"/>
          <w:szCs w:val="22"/>
        </w:rPr>
        <w:t>Для прямой линии фрактальное измерение равно 1 (прямая линия одномерна). Но, оказывается английская береговая линия имеет фрактальное измерение</w:t>
      </w:r>
      <w:proofErr w:type="gramStart"/>
      <w:r w:rsidR="00490EE2">
        <w:rPr>
          <w:sz w:val="22"/>
          <w:szCs w:val="22"/>
        </w:rPr>
        <w:t xml:space="preserve"> ,</w:t>
      </w:r>
      <w:proofErr w:type="gramEnd"/>
      <w:r w:rsidR="00490EE2">
        <w:rPr>
          <w:sz w:val="22"/>
          <w:szCs w:val="22"/>
        </w:rPr>
        <w:t xml:space="preserve"> приблизительное равное 1,25. Какой в этом смысл? Неровный берег сложнее одномерной прямой линии, но, несмотря на многочисленные утесы и заливы, очертания берега не столь </w:t>
      </w:r>
      <w:proofErr w:type="gramStart"/>
      <w:r w:rsidR="00490EE2">
        <w:rPr>
          <w:sz w:val="22"/>
          <w:szCs w:val="22"/>
        </w:rPr>
        <w:t>сильно изогнуты</w:t>
      </w:r>
      <w:proofErr w:type="gramEnd"/>
      <w:r w:rsidR="00490EE2">
        <w:rPr>
          <w:sz w:val="22"/>
          <w:szCs w:val="22"/>
        </w:rPr>
        <w:t xml:space="preserve">, чтобы заполнить 2-мерный </w:t>
      </w:r>
      <w:proofErr w:type="spellStart"/>
      <w:r w:rsidR="00490EE2">
        <w:rPr>
          <w:sz w:val="22"/>
          <w:szCs w:val="22"/>
        </w:rPr>
        <w:t>увадрат</w:t>
      </w:r>
      <w:proofErr w:type="spellEnd"/>
      <w:r w:rsidR="00490EE2">
        <w:rPr>
          <w:sz w:val="22"/>
          <w:szCs w:val="22"/>
        </w:rPr>
        <w:t>.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Дополнение к главе 7. Графический очерк. Фрактальная галерея </w:t>
      </w:r>
    </w:p>
    <w:p w:rsidR="00490EE2" w:rsidRDefault="00490EE2" w:rsidP="00490EE2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Несколько примеров фракталов:</w:t>
      </w:r>
    </w:p>
    <w:p w:rsidR="00490EE2" w:rsidRDefault="00490EE2" w:rsidP="00490EE2">
      <w:pPr>
        <w:pStyle w:val="a5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438095" cy="2400000"/>
            <wp:effectExtent l="19050" t="0" r="305" b="0"/>
            <wp:docPr id="3" name="Рисунок 2" descr="02. Кривая Кох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Кривая Кох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E2" w:rsidRDefault="00490EE2" w:rsidP="00490EE2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Рис. 2. Кривая Коха</w:t>
      </w:r>
    </w:p>
    <w:p w:rsidR="00490EE2" w:rsidRDefault="00490EE2" w:rsidP="00490EE2">
      <w:pPr>
        <w:pStyle w:val="a5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66033" cy="2059388"/>
            <wp:effectExtent l="19050" t="0" r="0" b="0"/>
            <wp:docPr id="4" name="Рисунок 3" descr="03. Салфетка Серпинск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Салфетка Серпинского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999" cy="205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E2" w:rsidRDefault="00490EE2" w:rsidP="00490EE2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Рис. 3. Салфетка </w:t>
      </w:r>
      <w:proofErr w:type="spellStart"/>
      <w:r>
        <w:rPr>
          <w:sz w:val="22"/>
          <w:szCs w:val="22"/>
        </w:rPr>
        <w:t>Серпинского</w:t>
      </w:r>
      <w:proofErr w:type="spellEnd"/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8. Хлопковое дело </w:t>
      </w:r>
    </w:p>
    <w:p w:rsidR="00E16C18" w:rsidRDefault="00E16C18" w:rsidP="00E16C18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Любые данные, подчиняющиеся степенному закону, имеют одну удобную для</w:t>
      </w:r>
      <w:r w:rsidR="00B81E98">
        <w:rPr>
          <w:sz w:val="22"/>
          <w:szCs w:val="22"/>
        </w:rPr>
        <w:t xml:space="preserve"> исследования особенность: если их представить в виде графика в логарифмических осях, они образуют характерную, безошибочно узнаваемую прямую.</w:t>
      </w:r>
    </w:p>
    <w:p w:rsidR="00B81E98" w:rsidRDefault="00B81E98" w:rsidP="00E16C18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Имеет ли для нас значение, какие законы – гауссовы или степенные – действуют в экономике? Ответ очевиден – да. Во-первых, мы убеждаемся, что цены могут и в действительности меняются очень бурно. Рынок очень рискован – намного рискованнее, чем тот гипотетический, на котором, как мы счастливо полагали раньше, цены послушно и предсказуемо колеблются вокруг «благопристойного» </w:t>
      </w:r>
      <w:proofErr w:type="spellStart"/>
      <w:r>
        <w:rPr>
          <w:sz w:val="22"/>
          <w:szCs w:val="22"/>
        </w:rPr>
        <w:t>гауссового</w:t>
      </w:r>
      <w:proofErr w:type="spellEnd"/>
      <w:r>
        <w:rPr>
          <w:sz w:val="22"/>
          <w:szCs w:val="22"/>
        </w:rPr>
        <w:t xml:space="preserve"> среднего значения. Во-вторых, данные, </w:t>
      </w:r>
      <w:proofErr w:type="spellStart"/>
      <w:r>
        <w:rPr>
          <w:sz w:val="22"/>
          <w:szCs w:val="22"/>
        </w:rPr>
        <w:t>самоповторяющиеся</w:t>
      </w:r>
      <w:proofErr w:type="spellEnd"/>
      <w:r>
        <w:rPr>
          <w:sz w:val="22"/>
          <w:szCs w:val="22"/>
        </w:rPr>
        <w:t xml:space="preserve"> в масштабе, могут образовывать удивительные структуры, которые с первого взгляда кажутся периодическими, предсказуемыми и пригодными для финансовых расчетов. Каждый, кто изучает данные о хлопковых ценах, может подумать, что имеет дело с «поправками», «уровнями сопротивления» и другими признаками, по которым технический аналитик определяет необходимые действия – покупать, продавать или держать. Но это «золото </w:t>
      </w:r>
      <w:proofErr w:type="spellStart"/>
      <w:r>
        <w:rPr>
          <w:sz w:val="22"/>
          <w:szCs w:val="22"/>
        </w:rPr>
        <w:t>дураков</w:t>
      </w:r>
      <w:proofErr w:type="spellEnd"/>
      <w:r>
        <w:rPr>
          <w:sz w:val="22"/>
          <w:szCs w:val="22"/>
        </w:rPr>
        <w:t>», или «обманка», медный колчедан финансовых рынков.</w:t>
      </w:r>
    </w:p>
    <w:p w:rsidR="00B81E98" w:rsidRDefault="00B81E98" w:rsidP="00E16C18">
      <w:pPr>
        <w:pStyle w:val="a5"/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Чем наука может быть полезна обществу? … помочь в улучшении общества, помочь ему избежать теорий, которые кажутся правильными и разумными, но на самом деле не соответствуют действительности, и помочь опираться только на факты, даже если пока еще нет теории, которая могла бы полностью их объяснить.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9. Долгая память. От Нила до рынка </w:t>
      </w:r>
    </w:p>
    <w:p w:rsidR="00B81E98" w:rsidRDefault="00DD6E30" w:rsidP="00B81E98">
      <w:pPr>
        <w:pStyle w:val="a5"/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Итак, первое звено науки о финансах </w:t>
      </w:r>
      <w:proofErr w:type="gramStart"/>
      <w:r>
        <w:rPr>
          <w:sz w:val="22"/>
          <w:szCs w:val="22"/>
        </w:rPr>
        <w:t>–з</w:t>
      </w:r>
      <w:proofErr w:type="gramEnd"/>
      <w:r>
        <w:rPr>
          <w:sz w:val="22"/>
          <w:szCs w:val="22"/>
        </w:rPr>
        <w:t>аконы самоповторения в масштабе и «толстые хвосты», второе звено – «нильская структура» или долгая память или взаимозависимость событий.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10. Ной, Иосиф и рыночные "пузыри" </w:t>
      </w:r>
    </w:p>
    <w:p w:rsidR="00DD6E30" w:rsidRDefault="00DD6E30" w:rsidP="00DD6E30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Чтобы </w:t>
      </w:r>
      <w:proofErr w:type="gramStart"/>
      <w:r>
        <w:rPr>
          <w:sz w:val="22"/>
          <w:szCs w:val="22"/>
        </w:rPr>
        <w:t>отделить</w:t>
      </w:r>
      <w:proofErr w:type="gramEnd"/>
      <w:r>
        <w:rPr>
          <w:sz w:val="22"/>
          <w:szCs w:val="22"/>
        </w:rPr>
        <w:t xml:space="preserve"> друг от друга два эффекта, оценкой которых служит Н и </w:t>
      </w:r>
      <w:r>
        <w:rPr>
          <w:sz w:val="22"/>
          <w:szCs w:val="22"/>
        </w:rPr>
        <w:sym w:font="Symbol" w:char="F061"/>
      </w:r>
      <w:r>
        <w:rPr>
          <w:sz w:val="22"/>
          <w:szCs w:val="22"/>
        </w:rPr>
        <w:t>, я разработал статистический тест (критерий), который назвал «анализ с помощью масштабных преобразований», или</w:t>
      </w:r>
      <w:r w:rsidRPr="00DD6E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</w:t>
      </w:r>
      <w:r w:rsidRPr="00DD6E3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– сокращение, обозначающее отношение разброса к стандартному отклонению.</w:t>
      </w:r>
    </w:p>
    <w:p w:rsidR="009E00CD" w:rsidRDefault="009E00CD" w:rsidP="009E00CD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Можно легко увидеть, как формируется ценовой «пузырь» (рис. 4). Точки показывают рост теоретической, «реально» цены за бушель пшеницы по мере приближения времени уборки урожая. Каждая точка соответствует одному дню. С каждым днем плохой погоды цена растет. Сплошная линия показывает рыночную цену. Пока погода остается плохой, цена быстро растет, поскольку люди опасаются, что погода еще больше ухудшится; вскоре цена заметно превышает </w:t>
      </w:r>
      <w:proofErr w:type="gramStart"/>
      <w:r>
        <w:rPr>
          <w:sz w:val="22"/>
          <w:szCs w:val="22"/>
        </w:rPr>
        <w:t>реальную</w:t>
      </w:r>
      <w:proofErr w:type="gramEnd"/>
      <w:r>
        <w:rPr>
          <w:sz w:val="22"/>
          <w:szCs w:val="22"/>
        </w:rPr>
        <w:t>. Однако при малейшем прояснении погоды цена резко падает, поскольку люди понимают свою ошибку, а именно слишком оптимистические ожидания будущих барышей.</w:t>
      </w:r>
    </w:p>
    <w:p w:rsidR="00DD6E30" w:rsidRDefault="00C57318" w:rsidP="00DD6E30">
      <w:pPr>
        <w:pStyle w:val="a5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67617" cy="1916265"/>
            <wp:effectExtent l="19050" t="0" r="9083" b="0"/>
            <wp:docPr id="5" name="Рисунок 4" descr="04. Лопающиеся пузыр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Лопающиеся пузыри.bmp"/>
                    <pic:cNvPicPr/>
                  </pic:nvPicPr>
                  <pic:blipFill>
                    <a:blip r:embed="rId12" cstate="print"/>
                    <a:srcRect t="6950"/>
                    <a:stretch>
                      <a:fillRect/>
                    </a:stretch>
                  </pic:blipFill>
                  <pic:spPr>
                    <a:xfrm>
                      <a:off x="0" y="0"/>
                      <a:ext cx="4067617" cy="19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30" w:rsidRDefault="00DD6E30" w:rsidP="00DD6E30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Рис. 4. Лопающиеся «</w:t>
      </w:r>
      <w:r w:rsidRPr="00DD6E30">
        <w:rPr>
          <w:sz w:val="22"/>
          <w:szCs w:val="22"/>
        </w:rPr>
        <w:t>пузыри</w:t>
      </w:r>
      <w:r>
        <w:rPr>
          <w:sz w:val="22"/>
          <w:szCs w:val="22"/>
        </w:rPr>
        <w:t>».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11. </w:t>
      </w:r>
      <w:proofErr w:type="spellStart"/>
      <w:r w:rsidRPr="005654CE">
        <w:rPr>
          <w:b/>
          <w:sz w:val="22"/>
          <w:szCs w:val="22"/>
        </w:rPr>
        <w:t>Мультифрактальная</w:t>
      </w:r>
      <w:proofErr w:type="spellEnd"/>
      <w:r w:rsidRPr="005654CE">
        <w:rPr>
          <w:b/>
          <w:sz w:val="22"/>
          <w:szCs w:val="22"/>
        </w:rPr>
        <w:t xml:space="preserve"> природа торгового времени </w:t>
      </w:r>
    </w:p>
    <w:p w:rsidR="00C57318" w:rsidRDefault="00C57318" w:rsidP="00C57318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Сведенные вместе в </w:t>
      </w:r>
      <w:proofErr w:type="spellStart"/>
      <w:r>
        <w:rPr>
          <w:sz w:val="22"/>
          <w:szCs w:val="22"/>
        </w:rPr>
        <w:t>мультифрактальной</w:t>
      </w:r>
      <w:proofErr w:type="spellEnd"/>
      <w:r>
        <w:rPr>
          <w:sz w:val="22"/>
          <w:szCs w:val="22"/>
        </w:rPr>
        <w:t xml:space="preserve"> модели, эффекты Ноя и Иосифа (большие скачки и долговременная память) отражают функционирование рынка, показывая, что он </w:t>
      </w:r>
      <w:proofErr w:type="spellStart"/>
      <w:r>
        <w:rPr>
          <w:sz w:val="22"/>
          <w:szCs w:val="22"/>
        </w:rPr>
        <w:t>высокорискован</w:t>
      </w:r>
      <w:proofErr w:type="spellEnd"/>
      <w:r>
        <w:rPr>
          <w:sz w:val="22"/>
          <w:szCs w:val="22"/>
        </w:rPr>
        <w:t xml:space="preserve"> и пронизан взаимными связями.</w:t>
      </w:r>
    </w:p>
    <w:p w:rsidR="009D0A4E" w:rsidRPr="005654CE" w:rsidRDefault="009D0A4E" w:rsidP="00E562F9">
      <w:pPr>
        <w:pStyle w:val="a5"/>
        <w:spacing w:before="24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Часть III. Путь в будущее </w:t>
      </w:r>
    </w:p>
    <w:p w:rsidR="009D0A4E" w:rsidRPr="005654CE" w:rsidRDefault="009D0A4E" w:rsidP="00E562F9">
      <w:pPr>
        <w:pStyle w:val="a5"/>
        <w:spacing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12. Десять еретических утверждений о финансах </w:t>
      </w:r>
    </w:p>
    <w:p w:rsidR="00E562F9" w:rsidRDefault="00E562F9" w:rsidP="00E562F9">
      <w:pPr>
        <w:pStyle w:val="a5"/>
        <w:spacing w:after="120"/>
        <w:rPr>
          <w:sz w:val="22"/>
          <w:szCs w:val="22"/>
        </w:rPr>
      </w:pPr>
      <w:r>
        <w:rPr>
          <w:sz w:val="22"/>
          <w:szCs w:val="22"/>
        </w:rPr>
        <w:t>Я нашел в финансах ряд очевидных, по моему мнению, фактов. Одни дополнили мой фрактальный анализ рынков, другие были получены в результате такого анализа. И не моя вина, что эти факты часто противоречат общепринятым концепциям. Но наблюдая за современной организацией финансов, я лишь укрепляюсь в своей решимости идти против догм.</w:t>
      </w:r>
    </w:p>
    <w:p w:rsidR="00CC042B" w:rsidRDefault="00CC042B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 w:rsidRPr="001463DD">
        <w:rPr>
          <w:i/>
          <w:sz w:val="22"/>
          <w:szCs w:val="22"/>
        </w:rPr>
        <w:t xml:space="preserve">Рынки </w:t>
      </w:r>
      <w:proofErr w:type="spellStart"/>
      <w:r w:rsidRPr="001463DD">
        <w:rPr>
          <w:i/>
          <w:sz w:val="22"/>
          <w:szCs w:val="22"/>
        </w:rPr>
        <w:t>турбулентны</w:t>
      </w:r>
      <w:proofErr w:type="spellEnd"/>
      <w:r w:rsidRPr="001463DD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Турбулентность проявляется бурными колебаниями рыночных показателей, намного превосходящими нормальные ожидания кривой Гаусса; концентрацией изменений; разрывами, то есть скачкообразными переходами системы от одной величины к другой. Вторая характеристика турбулентности – долгосрочная зависимость.</w:t>
      </w:r>
    </w:p>
    <w:p w:rsidR="00CC042B" w:rsidRDefault="00CC042B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 w:rsidRPr="001463DD">
        <w:rPr>
          <w:i/>
          <w:sz w:val="22"/>
          <w:szCs w:val="22"/>
        </w:rPr>
        <w:t>Рынки очень и очень рискованны – намного рискованнее, чем гласит стандартная теория.</w:t>
      </w:r>
      <w:r w:rsidR="0027523D">
        <w:rPr>
          <w:sz w:val="22"/>
          <w:szCs w:val="22"/>
        </w:rPr>
        <w:t xml:space="preserve"> Турбулентность опасна. Из-за нее давление или скорость воды, средняя цена или изменения цены могут бурно и неожиданно «скакать». Ее трудно предсказать, еще труднее от нее защититься, и уж </w:t>
      </w:r>
      <w:proofErr w:type="gramStart"/>
      <w:r w:rsidR="0027523D">
        <w:rPr>
          <w:sz w:val="22"/>
          <w:szCs w:val="22"/>
        </w:rPr>
        <w:t>совсем трудно</w:t>
      </w:r>
      <w:proofErr w:type="gramEnd"/>
      <w:r w:rsidR="0027523D">
        <w:rPr>
          <w:sz w:val="22"/>
          <w:szCs w:val="22"/>
        </w:rPr>
        <w:t xml:space="preserve"> управиться с нею или обратить себе на пользу. Конечно, стандартная финансовая теория игнорирует факт существования турбулентности. Предполагается, что финансовая система – это линейная, непрерывная и рациональная машина. Такой тип мышления загоняет ортодоксальных экономистов в логический тупик. Еще одно ошибочное предположение: кривая Гаусса якобы служит реалистичным критерием для оценки риска. Реальные инвесторы разбираются в экономике лучше экономистов. Они инстинктивно понимают, что рынок очень и очень рискован, рискованнее, чем следует из стандартных моделей. Поэтому, чтобы компенсировать риск, они, естественно, требуют и часто получают более высокую отдачу от своих вложений.</w:t>
      </w:r>
    </w:p>
    <w:p w:rsidR="0027523D" w:rsidRDefault="0027523D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 w:rsidRPr="001463DD">
        <w:rPr>
          <w:i/>
          <w:sz w:val="22"/>
          <w:szCs w:val="22"/>
        </w:rPr>
        <w:t>На рынке очень важно действовать «в нужное время».</w:t>
      </w:r>
      <w:r>
        <w:rPr>
          <w:sz w:val="22"/>
          <w:szCs w:val="22"/>
        </w:rPr>
        <w:t xml:space="preserve"> Крупные выигрыши и потери сконцентрированы на небольших отрезках времени. Террористическая атака на Всемирный торговый центр привела к закрытию Нью-йоркской фондовой биржи на беспрецедентно долгий срок, пять дней, а когда торги возобновились, индекс упал на 7,5%. Разрушение башен-близнецов стало одним колоссальным событием, а не суммой многих малых. Крупные </w:t>
      </w:r>
      <w:r>
        <w:rPr>
          <w:sz w:val="22"/>
          <w:szCs w:val="22"/>
        </w:rPr>
        <w:lastRenderedPageBreak/>
        <w:t>новости вызывают крупные подвижки на рынке. И эти подвижки концентрируются на малых отрезках времени.</w:t>
      </w:r>
    </w:p>
    <w:p w:rsidR="0027523D" w:rsidRPr="001463DD" w:rsidRDefault="0027523D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 w:rsidRPr="001463DD">
        <w:rPr>
          <w:i/>
          <w:sz w:val="22"/>
          <w:szCs w:val="22"/>
        </w:rPr>
        <w:t>Цены часто меняются скачками, а не плавно. Это еще больше повышает риск</w:t>
      </w:r>
      <w:r w:rsidRPr="001463DD">
        <w:rPr>
          <w:sz w:val="22"/>
          <w:szCs w:val="22"/>
        </w:rPr>
        <w:t>.</w:t>
      </w:r>
    </w:p>
    <w:p w:rsidR="0027523D" w:rsidRDefault="0027523D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 w:rsidRPr="001463DD">
        <w:rPr>
          <w:i/>
          <w:sz w:val="22"/>
          <w:szCs w:val="22"/>
        </w:rPr>
        <w:t>Рынки живут по гибкому времени.</w:t>
      </w:r>
      <w:r w:rsidR="001463DD">
        <w:rPr>
          <w:sz w:val="22"/>
          <w:szCs w:val="22"/>
        </w:rPr>
        <w:t xml:space="preserve"> Одни и те же факторы риска, одни и те же формулы применимы и к одному дню, и к одному году, и к одному часу</w:t>
      </w:r>
      <w:proofErr w:type="gramStart"/>
      <w:r w:rsidR="001463DD">
        <w:rPr>
          <w:sz w:val="22"/>
          <w:szCs w:val="22"/>
        </w:rPr>
        <w:t>…</w:t>
      </w:r>
      <w:r w:rsidR="00851A64" w:rsidRPr="00851A64">
        <w:rPr>
          <w:sz w:val="22"/>
          <w:szCs w:val="22"/>
        </w:rPr>
        <w:t xml:space="preserve"> </w:t>
      </w:r>
      <w:r w:rsidR="00851A64">
        <w:rPr>
          <w:sz w:val="22"/>
          <w:szCs w:val="22"/>
        </w:rPr>
        <w:t>Э</w:t>
      </w:r>
      <w:proofErr w:type="gramEnd"/>
      <w:r w:rsidR="00851A64">
        <w:rPr>
          <w:sz w:val="22"/>
          <w:szCs w:val="22"/>
        </w:rPr>
        <w:t>то и есть описанное ранее свойство самоповторения в масштабе рядо</w:t>
      </w:r>
      <w:r w:rsidR="00B67D8B">
        <w:rPr>
          <w:sz w:val="22"/>
          <w:szCs w:val="22"/>
        </w:rPr>
        <w:t>в финансовых цен. Все временн</w:t>
      </w:r>
      <w:r w:rsidR="00B67D8B" w:rsidRPr="00B67D8B">
        <w:rPr>
          <w:i/>
          <w:sz w:val="22"/>
          <w:szCs w:val="22"/>
        </w:rPr>
        <w:t>ы</w:t>
      </w:r>
      <w:r w:rsidR="00B67D8B">
        <w:rPr>
          <w:sz w:val="22"/>
          <w:szCs w:val="22"/>
        </w:rPr>
        <w:t>е диаграммы выглядят одинаково. В финансах отсутствуют барьеры, как, например, между субатомными законами квантовой физики и макроскопическими законами механики.</w:t>
      </w:r>
    </w:p>
    <w:p w:rsidR="00B67D8B" w:rsidRDefault="00B67D8B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Рынки одинаковы везде и во все времена.</w:t>
      </w:r>
      <w:r>
        <w:rPr>
          <w:sz w:val="22"/>
          <w:szCs w:val="22"/>
        </w:rPr>
        <w:t xml:space="preserve"> В </w:t>
      </w:r>
      <w:proofErr w:type="gramStart"/>
      <w:r>
        <w:rPr>
          <w:sz w:val="22"/>
          <w:szCs w:val="22"/>
        </w:rPr>
        <w:t>отсутствие</w:t>
      </w:r>
      <w:proofErr w:type="gramEnd"/>
      <w:r>
        <w:rPr>
          <w:sz w:val="22"/>
          <w:szCs w:val="22"/>
        </w:rPr>
        <w:t xml:space="preserve"> каких бы то ни было «экзогенных» (внешних) входных сигналов «эндогенная» (внутренняя) активность продолжается, в соответствии со сложными правилами, которые мы начали раскрывать. На рынке, как я полагаю, течет насыщенная внутренняя жизнь, имеется присущая ему активность, обусловленная тем, что люди собираются вместе, организуются в банки и брокерские конторы, обмениваются активами.</w:t>
      </w:r>
    </w:p>
    <w:p w:rsidR="00B67D8B" w:rsidRDefault="00B67D8B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Рынкам присуща внутренняя неопределенность, поэтому «пузыри» неизбежны.</w:t>
      </w:r>
      <w:r>
        <w:rPr>
          <w:sz w:val="22"/>
          <w:szCs w:val="22"/>
        </w:rPr>
        <w:t xml:space="preserve"> Из-за самоповторения в масштабе сложно принимать решения и опасно прогнозировать.</w:t>
      </w:r>
    </w:p>
    <w:p w:rsidR="00B67D8B" w:rsidRDefault="00B67D8B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Рынки обманчивы.</w:t>
      </w:r>
      <w:r>
        <w:rPr>
          <w:sz w:val="22"/>
          <w:szCs w:val="22"/>
        </w:rPr>
        <w:t xml:space="preserve"> «Пузыри» – это драматические явления рынка, но склонность рынков обманывать и запутывать – обычное дело. Людям хочется видеть в окружающем мире знакомые структуры и закономерности. Для получения обманчиво убедительных структур достаточно одной только случайности (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 также рис. 1).</w:t>
      </w:r>
    </w:p>
    <w:p w:rsidR="00B67D8B" w:rsidRDefault="00B67D8B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Прогнозирование цены –</w:t>
      </w:r>
      <w:r>
        <w:rPr>
          <w:sz w:val="22"/>
          <w:szCs w:val="22"/>
        </w:rPr>
        <w:t xml:space="preserve"> путь к краху, но можно оценить вероятность будущей неустойчивости. Не все так безнадежно. Рынки </w:t>
      </w:r>
      <w:proofErr w:type="spellStart"/>
      <w:r>
        <w:rPr>
          <w:sz w:val="22"/>
          <w:szCs w:val="22"/>
        </w:rPr>
        <w:t>турбулентны</w:t>
      </w:r>
      <w:proofErr w:type="spellEnd"/>
      <w:r>
        <w:rPr>
          <w:sz w:val="22"/>
          <w:szCs w:val="22"/>
        </w:rPr>
        <w:t>, обманчивы, имеют тенденцию к образованию «пузырей», заполнены ложными трендами. Может быть, прогнозирование цены вообще невозможно. Но оценить риск – совсем другое дело. Торговцы опционами даже пытаются заработать на риске. Они разрабатывают стратегии и финансовые продукты – равновесные сделки со спрэдом, опционы, барьерные опционы, – позволяющие заработать по максимуму</w:t>
      </w:r>
      <w:r w:rsidR="002D5D4A">
        <w:rPr>
          <w:sz w:val="22"/>
          <w:szCs w:val="22"/>
        </w:rPr>
        <w:t>, если правильно угадать будущую неустойчивость.</w:t>
      </w:r>
    </w:p>
    <w:p w:rsidR="002D5D4A" w:rsidRDefault="002D5D4A" w:rsidP="00CC042B">
      <w:pPr>
        <w:pStyle w:val="a5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На финансовых рынках понятие «стоимости» недорогого стоит.</w:t>
      </w:r>
      <w:r>
        <w:rPr>
          <w:sz w:val="22"/>
          <w:szCs w:val="22"/>
        </w:rPr>
        <w:t xml:space="preserve">  Я не отрицаю существование такого понятия, как внутренняя (присущая объекту) стоимость. Однако турбулентные рынки последних нескольких десятилетий научили нас, что стоимость – это, по меньшей мере, скользкая концепция, чья польза очень преувеличена. Основной движитель финансового рынка – не стоимость и не цена, а разница цен; не усреднение продажной или покупной цены фондовых инструментов, а арбитраж (одновременная купля и продажа одного финансового инструмента на разных рынках с целью получения прибыли от расхождения цен). Полное понимание </w:t>
      </w:r>
      <w:proofErr w:type="spellStart"/>
      <w:r>
        <w:rPr>
          <w:sz w:val="22"/>
          <w:szCs w:val="22"/>
        </w:rPr>
        <w:t>мультифрактальных</w:t>
      </w:r>
      <w:proofErr w:type="spellEnd"/>
      <w:r>
        <w:rPr>
          <w:sz w:val="22"/>
          <w:szCs w:val="22"/>
        </w:rPr>
        <w:t xml:space="preserve"> рынков начинается с осознания: не </w:t>
      </w:r>
      <w:proofErr w:type="gramStart"/>
      <w:r>
        <w:rPr>
          <w:sz w:val="22"/>
          <w:szCs w:val="22"/>
        </w:rPr>
        <w:t>все то</w:t>
      </w:r>
      <w:proofErr w:type="gramEnd"/>
      <w:r>
        <w:rPr>
          <w:sz w:val="22"/>
          <w:szCs w:val="22"/>
        </w:rPr>
        <w:t xml:space="preserve"> золото, что среднее.</w:t>
      </w:r>
    </w:p>
    <w:p w:rsidR="009D0A4E" w:rsidRPr="005654CE" w:rsidRDefault="009D0A4E" w:rsidP="005654CE">
      <w:pPr>
        <w:pStyle w:val="a5"/>
        <w:spacing w:before="240" w:after="120"/>
        <w:rPr>
          <w:b/>
          <w:sz w:val="22"/>
          <w:szCs w:val="22"/>
        </w:rPr>
      </w:pPr>
      <w:r w:rsidRPr="005654CE">
        <w:rPr>
          <w:b/>
          <w:sz w:val="22"/>
          <w:szCs w:val="22"/>
        </w:rPr>
        <w:t xml:space="preserve">Глава 13. В лаборатории </w:t>
      </w:r>
    </w:p>
    <w:p w:rsidR="002D5D4A" w:rsidRDefault="002D5D4A" w:rsidP="002D5D4A">
      <w:pPr>
        <w:pStyle w:val="a5"/>
        <w:rPr>
          <w:sz w:val="22"/>
          <w:szCs w:val="22"/>
        </w:rPr>
      </w:pPr>
      <w:r>
        <w:rPr>
          <w:sz w:val="22"/>
          <w:szCs w:val="22"/>
        </w:rPr>
        <w:t>Задачи, которые предстоит решить:</w:t>
      </w:r>
    </w:p>
    <w:p w:rsidR="002D5D4A" w:rsidRDefault="002D5D4A" w:rsidP="002D5D4A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Анализ инвестиций</w:t>
      </w:r>
    </w:p>
    <w:p w:rsidR="002D5D4A" w:rsidRDefault="002D5D4A" w:rsidP="002D5D4A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Формирование инвестиционного портфеля</w:t>
      </w:r>
    </w:p>
    <w:p w:rsidR="002D5D4A" w:rsidRDefault="002D5D4A" w:rsidP="002D5D4A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Оценка опционов</w:t>
      </w:r>
    </w:p>
    <w:p w:rsidR="002D5D4A" w:rsidRDefault="002D5D4A" w:rsidP="002D5D4A">
      <w:pPr>
        <w:pStyle w:val="a5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Управление риском</w:t>
      </w:r>
    </w:p>
    <w:sectPr w:rsidR="002D5D4A" w:rsidSect="00D360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5BC"/>
    <w:multiLevelType w:val="hybridMultilevel"/>
    <w:tmpl w:val="783E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3705"/>
    <w:multiLevelType w:val="hybridMultilevel"/>
    <w:tmpl w:val="054E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48F5"/>
    <w:multiLevelType w:val="hybridMultilevel"/>
    <w:tmpl w:val="2C26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7D55"/>
    <w:multiLevelType w:val="hybridMultilevel"/>
    <w:tmpl w:val="DD3E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9AA"/>
    <w:rsid w:val="000229AA"/>
    <w:rsid w:val="0003741D"/>
    <w:rsid w:val="0005617E"/>
    <w:rsid w:val="00063B0A"/>
    <w:rsid w:val="001145C5"/>
    <w:rsid w:val="001258E5"/>
    <w:rsid w:val="00144BBB"/>
    <w:rsid w:val="001463DD"/>
    <w:rsid w:val="001E12FF"/>
    <w:rsid w:val="0027523D"/>
    <w:rsid w:val="00281420"/>
    <w:rsid w:val="002D5D4A"/>
    <w:rsid w:val="003042C0"/>
    <w:rsid w:val="003A543B"/>
    <w:rsid w:val="003A7EBF"/>
    <w:rsid w:val="00461A7E"/>
    <w:rsid w:val="00490EE2"/>
    <w:rsid w:val="005654CE"/>
    <w:rsid w:val="005C4E92"/>
    <w:rsid w:val="005D154F"/>
    <w:rsid w:val="00621E0E"/>
    <w:rsid w:val="0065798B"/>
    <w:rsid w:val="00657B4F"/>
    <w:rsid w:val="00683291"/>
    <w:rsid w:val="00686484"/>
    <w:rsid w:val="006A1786"/>
    <w:rsid w:val="006A3F59"/>
    <w:rsid w:val="006C4D70"/>
    <w:rsid w:val="0070465B"/>
    <w:rsid w:val="00774CB0"/>
    <w:rsid w:val="00775C76"/>
    <w:rsid w:val="007D3786"/>
    <w:rsid w:val="007F752A"/>
    <w:rsid w:val="00851A64"/>
    <w:rsid w:val="00861B4C"/>
    <w:rsid w:val="008D5C1B"/>
    <w:rsid w:val="009652DF"/>
    <w:rsid w:val="009C23B2"/>
    <w:rsid w:val="009D0A4E"/>
    <w:rsid w:val="009E00CD"/>
    <w:rsid w:val="009E66C6"/>
    <w:rsid w:val="009F7CF0"/>
    <w:rsid w:val="00A32FE6"/>
    <w:rsid w:val="00A60343"/>
    <w:rsid w:val="00A9547F"/>
    <w:rsid w:val="00AE1021"/>
    <w:rsid w:val="00AF317F"/>
    <w:rsid w:val="00AF739D"/>
    <w:rsid w:val="00B67D8B"/>
    <w:rsid w:val="00B702E1"/>
    <w:rsid w:val="00B72A8E"/>
    <w:rsid w:val="00B80843"/>
    <w:rsid w:val="00B81E98"/>
    <w:rsid w:val="00B83E37"/>
    <w:rsid w:val="00BA2E07"/>
    <w:rsid w:val="00BE7470"/>
    <w:rsid w:val="00C10088"/>
    <w:rsid w:val="00C22FCE"/>
    <w:rsid w:val="00C340EB"/>
    <w:rsid w:val="00C54DCF"/>
    <w:rsid w:val="00C57318"/>
    <w:rsid w:val="00CC042B"/>
    <w:rsid w:val="00CC5DF1"/>
    <w:rsid w:val="00D36081"/>
    <w:rsid w:val="00D515BC"/>
    <w:rsid w:val="00D70743"/>
    <w:rsid w:val="00DA1A73"/>
    <w:rsid w:val="00DB0F32"/>
    <w:rsid w:val="00DD6E30"/>
    <w:rsid w:val="00E16C18"/>
    <w:rsid w:val="00E30EE2"/>
    <w:rsid w:val="00E33FAF"/>
    <w:rsid w:val="00E562F9"/>
    <w:rsid w:val="00E96A23"/>
    <w:rsid w:val="00EE2C0A"/>
    <w:rsid w:val="00F146DB"/>
    <w:rsid w:val="00F36D8D"/>
    <w:rsid w:val="00F82D87"/>
    <w:rsid w:val="00F84EE8"/>
    <w:rsid w:val="00FA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A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9AA"/>
    <w:rPr>
      <w:b/>
      <w:bCs/>
    </w:rPr>
  </w:style>
  <w:style w:type="character" w:styleId="a7">
    <w:name w:val="Hyperlink"/>
    <w:basedOn w:val="a0"/>
    <w:uiPriority w:val="99"/>
    <w:unhideWhenUsed/>
    <w:rsid w:val="009F7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1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guzin.ru/wp/?p=1533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baguzin.ru/wp/?p=87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17</cp:revision>
  <dcterms:created xsi:type="dcterms:W3CDTF">2011-08-16T07:50:00Z</dcterms:created>
  <dcterms:modified xsi:type="dcterms:W3CDTF">2011-08-21T07:23:00Z</dcterms:modified>
</cp:coreProperties>
</file>