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AF" w:rsidRPr="00CE60AF" w:rsidRDefault="00CE60AF" w:rsidP="003E4352">
      <w:pPr>
        <w:spacing w:after="240" w:line="240" w:lineRule="auto"/>
        <w:rPr>
          <w:b/>
          <w:sz w:val="28"/>
        </w:rPr>
      </w:pPr>
      <w:r w:rsidRPr="00CE60AF">
        <w:rPr>
          <w:b/>
          <w:sz w:val="28"/>
        </w:rPr>
        <w:t xml:space="preserve">Моделирование методом Монте-Карло в </w:t>
      </w:r>
      <w:proofErr w:type="spellStart"/>
      <w:r w:rsidRPr="00CE60AF">
        <w:rPr>
          <w:b/>
          <w:sz w:val="28"/>
        </w:rPr>
        <w:t>Crystal</w:t>
      </w:r>
      <w:proofErr w:type="spellEnd"/>
      <w:r w:rsidRPr="00CE60AF">
        <w:rPr>
          <w:b/>
          <w:sz w:val="28"/>
        </w:rPr>
        <w:t xml:space="preserve"> </w:t>
      </w:r>
      <w:proofErr w:type="spellStart"/>
      <w:r w:rsidRPr="00CE60AF">
        <w:rPr>
          <w:b/>
          <w:sz w:val="28"/>
        </w:rPr>
        <w:t>Ball</w:t>
      </w:r>
      <w:proofErr w:type="spellEnd"/>
      <w:r w:rsidRPr="00CE60AF">
        <w:rPr>
          <w:b/>
          <w:sz w:val="28"/>
        </w:rPr>
        <w:t xml:space="preserve"> для </w:t>
      </w:r>
      <w:proofErr w:type="spellStart"/>
      <w:r w:rsidRPr="00CE60AF">
        <w:rPr>
          <w:b/>
          <w:sz w:val="28"/>
        </w:rPr>
        <w:t>Excel</w:t>
      </w:r>
      <w:proofErr w:type="spellEnd"/>
    </w:p>
    <w:p w:rsidR="003E4352" w:rsidRDefault="00CE60AF" w:rsidP="00885EEC">
      <w:pPr>
        <w:spacing w:after="120" w:line="240" w:lineRule="auto"/>
      </w:pPr>
      <w:r>
        <w:t xml:space="preserve">Ранее я рассмотрел пример </w:t>
      </w:r>
      <w:hyperlink r:id="rId8" w:history="1">
        <w:r w:rsidRPr="00CE60AF">
          <w:rPr>
            <w:rStyle w:val="a3"/>
          </w:rPr>
          <w:t>использования метода Монте-Карло для расчета риска</w:t>
        </w:r>
      </w:hyperlink>
      <w:r>
        <w:t xml:space="preserve"> с применением стандартных средств </w:t>
      </w:r>
      <w:r>
        <w:rPr>
          <w:lang w:val="en-US"/>
        </w:rPr>
        <w:t>Excel</w:t>
      </w:r>
      <w:r>
        <w:t xml:space="preserve">. К сожалению, </w:t>
      </w:r>
      <w:r>
        <w:rPr>
          <w:lang w:val="en-US"/>
        </w:rPr>
        <w:t>Excel</w:t>
      </w:r>
      <w:r>
        <w:t xml:space="preserve"> не очень подходит для решения такого рода задач, так как является детерминистской программой. </w:t>
      </w:r>
      <w:r w:rsidR="003E4352">
        <w:t>В каждой отдельной ячейке может располагаться лишь конкретное значение, и для моделирования методом Монте-Карло требуется создать множество строк</w:t>
      </w:r>
      <w:r w:rsidR="00412EFF">
        <w:t xml:space="preserve"> (сценариев)</w:t>
      </w:r>
      <w:r w:rsidR="003E4352">
        <w:t>, использ</w:t>
      </w:r>
      <w:r w:rsidR="00751B3A">
        <w:t>уя</w:t>
      </w:r>
      <w:r w:rsidR="003E4352">
        <w:t xml:space="preserve"> генератор случайных чисел (например, функцию </w:t>
      </w:r>
      <w:r w:rsidR="003E4352" w:rsidRPr="00D95BDD">
        <w:t>СЛЧИС</w:t>
      </w:r>
      <w:r w:rsidR="003E4352">
        <w:t>).</w:t>
      </w:r>
    </w:p>
    <w:p w:rsidR="002F781F" w:rsidRDefault="00604859" w:rsidP="00885EEC">
      <w:pPr>
        <w:spacing w:after="120" w:line="240" w:lineRule="auto"/>
      </w:pPr>
      <w:r>
        <w:t>Существует</w:t>
      </w:r>
      <w:r w:rsidR="00412EFF">
        <w:t xml:space="preserve"> немало программ для мо</w:t>
      </w:r>
      <w:r w:rsidR="002F781F">
        <w:t xml:space="preserve">делирования методом Монте-Карло. С их обзором можно ознакомиться, например, в книге </w:t>
      </w:r>
      <w:hyperlink r:id="rId9" w:history="1">
        <w:r w:rsidR="002F781F" w:rsidRPr="002F781F">
          <w:rPr>
            <w:rStyle w:val="a3"/>
          </w:rPr>
          <w:t xml:space="preserve">Дугласа </w:t>
        </w:r>
        <w:proofErr w:type="spellStart"/>
        <w:r w:rsidR="002F781F" w:rsidRPr="002F781F">
          <w:rPr>
            <w:rStyle w:val="a3"/>
          </w:rPr>
          <w:t>Хаббарда</w:t>
        </w:r>
        <w:proofErr w:type="spellEnd"/>
        <w:proofErr w:type="gramStart"/>
        <w:r w:rsidR="002F781F" w:rsidRPr="002F781F">
          <w:rPr>
            <w:rStyle w:val="a3"/>
          </w:rPr>
          <w:t xml:space="preserve"> К</w:t>
        </w:r>
        <w:proofErr w:type="gramEnd"/>
        <w:r w:rsidR="002F781F" w:rsidRPr="002F781F">
          <w:rPr>
            <w:rStyle w:val="a3"/>
          </w:rPr>
          <w:t xml:space="preserve">ак измерить всё, что угодно. Оценка стоимости </w:t>
        </w:r>
        <w:proofErr w:type="gramStart"/>
        <w:r w:rsidR="002F781F" w:rsidRPr="002F781F">
          <w:rPr>
            <w:rStyle w:val="a3"/>
          </w:rPr>
          <w:t>нематериального</w:t>
        </w:r>
        <w:proofErr w:type="gramEnd"/>
        <w:r w:rsidR="002F781F" w:rsidRPr="002F781F">
          <w:rPr>
            <w:rStyle w:val="a3"/>
          </w:rPr>
          <w:t xml:space="preserve"> в бизнесе:</w:t>
        </w:r>
      </w:hyperlink>
    </w:p>
    <w:tbl>
      <w:tblPr>
        <w:tblStyle w:val="a5"/>
        <w:tblW w:w="0" w:type="auto"/>
        <w:tblInd w:w="108" w:type="dxa"/>
        <w:tblLook w:val="04A0"/>
      </w:tblPr>
      <w:tblGrid>
        <w:gridCol w:w="1494"/>
        <w:gridCol w:w="2103"/>
        <w:gridCol w:w="6148"/>
      </w:tblGrid>
      <w:tr w:rsidR="002F781F" w:rsidRPr="002F781F" w:rsidTr="002F781F">
        <w:tc>
          <w:tcPr>
            <w:tcW w:w="1276" w:type="dxa"/>
          </w:tcPr>
          <w:p w:rsidR="002F781F" w:rsidRPr="002F781F" w:rsidRDefault="002F781F" w:rsidP="002F781F">
            <w:pPr>
              <w:spacing w:before="20" w:after="20"/>
              <w:rPr>
                <w:i/>
              </w:rPr>
            </w:pPr>
            <w:r w:rsidRPr="002F781F">
              <w:rPr>
                <w:i/>
              </w:rPr>
              <w:t>Инструмент</w:t>
            </w:r>
          </w:p>
        </w:tc>
        <w:tc>
          <w:tcPr>
            <w:tcW w:w="2126" w:type="dxa"/>
          </w:tcPr>
          <w:p w:rsidR="002F781F" w:rsidRPr="002F781F" w:rsidRDefault="002F781F" w:rsidP="002F781F">
            <w:pPr>
              <w:spacing w:before="20" w:after="20"/>
              <w:rPr>
                <w:i/>
              </w:rPr>
            </w:pPr>
            <w:r w:rsidRPr="002F781F">
              <w:rPr>
                <w:i/>
              </w:rPr>
              <w:t xml:space="preserve">Кем </w:t>
            </w:r>
            <w:proofErr w:type="gramStart"/>
            <w:r w:rsidRPr="002F781F">
              <w:rPr>
                <w:i/>
              </w:rPr>
              <w:t>разработан</w:t>
            </w:r>
            <w:proofErr w:type="gramEnd"/>
          </w:p>
        </w:tc>
        <w:tc>
          <w:tcPr>
            <w:tcW w:w="6343" w:type="dxa"/>
          </w:tcPr>
          <w:p w:rsidR="002F781F" w:rsidRPr="002F781F" w:rsidRDefault="002F781F" w:rsidP="002F781F">
            <w:pPr>
              <w:spacing w:before="20" w:after="20"/>
              <w:rPr>
                <w:i/>
              </w:rPr>
            </w:pPr>
            <w:r w:rsidRPr="002F781F">
              <w:rPr>
                <w:i/>
              </w:rPr>
              <w:t>Описание</w:t>
            </w:r>
          </w:p>
        </w:tc>
      </w:tr>
      <w:tr w:rsidR="002F781F" w:rsidRPr="002F781F" w:rsidTr="002F781F">
        <w:tc>
          <w:tcPr>
            <w:tcW w:w="1276" w:type="dxa"/>
          </w:tcPr>
          <w:p w:rsidR="002F781F" w:rsidRDefault="002F781F" w:rsidP="002F781F">
            <w:pPr>
              <w:spacing w:before="20" w:after="20"/>
            </w:pPr>
            <w:r>
              <w:t>@</w:t>
            </w:r>
            <w:proofErr w:type="spellStart"/>
            <w:r>
              <w:t>Risk</w:t>
            </w:r>
            <w:proofErr w:type="spellEnd"/>
          </w:p>
        </w:tc>
        <w:tc>
          <w:tcPr>
            <w:tcW w:w="2126" w:type="dxa"/>
          </w:tcPr>
          <w:p w:rsidR="002F781F" w:rsidRPr="002F781F" w:rsidRDefault="002F781F" w:rsidP="002F781F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Palisade Corporation,</w:t>
            </w:r>
            <w:r w:rsidRPr="002F781F">
              <w:rPr>
                <w:lang w:val="en-US"/>
              </w:rPr>
              <w:t xml:space="preserve"> </w:t>
            </w:r>
            <w:r>
              <w:t>Итака</w:t>
            </w:r>
            <w:r w:rsidRPr="002F781F">
              <w:rPr>
                <w:lang w:val="en-US"/>
              </w:rPr>
              <w:t xml:space="preserve">, </w:t>
            </w:r>
            <w:r>
              <w:t>штат</w:t>
            </w:r>
            <w:r w:rsidRPr="002F781F">
              <w:rPr>
                <w:lang w:val="en-US"/>
              </w:rPr>
              <w:t xml:space="preserve"> </w:t>
            </w:r>
            <w:proofErr w:type="spellStart"/>
            <w:r>
              <w:t>Нью</w:t>
            </w:r>
            <w:proofErr w:type="spellEnd"/>
            <w:r w:rsidRPr="002F781F">
              <w:rPr>
                <w:lang w:val="en-US"/>
              </w:rPr>
              <w:t>-</w:t>
            </w:r>
            <w:r>
              <w:t>Йорк</w:t>
            </w:r>
          </w:p>
        </w:tc>
        <w:tc>
          <w:tcPr>
            <w:tcW w:w="6343" w:type="dxa"/>
          </w:tcPr>
          <w:p w:rsidR="002F781F" w:rsidRPr="002F781F" w:rsidRDefault="002F781F" w:rsidP="002F781F">
            <w:pPr>
              <w:spacing w:before="20" w:after="20"/>
            </w:pPr>
            <w:r>
              <w:t xml:space="preserve">Достаточно совершенный инструмент для работы на основе </w:t>
            </w:r>
            <w:proofErr w:type="spellStart"/>
            <w:r>
              <w:t>Excel</w:t>
            </w:r>
            <w:proofErr w:type="spellEnd"/>
            <w:r>
              <w:t>; описывает большое число распределений; широкая база пользователей, предоставляется техническая поддержка</w:t>
            </w:r>
          </w:p>
        </w:tc>
      </w:tr>
      <w:tr w:rsidR="002F781F" w:rsidRPr="002F781F" w:rsidTr="002F781F">
        <w:tc>
          <w:tcPr>
            <w:tcW w:w="1276" w:type="dxa"/>
          </w:tcPr>
          <w:p w:rsidR="002F781F" w:rsidRPr="002F781F" w:rsidRDefault="002F781F" w:rsidP="002F781F">
            <w:pPr>
              <w:spacing w:before="20" w:after="20"/>
            </w:pPr>
            <w:r>
              <w:t>AIE</w:t>
            </w:r>
          </w:p>
        </w:tc>
        <w:tc>
          <w:tcPr>
            <w:tcW w:w="2126" w:type="dxa"/>
          </w:tcPr>
          <w:p w:rsidR="002F781F" w:rsidRPr="002F781F" w:rsidRDefault="002F781F" w:rsidP="002F781F">
            <w:pPr>
              <w:spacing w:before="20" w:after="20"/>
              <w:rPr>
                <w:lang w:val="en-US"/>
              </w:rPr>
            </w:pPr>
            <w:r w:rsidRPr="002F781F">
              <w:rPr>
                <w:lang w:val="en-US"/>
              </w:rPr>
              <w:t xml:space="preserve">Hubbard Decision Research, </w:t>
            </w:r>
            <w:proofErr w:type="spellStart"/>
            <w:r>
              <w:t>Глен</w:t>
            </w:r>
            <w:proofErr w:type="spellEnd"/>
            <w:r w:rsidRPr="002F781F">
              <w:rPr>
                <w:lang w:val="en-US"/>
              </w:rPr>
              <w:t>-</w:t>
            </w:r>
            <w:r>
              <w:t>Эллин</w:t>
            </w:r>
            <w:r w:rsidRPr="002F781F">
              <w:rPr>
                <w:lang w:val="en-US"/>
              </w:rPr>
              <w:t xml:space="preserve">, </w:t>
            </w:r>
            <w:r>
              <w:t>штат</w:t>
            </w:r>
            <w:r w:rsidRPr="002F781F">
              <w:rPr>
                <w:lang w:val="en-US"/>
              </w:rPr>
              <w:t xml:space="preserve"> </w:t>
            </w:r>
            <w:r>
              <w:t>Иллинойс</w:t>
            </w:r>
          </w:p>
        </w:tc>
        <w:tc>
          <w:tcPr>
            <w:tcW w:w="6343" w:type="dxa"/>
          </w:tcPr>
          <w:p w:rsidR="002F781F" w:rsidRPr="002F781F" w:rsidRDefault="002F781F" w:rsidP="002F781F">
            <w:pPr>
              <w:spacing w:before="20" w:after="20"/>
            </w:pPr>
            <w:r>
              <w:t xml:space="preserve">Набор макросов на основе </w:t>
            </w:r>
            <w:proofErr w:type="spellStart"/>
            <w:r>
              <w:t>Excel</w:t>
            </w:r>
            <w:proofErr w:type="spellEnd"/>
            <w:r>
              <w:t>; также позволяет рассчитывать стоимость информации и оптимальный портфель; подчеркивает приоритетность методологии над инструментарием; предоставляются консалтинговые услуги по практическим вопросам внедрения</w:t>
            </w:r>
          </w:p>
        </w:tc>
      </w:tr>
      <w:tr w:rsidR="002F781F" w:rsidRPr="003753A2" w:rsidTr="002F781F">
        <w:tc>
          <w:tcPr>
            <w:tcW w:w="1276" w:type="dxa"/>
          </w:tcPr>
          <w:p w:rsidR="002F781F" w:rsidRPr="002F781F" w:rsidRDefault="002F781F" w:rsidP="002F781F">
            <w:pPr>
              <w:spacing w:before="20" w:after="20"/>
            </w:pPr>
            <w:proofErr w:type="spellStart"/>
            <w:r>
              <w:t>Crystal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</w:p>
        </w:tc>
        <w:tc>
          <w:tcPr>
            <w:tcW w:w="2126" w:type="dxa"/>
          </w:tcPr>
          <w:p w:rsidR="002F781F" w:rsidRPr="002F781F" w:rsidRDefault="002F781F" w:rsidP="002F781F">
            <w:pPr>
              <w:spacing w:before="20" w:after="20"/>
              <w:rPr>
                <w:lang w:val="en-US"/>
              </w:rPr>
            </w:pPr>
            <w:proofErr w:type="spellStart"/>
            <w:r w:rsidRPr="002F781F">
              <w:rPr>
                <w:lang w:val="en-US"/>
              </w:rPr>
              <w:t>Decisioneering</w:t>
            </w:r>
            <w:proofErr w:type="spellEnd"/>
            <w:r w:rsidRPr="002F781F">
              <w:rPr>
                <w:lang w:val="en-US"/>
              </w:rPr>
              <w:t xml:space="preserve">, Inc, </w:t>
            </w:r>
            <w:r>
              <w:t>Денвер</w:t>
            </w:r>
            <w:r w:rsidRPr="002F781F">
              <w:rPr>
                <w:lang w:val="en-US"/>
              </w:rPr>
              <w:t xml:space="preserve">, </w:t>
            </w:r>
            <w:r>
              <w:t>штат</w:t>
            </w:r>
            <w:r w:rsidRPr="002F781F">
              <w:rPr>
                <w:lang w:val="en-US"/>
              </w:rPr>
              <w:t xml:space="preserve"> </w:t>
            </w:r>
            <w:r>
              <w:t>Колорадо</w:t>
            </w:r>
          </w:p>
        </w:tc>
        <w:tc>
          <w:tcPr>
            <w:tcW w:w="6343" w:type="dxa"/>
          </w:tcPr>
          <w:p w:rsidR="002F781F" w:rsidRPr="002F781F" w:rsidRDefault="002F781F" w:rsidP="003753A2">
            <w:pPr>
              <w:spacing w:before="20" w:after="20"/>
            </w:pPr>
            <w:r>
              <w:t xml:space="preserve">Еще один инструмент на базе </w:t>
            </w:r>
            <w:proofErr w:type="spellStart"/>
            <w:r>
              <w:t>Excel</w:t>
            </w:r>
            <w:proofErr w:type="spellEnd"/>
            <w:r w:rsidR="003753A2">
              <w:t>.</w:t>
            </w:r>
            <w:r>
              <w:t xml:space="preserve"> </w:t>
            </w:r>
            <w:r w:rsidR="003753A2">
              <w:t>П</w:t>
            </w:r>
            <w:r>
              <w:t>родукт, успешно конкурирующий с @</w:t>
            </w:r>
            <w:proofErr w:type="spellStart"/>
            <w:r>
              <w:t>Risk</w:t>
            </w:r>
            <w:proofErr w:type="spellEnd"/>
            <w:r>
              <w:t>. Много пользователей, предоставляется техническая поддержка</w:t>
            </w:r>
          </w:p>
        </w:tc>
      </w:tr>
      <w:tr w:rsidR="002F781F" w:rsidRPr="002F781F" w:rsidTr="002F781F">
        <w:tc>
          <w:tcPr>
            <w:tcW w:w="1276" w:type="dxa"/>
          </w:tcPr>
          <w:p w:rsidR="002F781F" w:rsidRPr="003753A2" w:rsidRDefault="002F781F" w:rsidP="002F781F">
            <w:pPr>
              <w:spacing w:before="20" w:after="20"/>
            </w:pPr>
            <w:proofErr w:type="spellStart"/>
            <w:r>
              <w:t>Risk</w:t>
            </w:r>
            <w:proofErr w:type="spellEnd"/>
            <w:r>
              <w:t xml:space="preserve"> </w:t>
            </w:r>
            <w:proofErr w:type="spellStart"/>
            <w:r>
              <w:t>Solver</w:t>
            </w:r>
            <w:proofErr w:type="spellEnd"/>
            <w:r>
              <w:t xml:space="preserve"> </w:t>
            </w:r>
            <w:proofErr w:type="spellStart"/>
            <w:r>
              <w:t>Engine</w:t>
            </w:r>
            <w:proofErr w:type="spellEnd"/>
          </w:p>
        </w:tc>
        <w:tc>
          <w:tcPr>
            <w:tcW w:w="2126" w:type="dxa"/>
          </w:tcPr>
          <w:p w:rsidR="002F781F" w:rsidRPr="003753A2" w:rsidRDefault="002F781F" w:rsidP="002F781F">
            <w:pPr>
              <w:spacing w:before="20" w:after="20"/>
            </w:pPr>
            <w:r w:rsidRPr="002F781F">
              <w:rPr>
                <w:lang w:val="en-US"/>
              </w:rPr>
              <w:t>Frontline</w:t>
            </w:r>
            <w:r w:rsidRPr="003753A2">
              <w:t xml:space="preserve"> </w:t>
            </w:r>
            <w:r w:rsidRPr="002F781F">
              <w:rPr>
                <w:lang w:val="en-US"/>
              </w:rPr>
              <w:t>Systems</w:t>
            </w:r>
            <w:r w:rsidRPr="003753A2">
              <w:t xml:space="preserve">, </w:t>
            </w:r>
            <w:proofErr w:type="spellStart"/>
            <w:r>
              <w:t>Инклин</w:t>
            </w:r>
            <w:r w:rsidRPr="003753A2">
              <w:t>-</w:t>
            </w:r>
            <w:r>
              <w:t>Вилладж</w:t>
            </w:r>
            <w:proofErr w:type="spellEnd"/>
            <w:r w:rsidRPr="003753A2">
              <w:t xml:space="preserve">, </w:t>
            </w:r>
            <w:r>
              <w:t>штат</w:t>
            </w:r>
            <w:r w:rsidRPr="003753A2">
              <w:t xml:space="preserve"> </w:t>
            </w:r>
            <w:r>
              <w:t>Невада</w:t>
            </w:r>
          </w:p>
        </w:tc>
        <w:tc>
          <w:tcPr>
            <w:tcW w:w="6343" w:type="dxa"/>
          </w:tcPr>
          <w:p w:rsidR="002F781F" w:rsidRPr="002F781F" w:rsidRDefault="002F781F" w:rsidP="002F781F">
            <w:pPr>
              <w:spacing w:before="20" w:after="20"/>
              <w:rPr>
                <w:lang w:val="en-US"/>
              </w:rPr>
            </w:pPr>
            <w:r>
              <w:t xml:space="preserve">Уникальная платформа разработки на базе </w:t>
            </w:r>
            <w:proofErr w:type="spellStart"/>
            <w:r>
              <w:t>Excel</w:t>
            </w:r>
            <w:proofErr w:type="spellEnd"/>
            <w:r>
              <w:t xml:space="preserve">, позволяющая выполнять моделирование методом Монте-Карло с беспрецедентной скоростью. Поддерживает форматы SIP и </w:t>
            </w:r>
            <w:proofErr w:type="spellStart"/>
            <w:r>
              <w:t>SLURPs</w:t>
            </w:r>
            <w:proofErr w:type="spellEnd"/>
            <w:r>
              <w:t>, необходимые для управления вероятностями</w:t>
            </w:r>
          </w:p>
        </w:tc>
      </w:tr>
      <w:tr w:rsidR="002F781F" w:rsidRPr="002F781F" w:rsidTr="002F781F">
        <w:tc>
          <w:tcPr>
            <w:tcW w:w="1276" w:type="dxa"/>
          </w:tcPr>
          <w:p w:rsidR="002F781F" w:rsidRPr="002F781F" w:rsidRDefault="002F781F" w:rsidP="002F781F">
            <w:pPr>
              <w:spacing w:before="20" w:after="20"/>
              <w:rPr>
                <w:lang w:val="en-US"/>
              </w:rPr>
            </w:pPr>
            <w:r>
              <w:t>SAS</w:t>
            </w:r>
          </w:p>
        </w:tc>
        <w:tc>
          <w:tcPr>
            <w:tcW w:w="2126" w:type="dxa"/>
          </w:tcPr>
          <w:p w:rsidR="002F781F" w:rsidRPr="002F781F" w:rsidRDefault="002F781F" w:rsidP="002F781F">
            <w:pPr>
              <w:spacing w:before="20" w:after="20"/>
            </w:pPr>
            <w:r>
              <w:t xml:space="preserve">SAS </w:t>
            </w:r>
            <w:proofErr w:type="spellStart"/>
            <w:r>
              <w:t>Corporation</w:t>
            </w:r>
            <w:proofErr w:type="spellEnd"/>
            <w:r>
              <w:t>, Роли, штат Северная Каролина</w:t>
            </w:r>
          </w:p>
        </w:tc>
        <w:tc>
          <w:tcPr>
            <w:tcW w:w="6343" w:type="dxa"/>
          </w:tcPr>
          <w:p w:rsidR="002F781F" w:rsidRPr="002F781F" w:rsidRDefault="002F781F" w:rsidP="002F781F">
            <w:pPr>
              <w:spacing w:before="20" w:after="20"/>
            </w:pPr>
            <w:r>
              <w:t>Пакет программ высшей степени сложности, используемый многими профессиональными статистиками и далеко выходящий за рамки метода Монте-Карло</w:t>
            </w:r>
          </w:p>
        </w:tc>
      </w:tr>
      <w:tr w:rsidR="002F781F" w:rsidRPr="002F781F" w:rsidTr="002F781F">
        <w:tc>
          <w:tcPr>
            <w:tcW w:w="1276" w:type="dxa"/>
          </w:tcPr>
          <w:p w:rsidR="002F781F" w:rsidRPr="002F781F" w:rsidRDefault="002F781F" w:rsidP="002F781F">
            <w:pPr>
              <w:spacing w:before="20" w:after="20"/>
            </w:pPr>
            <w:r>
              <w:t>SPSS</w:t>
            </w:r>
          </w:p>
        </w:tc>
        <w:tc>
          <w:tcPr>
            <w:tcW w:w="2126" w:type="dxa"/>
          </w:tcPr>
          <w:p w:rsidR="002F781F" w:rsidRPr="002F781F" w:rsidRDefault="002F781F" w:rsidP="002F781F">
            <w:pPr>
              <w:spacing w:before="20" w:after="20"/>
            </w:pPr>
            <w:r>
              <w:t xml:space="preserve">SPSS </w:t>
            </w:r>
            <w:proofErr w:type="spellStart"/>
            <w:r>
              <w:t>Inc</w:t>
            </w:r>
            <w:proofErr w:type="spellEnd"/>
            <w:r>
              <w:t>., Чикаго, штат Иллинойс</w:t>
            </w:r>
          </w:p>
        </w:tc>
        <w:tc>
          <w:tcPr>
            <w:tcW w:w="6343" w:type="dxa"/>
          </w:tcPr>
          <w:p w:rsidR="002F781F" w:rsidRPr="002F781F" w:rsidRDefault="002F781F" w:rsidP="002F781F">
            <w:pPr>
              <w:spacing w:before="20" w:after="20"/>
            </w:pPr>
            <w:r>
              <w:t>Также выходит за пределы метода Монте-Карло; весьма популярен среди ученых</w:t>
            </w:r>
          </w:p>
        </w:tc>
      </w:tr>
      <w:tr w:rsidR="002F781F" w:rsidRPr="002F781F" w:rsidTr="002F781F">
        <w:tc>
          <w:tcPr>
            <w:tcW w:w="1276" w:type="dxa"/>
          </w:tcPr>
          <w:p w:rsidR="002F781F" w:rsidRPr="002F781F" w:rsidRDefault="002F781F" w:rsidP="002F781F">
            <w:pPr>
              <w:spacing w:before="20" w:after="20"/>
            </w:pPr>
            <w:proofErr w:type="spellStart"/>
            <w:r>
              <w:t>XLSim</w:t>
            </w:r>
            <w:proofErr w:type="spellEnd"/>
          </w:p>
        </w:tc>
        <w:tc>
          <w:tcPr>
            <w:tcW w:w="2126" w:type="dxa"/>
          </w:tcPr>
          <w:p w:rsidR="002F781F" w:rsidRPr="002F781F" w:rsidRDefault="002F781F" w:rsidP="002F781F">
            <w:pPr>
              <w:spacing w:before="20" w:after="20"/>
            </w:pPr>
            <w:r>
              <w:t xml:space="preserve">Профессор </w:t>
            </w:r>
            <w:proofErr w:type="spellStart"/>
            <w:r>
              <w:t>Стэнфордского</w:t>
            </w:r>
            <w:proofErr w:type="spellEnd"/>
            <w:r>
              <w:t xml:space="preserve"> университета Сэм </w:t>
            </w:r>
            <w:proofErr w:type="spellStart"/>
            <w:r>
              <w:t>Сэвидж</w:t>
            </w:r>
            <w:proofErr w:type="spellEnd"/>
            <w:r>
              <w:t xml:space="preserve">, </w:t>
            </w:r>
            <w:proofErr w:type="spellStart"/>
            <w:r>
              <w:t>AnalyCorp</w:t>
            </w:r>
            <w:proofErr w:type="spellEnd"/>
          </w:p>
        </w:tc>
        <w:tc>
          <w:tcPr>
            <w:tcW w:w="6343" w:type="dxa"/>
          </w:tcPr>
          <w:p w:rsidR="002F781F" w:rsidRPr="002F781F" w:rsidRDefault="002F781F" w:rsidP="002F781F">
            <w:pPr>
              <w:spacing w:before="20" w:after="20"/>
            </w:pPr>
            <w:r>
              <w:t xml:space="preserve">Недорогой пакет программ, предназначенный для легкого изучения, удобен в применении. </w:t>
            </w:r>
            <w:proofErr w:type="spellStart"/>
            <w:r>
              <w:t>Сэвидж</w:t>
            </w:r>
            <w:proofErr w:type="spellEnd"/>
            <w:r>
              <w:t xml:space="preserve"> проводит в организациях семинары по методу Монте-Карло</w:t>
            </w:r>
          </w:p>
        </w:tc>
      </w:tr>
    </w:tbl>
    <w:p w:rsidR="00751B3A" w:rsidRDefault="003753A2" w:rsidP="003753A2">
      <w:pPr>
        <w:spacing w:before="120" w:after="120" w:line="240" w:lineRule="auto"/>
      </w:pPr>
      <w:r>
        <w:t xml:space="preserve">Книга написана американским автором и вышла в США в 2007 г. Программа </w:t>
      </w:r>
      <w:r>
        <w:rPr>
          <w:lang w:val="en-US"/>
        </w:rPr>
        <w:t>Crystal</w:t>
      </w:r>
      <w:r w:rsidRPr="009F21B2">
        <w:t xml:space="preserve"> </w:t>
      </w:r>
      <w:r>
        <w:rPr>
          <w:lang w:val="en-US"/>
        </w:rPr>
        <w:t>Ball</w:t>
      </w:r>
      <w:r>
        <w:t xml:space="preserve">, упомянутая в таблице сейчас принадлежит уже </w:t>
      </w:r>
      <w:hyperlink r:id="rId10" w:history="1">
        <w:r w:rsidRPr="009F21B2">
          <w:rPr>
            <w:rStyle w:val="a3"/>
            <w:lang w:val="en-US"/>
          </w:rPr>
          <w:t>Or</w:t>
        </w:r>
        <w:r w:rsidRPr="009F21B2">
          <w:rPr>
            <w:rStyle w:val="a3"/>
            <w:lang w:val="en-US"/>
          </w:rPr>
          <w:t>a</w:t>
        </w:r>
        <w:r w:rsidRPr="009F21B2">
          <w:rPr>
            <w:rStyle w:val="a3"/>
            <w:lang w:val="en-US"/>
          </w:rPr>
          <w:t>cle</w:t>
        </w:r>
      </w:hyperlink>
      <w:r>
        <w:t xml:space="preserve">. Демо-версия программы доступна для скачивания с сайта компании. </w:t>
      </w:r>
      <w:r w:rsidR="003D6530" w:rsidRPr="003D6530">
        <w:t xml:space="preserve">Описание базовых функциональных возможностей </w:t>
      </w:r>
      <w:r>
        <w:rPr>
          <w:lang w:val="en-US"/>
        </w:rPr>
        <w:t>Crystal</w:t>
      </w:r>
      <w:r w:rsidRPr="009F21B2">
        <w:t xml:space="preserve"> </w:t>
      </w:r>
      <w:r>
        <w:rPr>
          <w:lang w:val="en-US"/>
        </w:rPr>
        <w:t>Ball</w:t>
      </w:r>
      <w:r>
        <w:t xml:space="preserve"> я нашел на сайте </w:t>
      </w:r>
      <w:hyperlink r:id="rId11" w:history="1">
        <w:r w:rsidRPr="003753A2">
          <w:rPr>
            <w:rStyle w:val="a3"/>
          </w:rPr>
          <w:t>Финансовое моделирование, бюджетирование, планирование</w:t>
        </w:r>
      </w:hyperlink>
      <w:r>
        <w:t>.</w:t>
      </w:r>
    </w:p>
    <w:p w:rsidR="003753A2" w:rsidRDefault="007867C3" w:rsidP="003753A2">
      <w:pPr>
        <w:spacing w:before="120" w:after="120" w:line="240" w:lineRule="auto"/>
      </w:pPr>
      <w:r>
        <w:t xml:space="preserve">Скачайте и установите </w:t>
      </w:r>
      <w:r>
        <w:rPr>
          <w:lang w:val="en-US"/>
        </w:rPr>
        <w:t>Crystal</w:t>
      </w:r>
      <w:r w:rsidRPr="009F21B2">
        <w:t xml:space="preserve"> </w:t>
      </w:r>
      <w:r>
        <w:rPr>
          <w:lang w:val="en-US"/>
        </w:rPr>
        <w:t>Ball</w:t>
      </w:r>
      <w:r>
        <w:t xml:space="preserve"> на ПК. Прежде чем запустить программу закройте все окна </w:t>
      </w:r>
      <w:r>
        <w:rPr>
          <w:lang w:val="en-US"/>
        </w:rPr>
        <w:t>Excel</w:t>
      </w:r>
      <w:r>
        <w:t xml:space="preserve">. Запустите </w:t>
      </w:r>
      <w:r>
        <w:rPr>
          <w:lang w:val="en-US"/>
        </w:rPr>
        <w:t>Crystal</w:t>
      </w:r>
      <w:r w:rsidRPr="009F21B2">
        <w:t xml:space="preserve"> </w:t>
      </w:r>
      <w:r>
        <w:rPr>
          <w:lang w:val="en-US"/>
        </w:rPr>
        <w:t>Ball</w:t>
      </w:r>
      <w:r>
        <w:t xml:space="preserve">. Сначала откроется </w:t>
      </w:r>
      <w:r>
        <w:rPr>
          <w:lang w:val="en-US"/>
        </w:rPr>
        <w:t>Excel</w:t>
      </w:r>
      <w:r>
        <w:t xml:space="preserve">, а затем в нем появится закладка </w:t>
      </w:r>
      <w:r>
        <w:rPr>
          <w:lang w:val="en-US"/>
        </w:rPr>
        <w:t>Crystal</w:t>
      </w:r>
      <w:r w:rsidRPr="009F21B2">
        <w:t xml:space="preserve"> </w:t>
      </w:r>
      <w:r>
        <w:rPr>
          <w:lang w:val="en-US"/>
        </w:rPr>
        <w:t>Ball</w:t>
      </w:r>
      <w:r>
        <w:t xml:space="preserve"> (рис. 1).</w:t>
      </w:r>
    </w:p>
    <w:p w:rsidR="007867C3" w:rsidRDefault="007867C3" w:rsidP="003753A2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1275080"/>
            <wp:effectExtent l="19050" t="0" r="0" b="0"/>
            <wp:docPr id="1" name="Рисунок 0" descr="001. Закладка Crystal Ball в Exc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 Закладка Crystal Ball в Excel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C3" w:rsidRPr="007867C3" w:rsidRDefault="007867C3" w:rsidP="003753A2">
      <w:pPr>
        <w:spacing w:before="120" w:after="120" w:line="240" w:lineRule="auto"/>
      </w:pPr>
      <w:r>
        <w:t xml:space="preserve">Рис. 1. Запуск </w:t>
      </w:r>
      <w:r>
        <w:rPr>
          <w:lang w:val="en-US"/>
        </w:rPr>
        <w:t>Crystal</w:t>
      </w:r>
      <w:r w:rsidRPr="009F21B2">
        <w:t xml:space="preserve"> </w:t>
      </w:r>
      <w:r>
        <w:rPr>
          <w:lang w:val="en-US"/>
        </w:rPr>
        <w:t>Ball</w:t>
      </w:r>
      <w:r>
        <w:t xml:space="preserve"> сначала </w:t>
      </w:r>
      <w:r w:rsidR="00751B3A">
        <w:t>открывает</w:t>
      </w:r>
      <w:r>
        <w:t xml:space="preserve"> </w:t>
      </w:r>
      <w:r>
        <w:rPr>
          <w:lang w:val="en-US"/>
        </w:rPr>
        <w:t>Excel</w:t>
      </w:r>
      <w:r>
        <w:t xml:space="preserve">, а затем появляется закладка </w:t>
      </w:r>
      <w:r>
        <w:rPr>
          <w:lang w:val="en-US"/>
        </w:rPr>
        <w:t>Crystal</w:t>
      </w:r>
      <w:r w:rsidRPr="009F21B2">
        <w:t xml:space="preserve"> </w:t>
      </w:r>
      <w:r>
        <w:rPr>
          <w:lang w:val="en-US"/>
        </w:rPr>
        <w:t>Ball</w:t>
      </w:r>
    </w:p>
    <w:p w:rsidR="00226CFE" w:rsidRPr="00226CFE" w:rsidRDefault="007867C3" w:rsidP="00885EEC">
      <w:pPr>
        <w:spacing w:after="120" w:line="240" w:lineRule="auto"/>
      </w:pPr>
      <w:r>
        <w:t xml:space="preserve">Воспользуемся примером </w:t>
      </w:r>
      <w:proofErr w:type="spellStart"/>
      <w:r>
        <w:t>Хаббарда</w:t>
      </w:r>
      <w:proofErr w:type="spellEnd"/>
      <w:r>
        <w:t xml:space="preserve">, рассмотренным </w:t>
      </w:r>
      <w:hyperlink r:id="rId13" w:history="1">
        <w:r w:rsidRPr="007867C3">
          <w:rPr>
            <w:rStyle w:val="a3"/>
          </w:rPr>
          <w:t>ранее</w:t>
        </w:r>
      </w:hyperlink>
      <w:r>
        <w:t xml:space="preserve">, и на его </w:t>
      </w:r>
      <w:r w:rsidR="00D35F1F">
        <w:t xml:space="preserve">основе изучим основы работы в программе </w:t>
      </w:r>
      <w:r>
        <w:rPr>
          <w:lang w:val="en-US"/>
        </w:rPr>
        <w:t>Crystal</w:t>
      </w:r>
      <w:r w:rsidRPr="009F21B2">
        <w:t xml:space="preserve"> </w:t>
      </w:r>
      <w:r>
        <w:rPr>
          <w:lang w:val="en-US"/>
        </w:rPr>
        <w:t>Ball</w:t>
      </w:r>
      <w:r>
        <w:t>.</w:t>
      </w:r>
    </w:p>
    <w:p w:rsidR="00885EEC" w:rsidRDefault="00885EEC" w:rsidP="00885EEC">
      <w:pPr>
        <w:spacing w:after="120" w:line="240" w:lineRule="auto"/>
      </w:pPr>
      <w:r>
        <w:lastRenderedPageBreak/>
        <w:t>Предположим, что вы хо</w:t>
      </w:r>
      <w:r w:rsidR="00F9423D">
        <w:t>тите арендовать новый станок</w:t>
      </w:r>
      <w:r>
        <w:t>. Стоимость годовой аренды станка 400</w:t>
      </w:r>
      <w:r w:rsidR="004A2D7B">
        <w:t xml:space="preserve"> </w:t>
      </w:r>
      <w:r>
        <w:t>000 дол</w:t>
      </w:r>
      <w:proofErr w:type="gramStart"/>
      <w:r>
        <w:t xml:space="preserve">., </w:t>
      </w:r>
      <w:proofErr w:type="gramEnd"/>
      <w:r>
        <w:t xml:space="preserve">и договор нужно подписать на несколько лет. Поэтому, </w:t>
      </w:r>
      <w:r w:rsidR="00F9423D">
        <w:t xml:space="preserve">даже </w:t>
      </w:r>
      <w:r>
        <w:t xml:space="preserve">не достигнув </w:t>
      </w:r>
      <w:hyperlink r:id="rId14" w:history="1">
        <w:r w:rsidRPr="00F9423D">
          <w:rPr>
            <w:rStyle w:val="a3"/>
          </w:rPr>
          <w:t>точки безубыточности</w:t>
        </w:r>
      </w:hyperlink>
      <w:r>
        <w:t xml:space="preserve">, вы </w:t>
      </w:r>
      <w:r w:rsidR="00F9423D">
        <w:t xml:space="preserve">всё равно </w:t>
      </w:r>
      <w:r>
        <w:t>не сможете сразу вернуть станок. Вы собираетесь подписать договор, думая, что современное оборудование позволит сэкономить на трудозатратах и стоимости сырья и материалов, а также</w:t>
      </w:r>
      <w:r w:rsidR="00F55E5A">
        <w:t xml:space="preserve"> </w:t>
      </w:r>
      <w:r>
        <w:t>считаете, что материально-техническое обслуживание нового станка обойдется дешевле.</w:t>
      </w:r>
    </w:p>
    <w:p w:rsidR="00885EEC" w:rsidRDefault="00885EEC" w:rsidP="00885EEC">
      <w:pPr>
        <w:spacing w:after="120" w:line="240" w:lineRule="auto"/>
      </w:pPr>
      <w:r>
        <w:t>Ваши калиброванные специалисты</w:t>
      </w:r>
      <w:r w:rsidR="00F9423D">
        <w:rPr>
          <w:rStyle w:val="ab"/>
        </w:rPr>
        <w:footnoteReference w:id="1"/>
      </w:r>
      <w:r>
        <w:t xml:space="preserve"> по оценке дали </w:t>
      </w:r>
      <w:r w:rsidR="00F55E5A">
        <w:t>следующие</w:t>
      </w:r>
      <w:r>
        <w:t xml:space="preserve"> интерва</w:t>
      </w:r>
      <w:r w:rsidR="00F55E5A">
        <w:t xml:space="preserve">лы значений ожидаемой экономии и </w:t>
      </w:r>
      <w:r>
        <w:t>годов</w:t>
      </w:r>
      <w:r w:rsidR="00F55E5A">
        <w:t>ого</w:t>
      </w:r>
      <w:r>
        <w:t xml:space="preserve"> объем</w:t>
      </w:r>
      <w:r w:rsidR="00F55E5A">
        <w:t>а</w:t>
      </w:r>
      <w:r>
        <w:t xml:space="preserve"> производства</w:t>
      </w:r>
      <w:r w:rsidR="00E012B0" w:rsidRPr="00E012B0">
        <w:t xml:space="preserve"> (</w:t>
      </w:r>
      <w:r w:rsidR="00E012B0">
        <w:t>в таблице приведены 90%-ные доверительные интервалы)</w:t>
      </w:r>
      <w: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3969"/>
        <w:gridCol w:w="4395"/>
      </w:tblGrid>
      <w:tr w:rsidR="004A2D7B" w:rsidTr="00D35F1F">
        <w:tc>
          <w:tcPr>
            <w:tcW w:w="3969" w:type="dxa"/>
          </w:tcPr>
          <w:p w:rsidR="004A2D7B" w:rsidRDefault="004A2D7B" w:rsidP="00D35F1F">
            <w:pPr>
              <w:spacing w:before="20" w:after="20"/>
            </w:pPr>
            <w:r>
              <w:t>экономия на материально-техническом обслуживании</w:t>
            </w:r>
          </w:p>
        </w:tc>
        <w:tc>
          <w:tcPr>
            <w:tcW w:w="4395" w:type="dxa"/>
          </w:tcPr>
          <w:p w:rsidR="004A2D7B" w:rsidRDefault="004A2D7B" w:rsidP="004A2D7B">
            <w:pPr>
              <w:spacing w:before="20" w:after="20"/>
            </w:pPr>
            <w:r>
              <w:t>от 10 до 20 дол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единицу продукции</w:t>
            </w:r>
          </w:p>
        </w:tc>
      </w:tr>
      <w:tr w:rsidR="004A2D7B" w:rsidTr="00D35F1F">
        <w:tc>
          <w:tcPr>
            <w:tcW w:w="3969" w:type="dxa"/>
          </w:tcPr>
          <w:p w:rsidR="004A2D7B" w:rsidRDefault="004A2D7B" w:rsidP="00D35F1F">
            <w:pPr>
              <w:spacing w:before="20" w:after="20"/>
            </w:pPr>
            <w:r>
              <w:t>экономия на трудозатратах</w:t>
            </w:r>
          </w:p>
        </w:tc>
        <w:tc>
          <w:tcPr>
            <w:tcW w:w="4395" w:type="dxa"/>
          </w:tcPr>
          <w:p w:rsidR="004A2D7B" w:rsidRDefault="004A2D7B" w:rsidP="004A2D7B">
            <w:pPr>
              <w:spacing w:before="20" w:after="20"/>
            </w:pPr>
            <w:r>
              <w:t>от «–2» до 8 дол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единицу продукции</w:t>
            </w:r>
          </w:p>
        </w:tc>
      </w:tr>
      <w:tr w:rsidR="004A2D7B" w:rsidTr="00D35F1F">
        <w:tc>
          <w:tcPr>
            <w:tcW w:w="3969" w:type="dxa"/>
          </w:tcPr>
          <w:p w:rsidR="004A2D7B" w:rsidRDefault="004A2D7B" w:rsidP="00D35F1F">
            <w:pPr>
              <w:spacing w:before="20" w:after="20"/>
            </w:pPr>
            <w:r>
              <w:t>экономия на сырье и материалах</w:t>
            </w:r>
          </w:p>
        </w:tc>
        <w:tc>
          <w:tcPr>
            <w:tcW w:w="4395" w:type="dxa"/>
          </w:tcPr>
          <w:p w:rsidR="004A2D7B" w:rsidRDefault="004A2D7B" w:rsidP="004A2D7B">
            <w:pPr>
              <w:spacing w:before="20" w:after="20"/>
            </w:pPr>
            <w:r>
              <w:t>от 3 до 9 дол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единицу продукции</w:t>
            </w:r>
          </w:p>
        </w:tc>
      </w:tr>
      <w:tr w:rsidR="004A2D7B" w:rsidTr="00D35F1F">
        <w:tc>
          <w:tcPr>
            <w:tcW w:w="3969" w:type="dxa"/>
          </w:tcPr>
          <w:p w:rsidR="004A2D7B" w:rsidRDefault="004A2D7B" w:rsidP="00D35F1F">
            <w:pPr>
              <w:spacing w:before="20" w:after="20"/>
            </w:pPr>
            <w:r>
              <w:t>объем производства</w:t>
            </w:r>
          </w:p>
        </w:tc>
        <w:tc>
          <w:tcPr>
            <w:tcW w:w="4395" w:type="dxa"/>
          </w:tcPr>
          <w:p w:rsidR="004A2D7B" w:rsidRDefault="004A2D7B" w:rsidP="004A2D7B">
            <w:pPr>
              <w:spacing w:before="20" w:after="20"/>
            </w:pPr>
            <w:r>
              <w:t>от 15 000 до 35 000 единиц продукции в год</w:t>
            </w:r>
          </w:p>
        </w:tc>
      </w:tr>
      <w:tr w:rsidR="00D35F1F" w:rsidRPr="00D35F1F" w:rsidTr="00D35F1F">
        <w:tc>
          <w:tcPr>
            <w:tcW w:w="3969" w:type="dxa"/>
          </w:tcPr>
          <w:p w:rsidR="00D35F1F" w:rsidRDefault="00D35F1F" w:rsidP="00D35F1F">
            <w:pPr>
              <w:spacing w:beforeLines="20" w:afterLines="20"/>
            </w:pPr>
            <w:r>
              <w:t>годовая экономия</w:t>
            </w:r>
          </w:p>
        </w:tc>
        <w:tc>
          <w:tcPr>
            <w:tcW w:w="4395" w:type="dxa"/>
          </w:tcPr>
          <w:p w:rsidR="00D35F1F" w:rsidRPr="00D35F1F" w:rsidRDefault="00D35F1F" w:rsidP="00D35F1F">
            <w:pPr>
              <w:spacing w:beforeLines="20" w:afterLines="20"/>
              <w:rPr>
                <w:lang w:val="en-US"/>
              </w:rPr>
            </w:pPr>
            <w:r w:rsidRPr="00D35F1F">
              <w:rPr>
                <w:lang w:val="en-US"/>
              </w:rPr>
              <w:t xml:space="preserve">(MS + LS + RMS) </w:t>
            </w:r>
            <w:proofErr w:type="spellStart"/>
            <w:r>
              <w:t>х</w:t>
            </w:r>
            <w:proofErr w:type="spellEnd"/>
            <w:r w:rsidRPr="00D35F1F">
              <w:rPr>
                <w:lang w:val="en-US"/>
              </w:rPr>
              <w:t xml:space="preserve"> PL</w:t>
            </w:r>
          </w:p>
        </w:tc>
      </w:tr>
    </w:tbl>
    <w:p w:rsidR="00D35F1F" w:rsidRDefault="00E012B0" w:rsidP="00F55E5A">
      <w:pPr>
        <w:spacing w:before="120" w:after="120" w:line="240" w:lineRule="auto"/>
      </w:pPr>
      <w:r w:rsidRPr="00E012B0">
        <w:rPr>
          <w:b/>
        </w:rPr>
        <w:t xml:space="preserve">Шаг. 1. Формирование модели. </w:t>
      </w:r>
      <w:r w:rsidR="00D35F1F">
        <w:t xml:space="preserve">Разместим исходные данные на листе </w:t>
      </w:r>
      <w:r w:rsidR="00D35F1F">
        <w:rPr>
          <w:lang w:val="en-US"/>
        </w:rPr>
        <w:t>Excel</w:t>
      </w:r>
      <w:r w:rsidR="00D35F1F">
        <w:t>. Они будут включать названия параметров и их средние значения, а также формулу для расчета годовой экономии</w:t>
      </w:r>
      <w:r w:rsidR="00D35F1F" w:rsidRPr="00D35F1F">
        <w:t xml:space="preserve"> </w:t>
      </w:r>
      <w:r w:rsidR="00D35F1F">
        <w:t>(рис. 2)</w:t>
      </w:r>
    </w:p>
    <w:p w:rsidR="00D35F1F" w:rsidRDefault="00D35F1F" w:rsidP="00F55E5A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80775" cy="1586190"/>
            <wp:effectExtent l="19050" t="0" r="5425" b="0"/>
            <wp:docPr id="4" name="Рисунок 3" descr="002. Исходные данны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 Исходные данные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540" cy="158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F1F" w:rsidRDefault="00D35F1F" w:rsidP="00F55E5A">
      <w:pPr>
        <w:spacing w:before="120" w:after="120" w:line="240" w:lineRule="auto"/>
      </w:pPr>
      <w:r>
        <w:t>Рис. 2. Исходные данные</w:t>
      </w:r>
    </w:p>
    <w:p w:rsidR="00E012B0" w:rsidRDefault="00E012B0" w:rsidP="00E012B0">
      <w:pPr>
        <w:spacing w:before="120" w:after="120" w:line="240" w:lineRule="auto"/>
      </w:pPr>
      <w:r>
        <w:t>Таким образом, суть нашей модели – расчет годовой экономии от использования нового станка. Годовая экономия (зависимая переменная) есть функция трех видов экономии и объема производства</w:t>
      </w:r>
      <w:r w:rsidR="00751B3A">
        <w:t xml:space="preserve"> (итого,</w:t>
      </w:r>
      <w:r>
        <w:t xml:space="preserve"> четырех влияющих переменных).</w:t>
      </w:r>
    </w:p>
    <w:p w:rsidR="00E012B0" w:rsidRPr="0086355D" w:rsidRDefault="00E012B0" w:rsidP="00E012B0">
      <w:pPr>
        <w:spacing w:before="120" w:after="120" w:line="240" w:lineRule="auto"/>
      </w:pPr>
      <w:r w:rsidRPr="00E012B0">
        <w:rPr>
          <w:b/>
        </w:rPr>
        <w:t xml:space="preserve">Шаг. 2. Задание параметров распределения влияющих переменных. </w:t>
      </w:r>
      <w:r w:rsidRPr="00E012B0">
        <w:t xml:space="preserve">Встаньте </w:t>
      </w:r>
      <w:r>
        <w:t>в ячейку В</w:t>
      </w:r>
      <w:proofErr w:type="gramStart"/>
      <w:r>
        <w:t>2</w:t>
      </w:r>
      <w:proofErr w:type="gramEnd"/>
      <w:r>
        <w:t xml:space="preserve"> и на вкладке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r>
        <w:t xml:space="preserve">щелкните </w:t>
      </w:r>
      <w:r>
        <w:rPr>
          <w:lang w:val="en-US"/>
        </w:rPr>
        <w:t>Define</w:t>
      </w:r>
      <w:r w:rsidRPr="00E012B0">
        <w:t xml:space="preserve"> </w:t>
      </w:r>
      <w:r>
        <w:rPr>
          <w:lang w:val="en-US"/>
        </w:rPr>
        <w:t>Assumption</w:t>
      </w:r>
      <w:r>
        <w:t xml:space="preserve">. В открывшемся окне выберите </w:t>
      </w:r>
      <w:r w:rsidR="0086355D">
        <w:rPr>
          <w:lang w:val="en-US"/>
        </w:rPr>
        <w:t xml:space="preserve">Normal </w:t>
      </w:r>
      <w:r w:rsidR="0086355D">
        <w:t xml:space="preserve">и нажмите </w:t>
      </w:r>
      <w:r w:rsidR="0086355D">
        <w:rPr>
          <w:lang w:val="en-US"/>
        </w:rPr>
        <w:t>Ok</w:t>
      </w:r>
    </w:p>
    <w:p w:rsidR="0086355D" w:rsidRDefault="0086355D" w:rsidP="00E012B0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39689" cy="2391407"/>
            <wp:effectExtent l="19050" t="0" r="3911" b="0"/>
            <wp:docPr id="7" name="Рисунок 6" descr="003. Нормальное распредел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 Нормальное распределение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150" cy="239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B0" w:rsidRDefault="00E012B0" w:rsidP="00E012B0">
      <w:pPr>
        <w:spacing w:before="120" w:after="120" w:line="240" w:lineRule="auto"/>
      </w:pPr>
      <w:r>
        <w:t xml:space="preserve">Рис. </w:t>
      </w:r>
      <w:r w:rsidR="0086355D">
        <w:t>3. Выбор н</w:t>
      </w:r>
      <w:r w:rsidRPr="00E012B0">
        <w:t>ормально</w:t>
      </w:r>
      <w:r w:rsidR="0086355D">
        <w:t>го распределения для первого параметра «Экономи</w:t>
      </w:r>
      <w:r w:rsidR="0076242F">
        <w:t>я</w:t>
      </w:r>
      <w:r w:rsidR="0086355D">
        <w:t xml:space="preserve"> на </w:t>
      </w:r>
      <w:r w:rsidR="0076242F">
        <w:t>материально-техническом обслуживании</w:t>
      </w:r>
      <w:r w:rsidR="0086355D">
        <w:t>»</w:t>
      </w:r>
    </w:p>
    <w:p w:rsidR="0086355D" w:rsidRDefault="0086355D" w:rsidP="0086355D">
      <w:pPr>
        <w:spacing w:before="120" w:after="120" w:line="240" w:lineRule="auto"/>
      </w:pPr>
      <w:r>
        <w:lastRenderedPageBreak/>
        <w:t xml:space="preserve">Задайте среднее значение </w:t>
      </w:r>
      <w:r w:rsidR="0076242F">
        <w:t xml:space="preserve">– </w:t>
      </w:r>
      <w:r>
        <w:rPr>
          <w:lang w:val="en-US"/>
        </w:rPr>
        <w:t>Mean</w:t>
      </w:r>
      <w:r w:rsidRPr="0086355D">
        <w:t xml:space="preserve"> </w:t>
      </w:r>
      <w:r>
        <w:t xml:space="preserve">и стандартное отклонение </w:t>
      </w:r>
      <w:r w:rsidR="0076242F">
        <w:t xml:space="preserve">– </w:t>
      </w:r>
      <w:r>
        <w:rPr>
          <w:lang w:val="en-US"/>
        </w:rPr>
        <w:t>Std</w:t>
      </w:r>
      <w:r w:rsidRPr="0086355D">
        <w:t xml:space="preserve">. </w:t>
      </w:r>
      <w:proofErr w:type="gramStart"/>
      <w:r>
        <w:rPr>
          <w:lang w:val="en-US"/>
        </w:rPr>
        <w:t>Dev</w:t>
      </w:r>
      <w:r w:rsidRPr="0086355D">
        <w:t>.</w:t>
      </w:r>
      <w:r w:rsidR="0076242F">
        <w:t xml:space="preserve"> (рис. 4</w:t>
      </w:r>
      <w:r w:rsidRPr="0086355D">
        <w:t>)</w:t>
      </w:r>
      <w:r>
        <w:t>.</w:t>
      </w:r>
      <w:proofErr w:type="gramEnd"/>
      <w:r>
        <w:t xml:space="preserve"> Поскольку исходные данные сформулированы в терминах 90%-ного доверительного интервала (CI), формулы для расчета следующие:</w:t>
      </w:r>
    </w:p>
    <w:p w:rsidR="0086355D" w:rsidRPr="0086355D" w:rsidRDefault="0086355D" w:rsidP="0086355D">
      <w:pPr>
        <w:spacing w:before="120" w:after="120" w:line="240" w:lineRule="auto"/>
        <w:ind w:left="708"/>
        <w:rPr>
          <w:i/>
        </w:rPr>
      </w:pPr>
      <w:r w:rsidRPr="0086355D">
        <w:rPr>
          <w:i/>
        </w:rPr>
        <w:t>Среднее (</w:t>
      </w:r>
      <w:r w:rsidRPr="0086355D">
        <w:rPr>
          <w:i/>
          <w:lang w:val="en-US"/>
        </w:rPr>
        <w:t>Mean</w:t>
      </w:r>
      <w:r w:rsidRPr="0086355D">
        <w:rPr>
          <w:i/>
        </w:rPr>
        <w:t>) = (Верхняя граница 90%-ного CI + Нижняя граница 90%-ного С</w:t>
      </w:r>
      <w:proofErr w:type="gramStart"/>
      <w:r w:rsidRPr="0086355D">
        <w:rPr>
          <w:i/>
          <w:lang w:val="en-US"/>
        </w:rPr>
        <w:t>I</w:t>
      </w:r>
      <w:proofErr w:type="gramEnd"/>
      <w:r w:rsidRPr="0086355D">
        <w:rPr>
          <w:i/>
        </w:rPr>
        <w:t>)/2;</w:t>
      </w:r>
    </w:p>
    <w:p w:rsidR="0086355D" w:rsidRPr="0086355D" w:rsidRDefault="0086355D" w:rsidP="0086355D">
      <w:pPr>
        <w:spacing w:before="120" w:after="120" w:line="240" w:lineRule="auto"/>
        <w:ind w:left="708"/>
        <w:rPr>
          <w:i/>
        </w:rPr>
      </w:pPr>
      <w:proofErr w:type="gramStart"/>
      <w:r w:rsidRPr="0086355D">
        <w:rPr>
          <w:i/>
        </w:rPr>
        <w:t>Стандартное отклонение (</w:t>
      </w:r>
      <w:r w:rsidRPr="0086355D">
        <w:rPr>
          <w:i/>
          <w:lang w:val="en-US"/>
        </w:rPr>
        <w:t>Std</w:t>
      </w:r>
      <w:r w:rsidRPr="0086355D">
        <w:rPr>
          <w:i/>
        </w:rPr>
        <w:t>.</w:t>
      </w:r>
      <w:proofErr w:type="gramEnd"/>
      <w:r w:rsidRPr="0086355D">
        <w:rPr>
          <w:i/>
        </w:rPr>
        <w:t xml:space="preserve"> </w:t>
      </w:r>
      <w:proofErr w:type="gramStart"/>
      <w:r w:rsidRPr="0086355D">
        <w:rPr>
          <w:i/>
          <w:lang w:val="en-US"/>
        </w:rPr>
        <w:t>Dev</w:t>
      </w:r>
      <w:r w:rsidRPr="0086355D">
        <w:rPr>
          <w:i/>
        </w:rPr>
        <w:t>.)</w:t>
      </w:r>
      <w:proofErr w:type="gramEnd"/>
      <w:r w:rsidRPr="0086355D">
        <w:rPr>
          <w:i/>
        </w:rPr>
        <w:t xml:space="preserve"> = (Верхняя граница 90%-ного CI – Нижняя граница 90%-ного С</w:t>
      </w:r>
      <w:proofErr w:type="gramStart"/>
      <w:r w:rsidRPr="0086355D">
        <w:rPr>
          <w:i/>
          <w:lang w:val="en-US"/>
        </w:rPr>
        <w:t>I</w:t>
      </w:r>
      <w:proofErr w:type="gramEnd"/>
      <w:r w:rsidRPr="0086355D">
        <w:rPr>
          <w:i/>
        </w:rPr>
        <w:t>)/3,29</w:t>
      </w:r>
    </w:p>
    <w:p w:rsidR="0086355D" w:rsidRDefault="0086355D" w:rsidP="0086355D">
      <w:pPr>
        <w:spacing w:before="120" w:after="120" w:line="240" w:lineRule="auto"/>
      </w:pPr>
      <w:r>
        <w:t xml:space="preserve">а наша таблица, приспособленная для работы </w:t>
      </w:r>
      <w:r w:rsidR="00226CFE">
        <w:t xml:space="preserve">в </w:t>
      </w:r>
      <w:proofErr w:type="spellStart"/>
      <w:r w:rsidR="00226CFE">
        <w:t>Crystal</w:t>
      </w:r>
      <w:proofErr w:type="spellEnd"/>
      <w:r w:rsidR="00226CFE">
        <w:t xml:space="preserve"> </w:t>
      </w:r>
      <w:proofErr w:type="spellStart"/>
      <w:r w:rsidR="00226CFE">
        <w:t>Ball</w:t>
      </w:r>
      <w:proofErr w:type="spellEnd"/>
      <w:r w:rsidR="00226CFE">
        <w:t xml:space="preserve"> </w:t>
      </w:r>
      <w:r>
        <w:t>примет вид:</w:t>
      </w:r>
    </w:p>
    <w:tbl>
      <w:tblPr>
        <w:tblStyle w:val="a5"/>
        <w:tblW w:w="0" w:type="auto"/>
        <w:tblInd w:w="108" w:type="dxa"/>
        <w:tblLook w:val="04A0"/>
      </w:tblPr>
      <w:tblGrid>
        <w:gridCol w:w="2977"/>
        <w:gridCol w:w="4227"/>
        <w:gridCol w:w="1018"/>
        <w:gridCol w:w="1417"/>
      </w:tblGrid>
      <w:tr w:rsidR="00226CFE" w:rsidTr="00226CFE">
        <w:tc>
          <w:tcPr>
            <w:tcW w:w="2977" w:type="dxa"/>
            <w:vAlign w:val="center"/>
          </w:tcPr>
          <w:p w:rsidR="00226CFE" w:rsidRDefault="00226CFE" w:rsidP="00226CFE">
            <w:pPr>
              <w:spacing w:before="20" w:after="20"/>
              <w:jc w:val="center"/>
            </w:pPr>
            <w:r>
              <w:t>Параметр</w:t>
            </w:r>
          </w:p>
        </w:tc>
        <w:tc>
          <w:tcPr>
            <w:tcW w:w="4227" w:type="dxa"/>
            <w:vAlign w:val="center"/>
          </w:tcPr>
          <w:p w:rsidR="00226CFE" w:rsidRDefault="00226CFE" w:rsidP="00226CFE">
            <w:pPr>
              <w:spacing w:before="20" w:after="20"/>
              <w:jc w:val="center"/>
            </w:pPr>
            <w:r>
              <w:t>Границы 90%-ного доверительного интервала</w:t>
            </w:r>
          </w:p>
        </w:tc>
        <w:tc>
          <w:tcPr>
            <w:tcW w:w="1018" w:type="dxa"/>
            <w:vAlign w:val="center"/>
          </w:tcPr>
          <w:p w:rsidR="00226CFE" w:rsidRDefault="00226CFE" w:rsidP="00226CFE">
            <w:pPr>
              <w:spacing w:before="20" w:after="20"/>
              <w:jc w:val="center"/>
            </w:pPr>
            <w:r>
              <w:t>Среднее</w:t>
            </w:r>
          </w:p>
        </w:tc>
        <w:tc>
          <w:tcPr>
            <w:tcW w:w="1417" w:type="dxa"/>
            <w:vAlign w:val="center"/>
          </w:tcPr>
          <w:p w:rsidR="00226CFE" w:rsidRDefault="00226CFE" w:rsidP="00226CFE">
            <w:pPr>
              <w:spacing w:before="20" w:after="20"/>
              <w:jc w:val="center"/>
            </w:pPr>
            <w:r>
              <w:t>Стандартное отклонение</w:t>
            </w:r>
          </w:p>
        </w:tc>
      </w:tr>
      <w:tr w:rsidR="00226CFE" w:rsidTr="00226CFE">
        <w:tc>
          <w:tcPr>
            <w:tcW w:w="2977" w:type="dxa"/>
            <w:vAlign w:val="center"/>
          </w:tcPr>
          <w:p w:rsidR="00226CFE" w:rsidRDefault="00226CFE" w:rsidP="00226CFE">
            <w:pPr>
              <w:spacing w:before="20" w:after="20"/>
            </w:pPr>
            <w:r>
              <w:t>экономия на материально-техническом обслуживании</w:t>
            </w:r>
          </w:p>
        </w:tc>
        <w:tc>
          <w:tcPr>
            <w:tcW w:w="4227" w:type="dxa"/>
            <w:vAlign w:val="center"/>
          </w:tcPr>
          <w:p w:rsidR="00226CFE" w:rsidRDefault="00226CFE" w:rsidP="00226CFE">
            <w:pPr>
              <w:spacing w:before="20" w:after="20"/>
            </w:pPr>
            <w:r>
              <w:t>от 10 до 20 дол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единицу продукции</w:t>
            </w:r>
          </w:p>
        </w:tc>
        <w:tc>
          <w:tcPr>
            <w:tcW w:w="1018" w:type="dxa"/>
            <w:vAlign w:val="center"/>
          </w:tcPr>
          <w:p w:rsidR="00226CFE" w:rsidRDefault="00226CFE" w:rsidP="00226CFE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226CFE" w:rsidRDefault="00226CFE" w:rsidP="00226CFE">
            <w:pPr>
              <w:spacing w:before="20" w:after="20"/>
              <w:jc w:val="center"/>
            </w:pPr>
            <w:r>
              <w:t>3,04</w:t>
            </w:r>
          </w:p>
        </w:tc>
      </w:tr>
      <w:tr w:rsidR="00226CFE" w:rsidTr="00226CFE">
        <w:tc>
          <w:tcPr>
            <w:tcW w:w="2977" w:type="dxa"/>
            <w:vAlign w:val="center"/>
          </w:tcPr>
          <w:p w:rsidR="00226CFE" w:rsidRDefault="00226CFE" w:rsidP="00226CFE">
            <w:pPr>
              <w:spacing w:before="20" w:after="20"/>
            </w:pPr>
            <w:r>
              <w:t>экономия на трудозатратах</w:t>
            </w:r>
          </w:p>
        </w:tc>
        <w:tc>
          <w:tcPr>
            <w:tcW w:w="4227" w:type="dxa"/>
            <w:vAlign w:val="center"/>
          </w:tcPr>
          <w:p w:rsidR="00226CFE" w:rsidRDefault="00226CFE" w:rsidP="00226CFE">
            <w:pPr>
              <w:spacing w:before="20" w:after="20"/>
            </w:pPr>
            <w:r>
              <w:t>от «–2» до 8 дол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единицу продукции</w:t>
            </w:r>
          </w:p>
        </w:tc>
        <w:tc>
          <w:tcPr>
            <w:tcW w:w="1018" w:type="dxa"/>
            <w:vAlign w:val="center"/>
          </w:tcPr>
          <w:p w:rsidR="00226CFE" w:rsidRDefault="00226CFE" w:rsidP="00226CFE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26CFE" w:rsidRDefault="00226CFE" w:rsidP="00226CFE">
            <w:pPr>
              <w:spacing w:before="20" w:after="20"/>
              <w:jc w:val="center"/>
            </w:pPr>
            <w:r>
              <w:t>3,04</w:t>
            </w:r>
          </w:p>
        </w:tc>
      </w:tr>
      <w:tr w:rsidR="00226CFE" w:rsidTr="00226CFE">
        <w:tc>
          <w:tcPr>
            <w:tcW w:w="2977" w:type="dxa"/>
            <w:vAlign w:val="center"/>
          </w:tcPr>
          <w:p w:rsidR="00226CFE" w:rsidRDefault="00226CFE" w:rsidP="00226CFE">
            <w:pPr>
              <w:spacing w:before="20" w:after="20"/>
            </w:pPr>
            <w:r>
              <w:t>экономия на сырье и материалах</w:t>
            </w:r>
          </w:p>
        </w:tc>
        <w:tc>
          <w:tcPr>
            <w:tcW w:w="4227" w:type="dxa"/>
            <w:vAlign w:val="center"/>
          </w:tcPr>
          <w:p w:rsidR="00226CFE" w:rsidRDefault="00226CFE" w:rsidP="00226CFE">
            <w:pPr>
              <w:spacing w:before="20" w:after="20"/>
            </w:pPr>
            <w:r>
              <w:t>от 3 до 9 дол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единицу продукции</w:t>
            </w:r>
          </w:p>
        </w:tc>
        <w:tc>
          <w:tcPr>
            <w:tcW w:w="1018" w:type="dxa"/>
            <w:vAlign w:val="center"/>
          </w:tcPr>
          <w:p w:rsidR="00226CFE" w:rsidRDefault="00226CFE" w:rsidP="00226CFE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226CFE" w:rsidRDefault="00226CFE" w:rsidP="00226CFE">
            <w:pPr>
              <w:spacing w:before="20" w:after="20"/>
              <w:jc w:val="center"/>
            </w:pPr>
            <w:r>
              <w:t>1,82</w:t>
            </w:r>
          </w:p>
        </w:tc>
      </w:tr>
      <w:tr w:rsidR="00226CFE" w:rsidTr="00226CFE">
        <w:tc>
          <w:tcPr>
            <w:tcW w:w="2977" w:type="dxa"/>
            <w:vAlign w:val="center"/>
          </w:tcPr>
          <w:p w:rsidR="00226CFE" w:rsidRDefault="00226CFE" w:rsidP="00226CFE">
            <w:pPr>
              <w:spacing w:before="20" w:after="20"/>
            </w:pPr>
            <w:r>
              <w:t>объем производства</w:t>
            </w:r>
          </w:p>
        </w:tc>
        <w:tc>
          <w:tcPr>
            <w:tcW w:w="4227" w:type="dxa"/>
            <w:vAlign w:val="center"/>
          </w:tcPr>
          <w:p w:rsidR="00226CFE" w:rsidRDefault="00226CFE" w:rsidP="00226CFE">
            <w:pPr>
              <w:spacing w:before="20" w:after="20"/>
            </w:pPr>
            <w:r>
              <w:t>от 15 000 до 35 000 единиц продукции в год</w:t>
            </w:r>
          </w:p>
        </w:tc>
        <w:tc>
          <w:tcPr>
            <w:tcW w:w="1018" w:type="dxa"/>
            <w:vAlign w:val="center"/>
          </w:tcPr>
          <w:p w:rsidR="00226CFE" w:rsidRDefault="00226CFE" w:rsidP="00226CFE">
            <w:pPr>
              <w:spacing w:before="20" w:after="20"/>
              <w:jc w:val="center"/>
            </w:pPr>
            <w:r>
              <w:t>25 000</w:t>
            </w:r>
          </w:p>
        </w:tc>
        <w:tc>
          <w:tcPr>
            <w:tcW w:w="1417" w:type="dxa"/>
            <w:vAlign w:val="center"/>
          </w:tcPr>
          <w:p w:rsidR="00226CFE" w:rsidRDefault="00226CFE" w:rsidP="00226CFE">
            <w:pPr>
              <w:spacing w:before="20" w:after="20"/>
              <w:jc w:val="center"/>
            </w:pPr>
            <w:r>
              <w:t>6 079</w:t>
            </w:r>
          </w:p>
        </w:tc>
      </w:tr>
      <w:tr w:rsidR="00226CFE" w:rsidRPr="00D35F1F" w:rsidTr="00226CFE">
        <w:tc>
          <w:tcPr>
            <w:tcW w:w="2977" w:type="dxa"/>
            <w:vAlign w:val="center"/>
          </w:tcPr>
          <w:p w:rsidR="00226CFE" w:rsidRDefault="00226CFE" w:rsidP="00226CFE">
            <w:pPr>
              <w:spacing w:beforeLines="20" w:afterLines="20"/>
            </w:pPr>
            <w:r>
              <w:t>годовая экономия</w:t>
            </w:r>
          </w:p>
        </w:tc>
        <w:tc>
          <w:tcPr>
            <w:tcW w:w="4227" w:type="dxa"/>
            <w:vAlign w:val="center"/>
          </w:tcPr>
          <w:p w:rsidR="00226CFE" w:rsidRPr="00D35F1F" w:rsidRDefault="00226CFE" w:rsidP="00226CFE">
            <w:pPr>
              <w:spacing w:beforeLines="20" w:afterLines="20"/>
              <w:rPr>
                <w:lang w:val="en-US"/>
              </w:rPr>
            </w:pPr>
            <w:r w:rsidRPr="00D35F1F">
              <w:rPr>
                <w:lang w:val="en-US"/>
              </w:rPr>
              <w:t xml:space="preserve">(MS + LS + RMS) </w:t>
            </w:r>
            <w:proofErr w:type="spellStart"/>
            <w:r>
              <w:t>х</w:t>
            </w:r>
            <w:proofErr w:type="spellEnd"/>
            <w:r w:rsidRPr="00D35F1F">
              <w:rPr>
                <w:lang w:val="en-US"/>
              </w:rPr>
              <w:t xml:space="preserve"> PL</w:t>
            </w:r>
          </w:p>
        </w:tc>
        <w:tc>
          <w:tcPr>
            <w:tcW w:w="1018" w:type="dxa"/>
            <w:vAlign w:val="center"/>
          </w:tcPr>
          <w:p w:rsidR="00226CFE" w:rsidRPr="00D35F1F" w:rsidRDefault="00226CFE" w:rsidP="00226CFE">
            <w:pPr>
              <w:spacing w:beforeLines="20" w:afterLines="20"/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26CFE" w:rsidRPr="00D35F1F" w:rsidRDefault="00226CFE" w:rsidP="00226CFE">
            <w:pPr>
              <w:spacing w:beforeLines="20" w:afterLines="20"/>
              <w:jc w:val="center"/>
              <w:rPr>
                <w:lang w:val="en-US"/>
              </w:rPr>
            </w:pPr>
          </w:p>
        </w:tc>
      </w:tr>
    </w:tbl>
    <w:p w:rsidR="0086355D" w:rsidRDefault="0086355D" w:rsidP="00E012B0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2404110"/>
            <wp:effectExtent l="19050" t="0" r="0" b="0"/>
            <wp:docPr id="10" name="Рисунок 9" descr="004. Параметры нормального распредел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 Параметры нормального распределения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55D" w:rsidRDefault="0086355D" w:rsidP="00E012B0">
      <w:pPr>
        <w:spacing w:before="120" w:after="120" w:line="240" w:lineRule="auto"/>
      </w:pPr>
      <w:r>
        <w:t>Рис. 4. Выбор параметров нормального распределения</w:t>
      </w:r>
    </w:p>
    <w:p w:rsidR="00226CFE" w:rsidRDefault="00226CFE" w:rsidP="00E012B0">
      <w:pPr>
        <w:spacing w:before="120" w:after="120" w:line="240" w:lineRule="auto"/>
      </w:pPr>
      <w:r>
        <w:t>Последовательно вставая курсором в ячейки В3:В5 выберите вид и параметры распределения для всех четырех влияющих переменных. После задания параметров ячейки окрашиваются в зеленый цвет.</w:t>
      </w:r>
    </w:p>
    <w:p w:rsidR="00226CFE" w:rsidRPr="005F53A6" w:rsidRDefault="00226CFE" w:rsidP="00226CFE">
      <w:pPr>
        <w:spacing w:after="120" w:line="240" w:lineRule="auto"/>
      </w:pPr>
      <w:r w:rsidRPr="00226CFE">
        <w:rPr>
          <w:b/>
        </w:rPr>
        <w:t>Шаг 3. Выбор зависимой переменной.</w:t>
      </w:r>
      <w:r>
        <w:t xml:space="preserve"> Встаньте в ячейку В</w:t>
      </w:r>
      <w:proofErr w:type="gramStart"/>
      <w:r>
        <w:t>6</w:t>
      </w:r>
      <w:proofErr w:type="gramEnd"/>
      <w:r>
        <w:t>, содержащую формулу расчета годовой экономии</w:t>
      </w:r>
      <w:r w:rsidR="005F53A6">
        <w:t>,</w:t>
      </w:r>
      <w:r>
        <w:t xml:space="preserve"> и щелкните</w:t>
      </w:r>
      <w:r w:rsidRPr="00226CFE">
        <w:t xml:space="preserve"> </w:t>
      </w:r>
      <w:r>
        <w:rPr>
          <w:lang w:val="en-US"/>
        </w:rPr>
        <w:t>Define</w:t>
      </w:r>
      <w:r w:rsidRPr="00226CFE">
        <w:t xml:space="preserve"> </w:t>
      </w:r>
      <w:r>
        <w:rPr>
          <w:lang w:val="en-US"/>
        </w:rPr>
        <w:t>Forecast</w:t>
      </w:r>
      <w:r w:rsidR="005F53A6">
        <w:t>. В открывшемся окне в поле «</w:t>
      </w:r>
      <w:r w:rsidR="005F53A6">
        <w:rPr>
          <w:lang w:val="en-US"/>
        </w:rPr>
        <w:t>Units</w:t>
      </w:r>
      <w:r w:rsidR="005F53A6">
        <w:t>» укажите ссылку на ячейку (рис. 5).</w:t>
      </w:r>
    </w:p>
    <w:p w:rsidR="00226CFE" w:rsidRPr="00226CFE" w:rsidRDefault="005F53A6" w:rsidP="00E012B0">
      <w:pPr>
        <w:spacing w:before="120"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049511" cy="2580559"/>
            <wp:effectExtent l="19050" t="0" r="0" b="0"/>
            <wp:docPr id="11" name="Рисунок 10" descr="005. Выбор зависимой перемен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 Выбор зависимой переменной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511" cy="258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CFE" w:rsidRDefault="00226CFE" w:rsidP="00E012B0">
      <w:pPr>
        <w:spacing w:before="120" w:after="120" w:line="240" w:lineRule="auto"/>
      </w:pPr>
      <w:r>
        <w:t xml:space="preserve">Рис. </w:t>
      </w:r>
      <w:r w:rsidRPr="00226CFE">
        <w:t>5. Выбор зависимой переменной</w:t>
      </w:r>
    </w:p>
    <w:p w:rsidR="005F53A6" w:rsidRPr="000607FA" w:rsidRDefault="005F53A6" w:rsidP="00E012B0">
      <w:pPr>
        <w:spacing w:before="120" w:after="120" w:line="240" w:lineRule="auto"/>
      </w:pPr>
      <w:r w:rsidRPr="005F53A6">
        <w:rPr>
          <w:b/>
        </w:rPr>
        <w:t xml:space="preserve">Шаг. 4. Выбор условий моделирования. </w:t>
      </w:r>
      <w:r>
        <w:t>Этот шаг не является обязательным, так как система предложит параметры моделирования по умолчанию. Учитывая, что наша модель</w:t>
      </w:r>
      <w:r w:rsidR="000607FA">
        <w:t xml:space="preserve"> довольно простая, можно увеличить число итераций (по умолчанию оно равно 1000). Щелкните </w:t>
      </w:r>
      <w:r w:rsidR="000607FA">
        <w:rPr>
          <w:lang w:val="en-US"/>
        </w:rPr>
        <w:t>Run</w:t>
      </w:r>
      <w:r w:rsidR="000607FA" w:rsidRPr="0076242F">
        <w:t xml:space="preserve"> </w:t>
      </w:r>
      <w:r w:rsidR="000607FA">
        <w:rPr>
          <w:lang w:val="en-US"/>
        </w:rPr>
        <w:t>Preferences</w:t>
      </w:r>
      <w:r w:rsidR="000607FA">
        <w:t>,</w:t>
      </w:r>
      <w:r w:rsidR="000607FA" w:rsidRPr="0076242F">
        <w:t xml:space="preserve"> </w:t>
      </w:r>
      <w:r w:rsidR="000607FA">
        <w:t>и выберите 10 000 (рис. 6).</w:t>
      </w:r>
      <w:r w:rsidR="0076242F">
        <w:t xml:space="preserve"> Чем больше итераций, тем надежней результаты моделирования!</w:t>
      </w:r>
    </w:p>
    <w:p w:rsidR="005F53A6" w:rsidRDefault="005F53A6" w:rsidP="00E012B0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21686" cy="2059617"/>
            <wp:effectExtent l="19050" t="0" r="0" b="0"/>
            <wp:docPr id="12" name="Рисунок 11" descr="006. Выбор числа итерац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 Выбор числа итераций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945" cy="20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3A6" w:rsidRDefault="005F53A6" w:rsidP="00E012B0">
      <w:pPr>
        <w:spacing w:before="120" w:after="120" w:line="240" w:lineRule="auto"/>
      </w:pPr>
      <w:r>
        <w:t xml:space="preserve">Рис. 6. Выбор </w:t>
      </w:r>
      <w:r w:rsidRPr="005F53A6">
        <w:t>числа итераций</w:t>
      </w:r>
    </w:p>
    <w:p w:rsidR="009E1436" w:rsidRDefault="000607FA" w:rsidP="00E012B0">
      <w:pPr>
        <w:spacing w:before="120" w:after="120" w:line="240" w:lineRule="auto"/>
      </w:pPr>
      <w:r w:rsidRPr="000607FA">
        <w:rPr>
          <w:b/>
        </w:rPr>
        <w:t xml:space="preserve">Шаг. 5. Запуск моделирования. </w:t>
      </w:r>
      <w:r>
        <w:t xml:space="preserve">Щелкните </w:t>
      </w:r>
      <w:r>
        <w:rPr>
          <w:lang w:val="en-US"/>
        </w:rPr>
        <w:t>Start</w:t>
      </w:r>
      <w:r>
        <w:t xml:space="preserve">, и наслаждайте результатом вашего первого моделирования в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Ball</w:t>
      </w:r>
      <w:proofErr w:type="spellEnd"/>
      <w:proofErr w:type="gramStart"/>
      <w:r w:rsidR="009E1436">
        <w:t xml:space="preserve"> </w:t>
      </w:r>
      <w:r w:rsidR="009E1436">
        <w:sym w:font="Wingdings" w:char="F04A"/>
      </w:r>
      <w:r w:rsidR="009E1436">
        <w:t xml:space="preserve"> П</w:t>
      </w:r>
      <w:proofErr w:type="gramEnd"/>
      <w:r w:rsidR="009E1436">
        <w:t>осле 10 000 итераций программа выведет результаты в графическом виде (рис. 7).</w:t>
      </w:r>
    </w:p>
    <w:p w:rsidR="000607FA" w:rsidRDefault="009E1436" w:rsidP="00E012B0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72102" cy="2449147"/>
            <wp:effectExtent l="19050" t="0" r="0" b="0"/>
            <wp:docPr id="13" name="Рисунок 12" descr="007. Результаты моделирования - распределение годовой эконом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 Результаты моделирования - распределение годовой экономии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239" cy="244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E1436" w:rsidRDefault="009E1436" w:rsidP="00E012B0">
      <w:pPr>
        <w:spacing w:before="120" w:after="120" w:line="240" w:lineRule="auto"/>
      </w:pPr>
      <w:r>
        <w:t xml:space="preserve">Рис. 7. </w:t>
      </w:r>
      <w:r w:rsidRPr="009E1436">
        <w:t xml:space="preserve">Результаты моделирования </w:t>
      </w:r>
      <w:r>
        <w:t>–</w:t>
      </w:r>
      <w:r w:rsidRPr="009E1436">
        <w:t xml:space="preserve"> распределение годовой экономии</w:t>
      </w:r>
    </w:p>
    <w:p w:rsidR="009E1436" w:rsidRPr="009E1436" w:rsidRDefault="009E1436" w:rsidP="00E012B0">
      <w:pPr>
        <w:spacing w:before="120" w:after="120" w:line="240" w:lineRule="auto"/>
      </w:pPr>
      <w:r>
        <w:t xml:space="preserve">В будущем вы всегда можете увидеть результаты моделирования, если щелкните </w:t>
      </w:r>
      <w:r>
        <w:rPr>
          <w:lang w:val="en-US"/>
        </w:rPr>
        <w:t>View</w:t>
      </w:r>
      <w:r w:rsidRPr="009E1436">
        <w:t xml:space="preserve"> </w:t>
      </w:r>
      <w:r>
        <w:rPr>
          <w:lang w:val="en-US"/>
        </w:rPr>
        <w:t>Charts</w:t>
      </w:r>
      <w:r w:rsidRPr="009E1436">
        <w:t xml:space="preserve">  </w:t>
      </w:r>
      <w:r>
        <w:t>(рис. 8)</w:t>
      </w:r>
    </w:p>
    <w:p w:rsidR="009E1436" w:rsidRDefault="009E1436" w:rsidP="00E012B0">
      <w:pPr>
        <w:spacing w:before="120"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376515" cy="2358258"/>
            <wp:effectExtent l="19050" t="0" r="0" b="0"/>
            <wp:docPr id="14" name="Рисунок 13" descr="008. Вывод на экран диаграммы с результатам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 Вывод на экран диаграммы с результатами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523" cy="235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436" w:rsidRDefault="009E1436" w:rsidP="00E012B0">
      <w:pPr>
        <w:spacing w:before="120" w:after="120" w:line="240" w:lineRule="auto"/>
      </w:pPr>
      <w:r>
        <w:t>Рис. 8. Вывод диаграммы</w:t>
      </w:r>
      <w:r w:rsidR="0076242F">
        <w:t xml:space="preserve"> с результатами моделирования</w:t>
      </w:r>
      <w:r>
        <w:t xml:space="preserve"> на экран</w:t>
      </w:r>
      <w:r w:rsidR="0076242F">
        <w:t xml:space="preserve"> монитора</w:t>
      </w:r>
    </w:p>
    <w:p w:rsidR="009E1436" w:rsidRDefault="009E1436" w:rsidP="00E012B0">
      <w:pPr>
        <w:spacing w:before="120" w:after="120" w:line="240" w:lineRule="auto"/>
      </w:pPr>
      <w:r>
        <w:t xml:space="preserve">Вы также можете создать отчет о моделировании (в отдельном файле </w:t>
      </w:r>
      <w:r>
        <w:rPr>
          <w:lang w:val="en-US"/>
        </w:rPr>
        <w:t>Excel</w:t>
      </w:r>
      <w:r w:rsidRPr="009E1436">
        <w:t>)</w:t>
      </w:r>
      <w:r>
        <w:t xml:space="preserve">, если щелкните на </w:t>
      </w:r>
      <w:r w:rsidR="00C376DA">
        <w:rPr>
          <w:lang w:val="en-US"/>
        </w:rPr>
        <w:t>Create</w:t>
      </w:r>
      <w:r w:rsidR="00C376DA" w:rsidRPr="00C376DA">
        <w:t xml:space="preserve"> </w:t>
      </w:r>
      <w:r w:rsidR="00C376DA">
        <w:rPr>
          <w:lang w:val="en-US"/>
        </w:rPr>
        <w:t>Report</w:t>
      </w:r>
      <w:r w:rsidR="00C376DA" w:rsidRPr="00C376DA">
        <w:t xml:space="preserve"> (</w:t>
      </w:r>
      <w:r w:rsidR="00C376DA">
        <w:t>рис. 9).</w:t>
      </w:r>
    </w:p>
    <w:p w:rsidR="00C376DA" w:rsidRDefault="00C376DA" w:rsidP="00E012B0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94445" cy="4608334"/>
            <wp:effectExtent l="19050" t="0" r="1255" b="0"/>
            <wp:docPr id="15" name="Рисунок 14" descr="009. Фрагмент отче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 Фрагмент отчета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119" cy="460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6DA" w:rsidRDefault="00C376DA" w:rsidP="00E012B0">
      <w:pPr>
        <w:spacing w:before="120" w:after="120" w:line="240" w:lineRule="auto"/>
      </w:pPr>
      <w:r>
        <w:t xml:space="preserve">Рис. 9. Фрагмент отчета. </w:t>
      </w:r>
    </w:p>
    <w:p w:rsidR="00C376DA" w:rsidRDefault="00C376DA" w:rsidP="00E012B0">
      <w:pPr>
        <w:spacing w:before="120" w:after="120" w:line="240" w:lineRule="auto"/>
      </w:pPr>
      <w:r>
        <w:t xml:space="preserve">Обратите внимание на величину стандартного отклонения прогнозного значения «Годовая экономия». Вспомним, что </w:t>
      </w:r>
      <w:r w:rsidR="004E41C6">
        <w:t>среднее значение и стандартное отклонение однозначно задают верхнюю и нижнюю границы 90%-ного доверительного интервала, и вычислим эти границы:</w:t>
      </w:r>
    </w:p>
    <w:p w:rsidR="004E41C6" w:rsidRDefault="004E41C6" w:rsidP="00E012B0">
      <w:pPr>
        <w:spacing w:before="120" w:after="120" w:line="240" w:lineRule="auto"/>
      </w:pPr>
      <w:r>
        <w:t>Нижняя граница = среднее – стандартное отклонение * 3,29 / 2 = 600 127 – 199 495 * 3,29 /2 = 288 408</w:t>
      </w:r>
    </w:p>
    <w:p w:rsidR="004E41C6" w:rsidRPr="00C376DA" w:rsidRDefault="004E41C6" w:rsidP="004E41C6">
      <w:pPr>
        <w:spacing w:before="120" w:after="120" w:line="240" w:lineRule="auto"/>
      </w:pPr>
      <w:r>
        <w:t>Верхняя граница = среднее + стандартное отклонение * 3,29 / 2 = 600 127 + 199 495 * 3,29 /2 = 911 846</w:t>
      </w:r>
    </w:p>
    <w:p w:rsidR="004E41C6" w:rsidRDefault="004E41C6" w:rsidP="00E012B0">
      <w:pPr>
        <w:spacing w:before="120" w:after="120" w:line="240" w:lineRule="auto"/>
      </w:pPr>
      <w:r>
        <w:lastRenderedPageBreak/>
        <w:t xml:space="preserve">Видно, что не весь 90%-ный доверительный интервал «Годовой экономии» превышает точку безубыточности – 400 000 долл. То есть, существует вероятность того, что </w:t>
      </w:r>
      <w:r w:rsidR="0076242F">
        <w:t>точка безубыточности достигнута не будет</w:t>
      </w:r>
      <w:r>
        <w:t>…</w:t>
      </w:r>
    </w:p>
    <w:p w:rsidR="004E41C6" w:rsidRDefault="004E41C6" w:rsidP="00E012B0">
      <w:pPr>
        <w:spacing w:before="120" w:after="120" w:line="240" w:lineRule="auto"/>
      </w:pPr>
      <w:r>
        <w:t xml:space="preserve">Заметим, что моделирование в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Ball</w:t>
      </w:r>
      <w:proofErr w:type="spellEnd"/>
      <w:r w:rsidRPr="004E41C6">
        <w:t xml:space="preserve"> </w:t>
      </w:r>
      <w:r>
        <w:t xml:space="preserve">дало те же результаты, что и моделирование в </w:t>
      </w:r>
      <w:r>
        <w:rPr>
          <w:lang w:val="en-US"/>
        </w:rPr>
        <w:t>Excel</w:t>
      </w:r>
      <w:r>
        <w:t xml:space="preserve"> с помощью функции </w:t>
      </w:r>
      <w:r w:rsidR="00751B3A">
        <w:t>СЛЧИС (рис. 10).</w:t>
      </w:r>
    </w:p>
    <w:p w:rsidR="00751B3A" w:rsidRPr="004E41C6" w:rsidRDefault="00751B3A" w:rsidP="00E012B0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04997" cy="2531170"/>
            <wp:effectExtent l="19050" t="0" r="253" b="0"/>
            <wp:docPr id="16" name="Рисунок 15" descr="010. Результаты моделирования в Excel с помощью функции СЛЧИ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 Результаты моделирования в Excel с помощью функции СЛЧИС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870" cy="253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EC" w:rsidRPr="00885EEC" w:rsidRDefault="00751B3A" w:rsidP="00885EEC">
      <w:pPr>
        <w:spacing w:after="120" w:line="240" w:lineRule="auto"/>
      </w:pPr>
      <w:r>
        <w:t xml:space="preserve">Рис. 10. </w:t>
      </w:r>
      <w:r w:rsidRPr="00751B3A">
        <w:t xml:space="preserve">Результаты моделирования в </w:t>
      </w:r>
      <w:proofErr w:type="spellStart"/>
      <w:r w:rsidRPr="00751B3A">
        <w:t>Excel</w:t>
      </w:r>
      <w:proofErr w:type="spellEnd"/>
      <w:r w:rsidRPr="00751B3A">
        <w:t xml:space="preserve"> с помощью функции СЛЧИС</w:t>
      </w:r>
    </w:p>
    <w:sectPr w:rsidR="00885EEC" w:rsidRPr="00885EEC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30" w:rsidRDefault="003D6530" w:rsidP="00C348E1">
      <w:pPr>
        <w:spacing w:after="0" w:line="240" w:lineRule="auto"/>
      </w:pPr>
      <w:r>
        <w:separator/>
      </w:r>
    </w:p>
  </w:endnote>
  <w:endnote w:type="continuationSeparator" w:id="0">
    <w:p w:rsidR="003D6530" w:rsidRDefault="003D6530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30" w:rsidRDefault="003D6530" w:rsidP="00C348E1">
      <w:pPr>
        <w:spacing w:after="0" w:line="240" w:lineRule="auto"/>
      </w:pPr>
      <w:r>
        <w:separator/>
      </w:r>
    </w:p>
  </w:footnote>
  <w:footnote w:type="continuationSeparator" w:id="0">
    <w:p w:rsidR="003D6530" w:rsidRDefault="003D6530" w:rsidP="00C348E1">
      <w:pPr>
        <w:spacing w:after="0" w:line="240" w:lineRule="auto"/>
      </w:pPr>
      <w:r>
        <w:continuationSeparator/>
      </w:r>
    </w:p>
  </w:footnote>
  <w:footnote w:id="1">
    <w:p w:rsidR="003D6530" w:rsidRDefault="003D6530">
      <w:pPr>
        <w:pStyle w:val="a9"/>
      </w:pPr>
      <w:r>
        <w:rPr>
          <w:rStyle w:val="ab"/>
        </w:rPr>
        <w:footnoteRef/>
      </w:r>
      <w:r>
        <w:t xml:space="preserve"> См. главу 5 упоминавшейся книги </w:t>
      </w:r>
      <w:r w:rsidRPr="00DE1197">
        <w:t>Дуглас</w:t>
      </w:r>
      <w:r>
        <w:t>а</w:t>
      </w:r>
      <w:r w:rsidRPr="00DE1197">
        <w:t xml:space="preserve"> </w:t>
      </w:r>
      <w:proofErr w:type="spellStart"/>
      <w:r w:rsidRPr="00DE1197">
        <w:t>Хаббард</w:t>
      </w:r>
      <w:r>
        <w:t>а</w:t>
      </w:r>
      <w:proofErr w:type="spellEnd"/>
      <w:proofErr w:type="gramStart"/>
      <w:r w:rsidRPr="00DE1197">
        <w:t xml:space="preserve"> </w:t>
      </w:r>
      <w:hyperlink r:id="rId1" w:history="1">
        <w:r w:rsidRPr="00DE1197">
          <w:rPr>
            <w:rStyle w:val="a3"/>
          </w:rPr>
          <w:t>К</w:t>
        </w:r>
        <w:proofErr w:type="gramEnd"/>
        <w:r w:rsidRPr="00DE1197">
          <w:rPr>
            <w:rStyle w:val="a3"/>
          </w:rPr>
          <w:t xml:space="preserve">ак измерить всё, что угодно. Оценка стоимости </w:t>
        </w:r>
        <w:proofErr w:type="gramStart"/>
        <w:r w:rsidRPr="00DE1197">
          <w:rPr>
            <w:rStyle w:val="a3"/>
          </w:rPr>
          <w:t>нематериального</w:t>
        </w:r>
        <w:proofErr w:type="gramEnd"/>
        <w:r w:rsidRPr="00DE1197">
          <w:rPr>
            <w:rStyle w:val="a3"/>
          </w:rPr>
          <w:t xml:space="preserve"> в бизнесе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668"/>
    <w:rsid w:val="000078AA"/>
    <w:rsid w:val="000607FA"/>
    <w:rsid w:val="000B6A79"/>
    <w:rsid w:val="000E3326"/>
    <w:rsid w:val="00185AFF"/>
    <w:rsid w:val="002265F0"/>
    <w:rsid w:val="00226CFE"/>
    <w:rsid w:val="002F781F"/>
    <w:rsid w:val="00340740"/>
    <w:rsid w:val="0034227B"/>
    <w:rsid w:val="00342AA5"/>
    <w:rsid w:val="003753A2"/>
    <w:rsid w:val="00387DE5"/>
    <w:rsid w:val="003973E1"/>
    <w:rsid w:val="003B359D"/>
    <w:rsid w:val="003D3B03"/>
    <w:rsid w:val="003D6530"/>
    <w:rsid w:val="003E4352"/>
    <w:rsid w:val="00412EFF"/>
    <w:rsid w:val="00447EB7"/>
    <w:rsid w:val="004A2D7B"/>
    <w:rsid w:val="004D7540"/>
    <w:rsid w:val="004E41C6"/>
    <w:rsid w:val="00581560"/>
    <w:rsid w:val="00581668"/>
    <w:rsid w:val="005A488B"/>
    <w:rsid w:val="005E4B74"/>
    <w:rsid w:val="005F53A6"/>
    <w:rsid w:val="00602AB0"/>
    <w:rsid w:val="00604859"/>
    <w:rsid w:val="00670BBB"/>
    <w:rsid w:val="006A0466"/>
    <w:rsid w:val="006A5A69"/>
    <w:rsid w:val="00751B3A"/>
    <w:rsid w:val="0076242F"/>
    <w:rsid w:val="007867C3"/>
    <w:rsid w:val="00796F97"/>
    <w:rsid w:val="0086355D"/>
    <w:rsid w:val="00885EEC"/>
    <w:rsid w:val="008A468D"/>
    <w:rsid w:val="008C1C6C"/>
    <w:rsid w:val="0091297E"/>
    <w:rsid w:val="00915791"/>
    <w:rsid w:val="009E1436"/>
    <w:rsid w:val="009F21B2"/>
    <w:rsid w:val="00A17C4A"/>
    <w:rsid w:val="00A73FB4"/>
    <w:rsid w:val="00AC1D1F"/>
    <w:rsid w:val="00BC11CB"/>
    <w:rsid w:val="00BC657E"/>
    <w:rsid w:val="00C0466C"/>
    <w:rsid w:val="00C348E1"/>
    <w:rsid w:val="00C376DA"/>
    <w:rsid w:val="00CA7BBA"/>
    <w:rsid w:val="00CE60AF"/>
    <w:rsid w:val="00CE756A"/>
    <w:rsid w:val="00D35F1F"/>
    <w:rsid w:val="00D95BDD"/>
    <w:rsid w:val="00DE1197"/>
    <w:rsid w:val="00E012B0"/>
    <w:rsid w:val="00E12133"/>
    <w:rsid w:val="00E26A3D"/>
    <w:rsid w:val="00E64F4D"/>
    <w:rsid w:val="00F55E5A"/>
    <w:rsid w:val="00F9423D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3467" TargetMode="External"/><Relationship Id="rId13" Type="http://schemas.openxmlformats.org/officeDocument/2006/relationships/hyperlink" Target="http://baguzin.ru/wp/?p=3467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modeling.ru/?page_id=46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yperlink" Target="http://www.oracle.com/ru/products/applications/crystalball/index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baguzin.ru/wp/?p=2511" TargetMode="External"/><Relationship Id="rId14" Type="http://schemas.openxmlformats.org/officeDocument/2006/relationships/hyperlink" Target="http://baguzin.ru/wp/?p=1462" TargetMode="External"/><Relationship Id="rId22" Type="http://schemas.openxmlformats.org/officeDocument/2006/relationships/image" Target="media/image9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2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9B341-D3E2-438B-8C20-E03FCDF8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5</cp:revision>
  <dcterms:created xsi:type="dcterms:W3CDTF">2012-07-15T19:08:00Z</dcterms:created>
  <dcterms:modified xsi:type="dcterms:W3CDTF">2012-07-22T09:36:00Z</dcterms:modified>
</cp:coreProperties>
</file>