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3C" w:rsidRDefault="00A73A01" w:rsidP="0040536C">
      <w:pPr>
        <w:spacing w:after="240" w:line="216" w:lineRule="auto"/>
        <w:rPr>
          <w:b/>
          <w:sz w:val="32"/>
          <w:szCs w:val="32"/>
        </w:rPr>
      </w:pPr>
      <w:bookmarkStart w:id="0" w:name="OLE_LINK1"/>
      <w:bookmarkStart w:id="1" w:name="OLE_LINK2"/>
      <w:r>
        <w:rPr>
          <w:b/>
          <w:sz w:val="32"/>
          <w:szCs w:val="32"/>
        </w:rPr>
        <w:t>Сравнение</w:t>
      </w:r>
      <w:r w:rsidR="00B6323C" w:rsidRPr="00B6323C">
        <w:rPr>
          <w:b/>
          <w:sz w:val="32"/>
          <w:szCs w:val="32"/>
        </w:rPr>
        <w:t xml:space="preserve"> аннуитетных </w:t>
      </w:r>
      <w:r>
        <w:rPr>
          <w:b/>
          <w:sz w:val="32"/>
          <w:szCs w:val="32"/>
        </w:rPr>
        <w:t xml:space="preserve">и дифференцированных </w:t>
      </w:r>
      <w:r w:rsidR="00B6323C" w:rsidRPr="00B6323C">
        <w:rPr>
          <w:b/>
          <w:sz w:val="32"/>
          <w:szCs w:val="32"/>
        </w:rPr>
        <w:t xml:space="preserve">платежей в погашение </w:t>
      </w:r>
      <w:r w:rsidR="00B6323C">
        <w:rPr>
          <w:b/>
          <w:sz w:val="32"/>
          <w:szCs w:val="32"/>
        </w:rPr>
        <w:t>ипотечного кредита</w:t>
      </w:r>
    </w:p>
    <w:bookmarkEnd w:id="0"/>
    <w:bookmarkEnd w:id="1"/>
    <w:p w:rsidR="00A73A01" w:rsidRDefault="00A73A01" w:rsidP="00A73A01">
      <w:pPr>
        <w:spacing w:after="120"/>
        <w:rPr>
          <w:noProof/>
        </w:rPr>
      </w:pPr>
      <w:r>
        <w:rPr>
          <w:szCs w:val="22"/>
        </w:rPr>
        <w:t xml:space="preserve">Прежде чем приступить к сравнению двух основных методов погашения ипотечного кредита, предлагаю разобраться с </w:t>
      </w:r>
      <w:r w:rsidR="00211874">
        <w:rPr>
          <w:szCs w:val="22"/>
        </w:rPr>
        <w:t>одним из</w:t>
      </w:r>
      <w:r>
        <w:rPr>
          <w:szCs w:val="22"/>
        </w:rPr>
        <w:t xml:space="preserve"> </w:t>
      </w:r>
      <w:r>
        <w:rPr>
          <w:noProof/>
        </w:rPr>
        <w:t>фундаментальн</w:t>
      </w:r>
      <w:r w:rsidR="00211874">
        <w:rPr>
          <w:noProof/>
        </w:rPr>
        <w:t>ых</w:t>
      </w:r>
      <w:r>
        <w:rPr>
          <w:noProof/>
        </w:rPr>
        <w:t xml:space="preserve"> свойств денег – </w:t>
      </w:r>
      <w:r w:rsidR="004D4364">
        <w:rPr>
          <w:noProof/>
        </w:rPr>
        <w:t>их временно́й ценн</w:t>
      </w:r>
      <w:r w:rsidR="00211874">
        <w:rPr>
          <w:noProof/>
        </w:rPr>
        <w:t xml:space="preserve">остью. </w:t>
      </w:r>
      <w:r w:rsidR="00A84DF3">
        <w:rPr>
          <w:noProof/>
        </w:rPr>
        <w:t>С</w:t>
      </w:r>
      <w:r>
        <w:rPr>
          <w:noProof/>
        </w:rPr>
        <w:t xml:space="preserve"> течением времени</w:t>
      </w:r>
      <w:r w:rsidR="00A84DF3" w:rsidRPr="00A84DF3">
        <w:rPr>
          <w:noProof/>
        </w:rPr>
        <w:t xml:space="preserve"> </w:t>
      </w:r>
      <w:r w:rsidR="00A84DF3">
        <w:rPr>
          <w:noProof/>
        </w:rPr>
        <w:t>стоимость денег уменьшается</w:t>
      </w:r>
      <w:r>
        <w:rPr>
          <w:noProof/>
        </w:rPr>
        <w:t>:</w:t>
      </w:r>
      <w:r w:rsidRPr="00655DA0">
        <w:rPr>
          <w:noProof/>
        </w:rPr>
        <w:t xml:space="preserve"> ценность сегодняшних денег выше, чем ценность той же суммы, получе</w:t>
      </w:r>
      <w:r>
        <w:rPr>
          <w:noProof/>
        </w:rPr>
        <w:t>нно</w:t>
      </w:r>
      <w:r w:rsidRPr="00655DA0">
        <w:rPr>
          <w:noProof/>
        </w:rPr>
        <w:t>й</w:t>
      </w:r>
      <w:r>
        <w:rPr>
          <w:noProof/>
        </w:rPr>
        <w:t xml:space="preserve"> </w:t>
      </w:r>
      <w:r w:rsidRPr="00655DA0">
        <w:rPr>
          <w:noProof/>
        </w:rPr>
        <w:t>в будущем.</w:t>
      </w:r>
    </w:p>
    <w:p w:rsidR="00A73A01" w:rsidRDefault="008530B2" w:rsidP="00A73A01">
      <w:pPr>
        <w:spacing w:after="120"/>
        <w:rPr>
          <w:noProof/>
        </w:rPr>
      </w:pPr>
      <w:hyperlink r:id="rId8" w:history="1">
        <w:r w:rsidR="00A73A01" w:rsidRPr="00655DA0">
          <w:rPr>
            <w:rStyle w:val="a3"/>
            <w:noProof/>
          </w:rPr>
          <w:t>Временна́я ценность денег</w:t>
        </w:r>
      </w:hyperlink>
      <w:r w:rsidR="00A73A01" w:rsidRPr="00655DA0">
        <w:rPr>
          <w:noProof/>
        </w:rPr>
        <w:t xml:space="preserve"> основана на предпосылке, что </w:t>
      </w:r>
      <w:r w:rsidR="00C445DE">
        <w:rPr>
          <w:noProof/>
        </w:rPr>
        <w:t>каждый</w:t>
      </w:r>
      <w:r w:rsidR="00106BA5">
        <w:rPr>
          <w:noProof/>
        </w:rPr>
        <w:t xml:space="preserve"> (в нашем случае, банк)</w:t>
      </w:r>
      <w:r w:rsidR="00A73A01" w:rsidRPr="00655DA0">
        <w:rPr>
          <w:noProof/>
        </w:rPr>
        <w:t xml:space="preserve"> предпочт</w:t>
      </w:r>
      <w:r w:rsidR="00A73A01">
        <w:rPr>
          <w:noProof/>
        </w:rPr>
        <w:t>е</w:t>
      </w:r>
      <w:r w:rsidR="00A73A01" w:rsidRPr="00655DA0">
        <w:rPr>
          <w:noProof/>
        </w:rPr>
        <w:t>т получить определенную сумму денег сегодня, чем то же самое количество в будущ</w:t>
      </w:r>
      <w:r w:rsidR="00211874">
        <w:rPr>
          <w:noProof/>
        </w:rPr>
        <w:t>ем, при прочих равных условиях.</w:t>
      </w:r>
    </w:p>
    <w:p w:rsidR="00A73A01" w:rsidRDefault="00A73A01" w:rsidP="00A73A01">
      <w:pPr>
        <w:rPr>
          <w:noProof/>
        </w:rPr>
      </w:pPr>
      <w:r>
        <w:rPr>
          <w:noProof/>
        </w:rPr>
        <w:t>Упомянутое свойс</w:t>
      </w:r>
      <w:r w:rsidR="00A84DF3">
        <w:rPr>
          <w:noProof/>
        </w:rPr>
        <w:t>т</w:t>
      </w:r>
      <w:r>
        <w:rPr>
          <w:noProof/>
        </w:rPr>
        <w:t xml:space="preserve">во денег имеет два важных </w:t>
      </w:r>
      <w:r w:rsidR="00211874">
        <w:rPr>
          <w:noProof/>
        </w:rPr>
        <w:t>следствия</w:t>
      </w:r>
      <w:r>
        <w:rPr>
          <w:noProof/>
        </w:rPr>
        <w:t>:</w:t>
      </w:r>
    </w:p>
    <w:p w:rsidR="00A73A01" w:rsidRDefault="00A73A01" w:rsidP="00A73A01">
      <w:pPr>
        <w:pStyle w:val="a9"/>
        <w:numPr>
          <w:ilvl w:val="0"/>
          <w:numId w:val="34"/>
        </w:numPr>
        <w:spacing w:after="120"/>
        <w:rPr>
          <w:noProof/>
        </w:rPr>
      </w:pPr>
      <w:r>
        <w:rPr>
          <w:noProof/>
        </w:rPr>
        <w:t>д</w:t>
      </w:r>
      <w:r w:rsidRPr="0031004E">
        <w:rPr>
          <w:noProof/>
        </w:rPr>
        <w:t>еньги</w:t>
      </w:r>
      <w:r>
        <w:rPr>
          <w:noProof/>
        </w:rPr>
        <w:t xml:space="preserve"> (капитал)</w:t>
      </w:r>
      <w:r w:rsidRPr="0031004E">
        <w:rPr>
          <w:noProof/>
        </w:rPr>
        <w:t xml:space="preserve"> прино</w:t>
      </w:r>
      <w:r>
        <w:rPr>
          <w:noProof/>
        </w:rPr>
        <w:t>ся</w:t>
      </w:r>
      <w:r w:rsidRPr="0031004E">
        <w:rPr>
          <w:noProof/>
        </w:rPr>
        <w:t>т процент</w:t>
      </w:r>
      <w:r>
        <w:rPr>
          <w:noProof/>
        </w:rPr>
        <w:t>ный доход</w:t>
      </w:r>
      <w:r w:rsidR="00211874">
        <w:rPr>
          <w:noProof/>
        </w:rPr>
        <w:t xml:space="preserve"> </w:t>
      </w:r>
      <w:r w:rsidR="00106BA5">
        <w:rPr>
          <w:noProof/>
        </w:rPr>
        <w:t>(</w:t>
      </w:r>
      <w:r w:rsidR="00211874">
        <w:rPr>
          <w:noProof/>
        </w:rPr>
        <w:t>в нашем случае</w:t>
      </w:r>
      <w:r w:rsidR="00106BA5">
        <w:rPr>
          <w:noProof/>
        </w:rPr>
        <w:t>,</w:t>
      </w:r>
      <w:r w:rsidR="00211874">
        <w:rPr>
          <w:noProof/>
        </w:rPr>
        <w:t xml:space="preserve"> банку</w:t>
      </w:r>
      <w:r w:rsidR="00106BA5">
        <w:rPr>
          <w:noProof/>
        </w:rPr>
        <w:t>)</w:t>
      </w:r>
      <w:r>
        <w:rPr>
          <w:noProof/>
        </w:rPr>
        <w:t>;</w:t>
      </w:r>
    </w:p>
    <w:p w:rsidR="00A73A01" w:rsidRDefault="00A73A01" w:rsidP="00A73A01">
      <w:pPr>
        <w:pStyle w:val="a9"/>
        <w:numPr>
          <w:ilvl w:val="0"/>
          <w:numId w:val="34"/>
        </w:numPr>
        <w:spacing w:after="120"/>
        <w:rPr>
          <w:noProof/>
        </w:rPr>
      </w:pPr>
      <w:r>
        <w:rPr>
          <w:noProof/>
        </w:rPr>
        <w:t>нельзя складывать (вычитать) денежные суммы полученные (израсходованные) в различные периоды времени.</w:t>
      </w:r>
    </w:p>
    <w:p w:rsidR="00106BA5" w:rsidRDefault="0078494D" w:rsidP="0078494D">
      <w:pPr>
        <w:spacing w:after="120"/>
        <w:ind w:left="360"/>
        <w:rPr>
          <w:noProof/>
        </w:rPr>
      </w:pPr>
      <w:r w:rsidRPr="0078494D">
        <w:rPr>
          <w:b/>
          <w:noProof/>
        </w:rPr>
        <w:t>Важно!</w:t>
      </w:r>
      <w:r w:rsidR="00106BA5" w:rsidRPr="0078494D">
        <w:rPr>
          <w:b/>
          <w:noProof/>
        </w:rPr>
        <w:t xml:space="preserve"> </w:t>
      </w:r>
      <w:r>
        <w:rPr>
          <w:noProof/>
        </w:rPr>
        <w:t>Заемщик</w:t>
      </w:r>
      <w:r w:rsidR="00A84DF3">
        <w:rPr>
          <w:noProof/>
        </w:rPr>
        <w:t>и</w:t>
      </w:r>
      <w:r w:rsidR="00106BA5">
        <w:rPr>
          <w:noProof/>
        </w:rPr>
        <w:t xml:space="preserve"> иногда допускают ошибку, сравнивая условия по разным программам путем прямого суммирования </w:t>
      </w:r>
      <w:r w:rsidR="00C445DE">
        <w:rPr>
          <w:noProof/>
        </w:rPr>
        <w:t>выплат.</w:t>
      </w:r>
    </w:p>
    <w:p w:rsidR="006E0E75" w:rsidRPr="00554293" w:rsidRDefault="00A73A01" w:rsidP="00A73A01">
      <w:pPr>
        <w:spacing w:after="120"/>
        <w:rPr>
          <w:noProof/>
        </w:rPr>
      </w:pPr>
      <w:r>
        <w:rPr>
          <w:noProof/>
        </w:rPr>
        <w:t xml:space="preserve">Для суммирования </w:t>
      </w:r>
      <w:r w:rsidR="004D4364">
        <w:rPr>
          <w:noProof/>
        </w:rPr>
        <w:t>отдельных платежей по ипотеке</w:t>
      </w:r>
      <w:r>
        <w:rPr>
          <w:noProof/>
        </w:rPr>
        <w:t xml:space="preserve">, </w:t>
      </w:r>
      <w:r w:rsidR="004D4364">
        <w:rPr>
          <w:noProof/>
        </w:rPr>
        <w:t xml:space="preserve">сделанных </w:t>
      </w:r>
      <w:r>
        <w:rPr>
          <w:noProof/>
        </w:rPr>
        <w:t xml:space="preserve">в разные периоды времени, значения </w:t>
      </w:r>
      <w:r w:rsidR="004D4364">
        <w:rPr>
          <w:noProof/>
        </w:rPr>
        <w:t xml:space="preserve">каждой выплаты </w:t>
      </w:r>
      <w:r>
        <w:rPr>
          <w:noProof/>
        </w:rPr>
        <w:t xml:space="preserve">нужно привести к одной дате. </w:t>
      </w:r>
      <w:hyperlink r:id="rId9" w:history="1">
        <w:r w:rsidRPr="00CC1191">
          <w:rPr>
            <w:rStyle w:val="a3"/>
            <w:noProof/>
          </w:rPr>
          <w:t>Приведённая стоимость</w:t>
        </w:r>
      </w:hyperlink>
      <w:r>
        <w:rPr>
          <w:noProof/>
        </w:rPr>
        <w:t xml:space="preserve"> </w:t>
      </w:r>
      <w:r w:rsidRPr="00CC1191">
        <w:rPr>
          <w:noProof/>
        </w:rPr>
        <w:t>(PV, present value)</w:t>
      </w:r>
      <w:r>
        <w:rPr>
          <w:noProof/>
        </w:rPr>
        <w:t xml:space="preserve"> –</w:t>
      </w:r>
      <w:r w:rsidRPr="00322447">
        <w:rPr>
          <w:noProof/>
        </w:rPr>
        <w:t xml:space="preserve"> это </w:t>
      </w:r>
      <w:r w:rsidR="004D4364">
        <w:rPr>
          <w:noProof/>
        </w:rPr>
        <w:t>сегодняшняя сто</w:t>
      </w:r>
      <w:r w:rsidR="00951F19">
        <w:rPr>
          <w:noProof/>
        </w:rPr>
        <w:t>имость денег, которые мы заплатим</w:t>
      </w:r>
      <w:r w:rsidR="004D4364">
        <w:rPr>
          <w:noProof/>
        </w:rPr>
        <w:t xml:space="preserve"> в будущем. </w:t>
      </w:r>
      <w:r w:rsidR="007D1599">
        <w:rPr>
          <w:noProof/>
        </w:rPr>
        <w:t xml:space="preserve">Чтобы вывести формулу для расчета </w:t>
      </w:r>
      <w:r w:rsidR="007D1599">
        <w:rPr>
          <w:noProof/>
          <w:lang w:val="en-US"/>
        </w:rPr>
        <w:t>PV</w:t>
      </w:r>
      <w:r w:rsidR="007D1599">
        <w:rPr>
          <w:noProof/>
        </w:rPr>
        <w:t>, д</w:t>
      </w:r>
      <w:r w:rsidR="004D4364">
        <w:rPr>
          <w:noProof/>
        </w:rPr>
        <w:t>опустим</w:t>
      </w:r>
      <w:r w:rsidR="007D1599">
        <w:rPr>
          <w:noProof/>
        </w:rPr>
        <w:t>, что</w:t>
      </w:r>
      <w:r w:rsidR="004D4364">
        <w:rPr>
          <w:noProof/>
        </w:rPr>
        <w:t xml:space="preserve"> мы вложили сегодня сумму в размере </w:t>
      </w:r>
      <w:r w:rsidR="004D4364">
        <w:rPr>
          <w:noProof/>
          <w:lang w:val="en-US"/>
        </w:rPr>
        <w:t>PV</w:t>
      </w:r>
      <w:r w:rsidR="00A02B35">
        <w:rPr>
          <w:noProof/>
        </w:rPr>
        <w:t>,</w:t>
      </w:r>
      <w:r w:rsidR="004D4364">
        <w:rPr>
          <w:noProof/>
        </w:rPr>
        <w:t xml:space="preserve"> </w:t>
      </w:r>
      <w:r w:rsidR="006E0E75">
        <w:rPr>
          <w:noProof/>
        </w:rPr>
        <w:t>и спустя месяц сумма выросла до значения С</w:t>
      </w:r>
      <w:r w:rsidR="006E0E75" w:rsidRPr="006E0E75">
        <w:rPr>
          <w:noProof/>
          <w:vertAlign w:val="subscript"/>
        </w:rPr>
        <w:t>1</w:t>
      </w:r>
      <w:r w:rsidR="00554293">
        <w:rPr>
          <w:noProof/>
        </w:rPr>
        <w:t>. Очевидно, что:</w:t>
      </w:r>
    </w:p>
    <w:p w:rsidR="00A84DF3" w:rsidRPr="00A84DF3" w:rsidRDefault="006E0E75" w:rsidP="00A73A01">
      <w:pPr>
        <w:spacing w:after="120"/>
        <w:rPr>
          <w:rFonts w:eastAsia="Times New Roman" w:cstheme="minorHAnsi"/>
          <w:i/>
          <w:iCs/>
          <w:color w:val="000000"/>
        </w:rPr>
      </w:pPr>
      <w:r>
        <w:rPr>
          <w:rFonts w:eastAsia="Times New Roman" w:cstheme="minorHAnsi"/>
          <w:i/>
          <w:iCs/>
          <w:color w:val="000000"/>
        </w:rPr>
        <w:t xml:space="preserve"> </w:t>
      </w:r>
      <w:r w:rsidR="00A73A01">
        <w:rPr>
          <w:rFonts w:eastAsia="Times New Roman" w:cstheme="minorHAnsi"/>
          <w:i/>
          <w:iCs/>
          <w:color w:val="000000"/>
        </w:rPr>
        <w:t xml:space="preserve">(1)  </w:t>
      </w:r>
      <w:r w:rsidR="00A84DF3" w:rsidRPr="00662531">
        <w:rPr>
          <w:rFonts w:eastAsia="Times New Roman" w:cstheme="minorHAnsi"/>
          <w:i/>
          <w:iCs/>
          <w:color w:val="000000"/>
        </w:rPr>
        <w:t>С</w:t>
      </w:r>
      <w:r w:rsidR="00A84DF3" w:rsidRPr="00211874">
        <w:rPr>
          <w:rFonts w:eastAsia="Times New Roman" w:cstheme="minorHAnsi"/>
          <w:i/>
          <w:iCs/>
          <w:color w:val="000000"/>
          <w:vertAlign w:val="subscript"/>
        </w:rPr>
        <w:t>1</w:t>
      </w:r>
      <w:r w:rsidR="00A84DF3">
        <w:rPr>
          <w:rFonts w:eastAsia="Times New Roman" w:cstheme="minorHAnsi"/>
          <w:i/>
          <w:iCs/>
          <w:color w:val="000000"/>
          <w:vertAlign w:val="subscript"/>
        </w:rPr>
        <w:t xml:space="preserve"> </w:t>
      </w:r>
      <w:r w:rsidR="00A73A01" w:rsidRPr="00662531">
        <w:rPr>
          <w:rFonts w:eastAsia="Times New Roman" w:cstheme="minorHAnsi"/>
          <w:i/>
          <w:iCs/>
          <w:color w:val="000000"/>
        </w:rPr>
        <w:t xml:space="preserve">= </w:t>
      </w:r>
      <w:r w:rsidR="00A84DF3" w:rsidRPr="00662531">
        <w:rPr>
          <w:rFonts w:eastAsia="Times New Roman" w:cstheme="minorHAnsi"/>
          <w:i/>
          <w:iCs/>
          <w:color w:val="000000"/>
        </w:rPr>
        <w:t xml:space="preserve">PV </w:t>
      </w:r>
      <w:r w:rsidR="008E73F8">
        <w:rPr>
          <w:rFonts w:eastAsia="Times New Roman" w:cstheme="minorHAnsi"/>
          <w:i/>
          <w:iCs/>
          <w:color w:val="000000"/>
        </w:rPr>
        <w:t>*</w:t>
      </w:r>
      <w:r w:rsidR="008E73F8" w:rsidRPr="004D4364">
        <w:rPr>
          <w:rFonts w:eastAsia="Times New Roman" w:cstheme="minorHAnsi"/>
          <w:i/>
          <w:iCs/>
          <w:color w:val="000000"/>
        </w:rPr>
        <w:t xml:space="preserve"> </w:t>
      </w:r>
      <w:r w:rsidR="00A84DF3">
        <w:rPr>
          <w:rFonts w:eastAsia="Times New Roman" w:cstheme="minorHAnsi"/>
          <w:i/>
          <w:iCs/>
          <w:color w:val="000000"/>
        </w:rPr>
        <w:t xml:space="preserve">(1 + </w:t>
      </w:r>
      <w:r w:rsidR="00A84DF3">
        <w:rPr>
          <w:rFonts w:eastAsia="Times New Roman" w:cstheme="minorHAnsi"/>
          <w:i/>
          <w:iCs/>
          <w:color w:val="000000"/>
          <w:lang w:val="en-US"/>
        </w:rPr>
        <w:t>r</w:t>
      </w:r>
      <w:r w:rsidR="00A84DF3" w:rsidRPr="00A84DF3">
        <w:rPr>
          <w:rFonts w:eastAsia="Times New Roman" w:cstheme="minorHAnsi"/>
          <w:i/>
          <w:iCs/>
          <w:color w:val="000000"/>
        </w:rPr>
        <w:t>)</w:t>
      </w:r>
    </w:p>
    <w:p w:rsidR="006E0E75" w:rsidRDefault="006E0E75" w:rsidP="00A73A01">
      <w:pPr>
        <w:spacing w:after="1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где </w:t>
      </w:r>
      <w:r w:rsidR="00A73A01" w:rsidRPr="00662531">
        <w:rPr>
          <w:rFonts w:eastAsia="Times New Roman" w:cstheme="minorHAnsi"/>
          <w:color w:val="000000"/>
        </w:rPr>
        <w:t>С</w:t>
      </w:r>
      <w:r w:rsidR="00A73A01" w:rsidRPr="00662531">
        <w:rPr>
          <w:rFonts w:eastAsia="Times New Roman" w:cstheme="minorHAnsi"/>
          <w:color w:val="000000"/>
          <w:vertAlign w:val="subscript"/>
        </w:rPr>
        <w:t>1</w:t>
      </w:r>
      <w:r w:rsidR="00A73A01">
        <w:rPr>
          <w:rFonts w:eastAsia="Times New Roman" w:cstheme="minorHAnsi"/>
          <w:color w:val="000000"/>
        </w:rPr>
        <w:t xml:space="preserve"> – </w:t>
      </w:r>
      <w:r w:rsidR="004D4364">
        <w:rPr>
          <w:rFonts w:eastAsia="Times New Roman" w:cstheme="minorHAnsi"/>
          <w:color w:val="000000"/>
        </w:rPr>
        <w:t xml:space="preserve">стоимость вклада размером </w:t>
      </w:r>
      <w:r w:rsidR="004D4364">
        <w:rPr>
          <w:rFonts w:eastAsia="Times New Roman" w:cstheme="minorHAnsi"/>
          <w:color w:val="000000"/>
          <w:lang w:val="en-US"/>
        </w:rPr>
        <w:t>PV</w:t>
      </w:r>
      <w:r w:rsidR="004D4364">
        <w:rPr>
          <w:rFonts w:eastAsia="Times New Roman" w:cstheme="minorHAnsi"/>
          <w:color w:val="000000"/>
        </w:rPr>
        <w:t xml:space="preserve"> спустя месяц</w:t>
      </w:r>
      <w:r>
        <w:rPr>
          <w:rFonts w:eastAsia="Times New Roman" w:cstheme="minorHAnsi"/>
          <w:color w:val="000000"/>
        </w:rPr>
        <w:t xml:space="preserve">, </w:t>
      </w:r>
      <w:r>
        <w:rPr>
          <w:rFonts w:eastAsia="Times New Roman" w:cstheme="minorHAnsi"/>
          <w:color w:val="000000"/>
          <w:lang w:val="en-US"/>
        </w:rPr>
        <w:t>PV</w:t>
      </w:r>
      <w:r>
        <w:rPr>
          <w:rFonts w:eastAsia="Times New Roman" w:cstheme="minorHAnsi"/>
          <w:color w:val="000000"/>
        </w:rPr>
        <w:t xml:space="preserve"> – первоначальный размер вклада, </w:t>
      </w:r>
      <w:r>
        <w:rPr>
          <w:rFonts w:eastAsia="Times New Roman" w:cstheme="minorHAnsi"/>
          <w:color w:val="000000"/>
          <w:lang w:val="en-US"/>
        </w:rPr>
        <w:t>r</w:t>
      </w:r>
      <w:r w:rsidR="00B3025D">
        <w:rPr>
          <w:rFonts w:eastAsia="Times New Roman" w:cstheme="minorHAnsi"/>
          <w:color w:val="000000"/>
        </w:rPr>
        <w:t xml:space="preserve"> – месячная процентная ставка;</w:t>
      </w:r>
      <w:r>
        <w:rPr>
          <w:rFonts w:eastAsia="Times New Roman" w:cstheme="minorHAnsi"/>
          <w:color w:val="000000"/>
        </w:rPr>
        <w:t xml:space="preserve"> </w:t>
      </w:r>
      <w:r w:rsidR="00554293">
        <w:rPr>
          <w:rFonts w:eastAsia="Times New Roman" w:cstheme="minorHAnsi"/>
          <w:color w:val="000000"/>
        </w:rPr>
        <w:t xml:space="preserve">для простоты считаем, что </w:t>
      </w:r>
      <w:r>
        <w:rPr>
          <w:rFonts w:eastAsia="Times New Roman" w:cstheme="minorHAnsi"/>
          <w:color w:val="000000"/>
          <w:lang w:val="en-US"/>
        </w:rPr>
        <w:t>r</w:t>
      </w:r>
      <w:r>
        <w:rPr>
          <w:rFonts w:eastAsia="Times New Roman" w:cstheme="minorHAnsi"/>
          <w:color w:val="000000"/>
        </w:rPr>
        <w:t xml:space="preserve"> * 12</w:t>
      </w:r>
      <w:r w:rsidRPr="006E0E75">
        <w:rPr>
          <w:rFonts w:eastAsia="Times New Roman" w:cstheme="minorHAnsi"/>
          <w:color w:val="000000"/>
        </w:rPr>
        <w:t xml:space="preserve"> – </w:t>
      </w:r>
      <w:r>
        <w:rPr>
          <w:rFonts w:eastAsia="Times New Roman" w:cstheme="minorHAnsi"/>
          <w:color w:val="000000"/>
        </w:rPr>
        <w:t>годовая ставка.</w:t>
      </w:r>
    </w:p>
    <w:p w:rsidR="00951F19" w:rsidRDefault="00951F19" w:rsidP="00A73A01">
      <w:pPr>
        <w:spacing w:after="1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Тогда приведённая </w:t>
      </w:r>
      <w:r w:rsidR="00A02B35">
        <w:rPr>
          <w:rFonts w:eastAsia="Times New Roman" w:cstheme="minorHAnsi"/>
          <w:color w:val="000000"/>
        </w:rPr>
        <w:t xml:space="preserve">(сегодняшняя) </w:t>
      </w:r>
      <w:r>
        <w:rPr>
          <w:rFonts w:eastAsia="Times New Roman" w:cstheme="minorHAnsi"/>
          <w:color w:val="000000"/>
        </w:rPr>
        <w:t>стоимость</w:t>
      </w:r>
      <w:r w:rsidR="00A02B35">
        <w:rPr>
          <w:rFonts w:eastAsia="Times New Roman" w:cstheme="minorHAnsi"/>
          <w:color w:val="000000"/>
        </w:rPr>
        <w:t xml:space="preserve"> выплаты, </w:t>
      </w:r>
      <w:r w:rsidR="00554293">
        <w:rPr>
          <w:rFonts w:eastAsia="Times New Roman" w:cstheme="minorHAnsi"/>
          <w:color w:val="000000"/>
        </w:rPr>
        <w:t>исполненной</w:t>
      </w:r>
      <w:r w:rsidR="00A02B35">
        <w:rPr>
          <w:rFonts w:eastAsia="Times New Roman" w:cstheme="minorHAnsi"/>
          <w:color w:val="000000"/>
        </w:rPr>
        <w:t xml:space="preserve"> спустя месяц</w:t>
      </w:r>
      <w:r>
        <w:rPr>
          <w:rFonts w:eastAsia="Times New Roman" w:cstheme="minorHAnsi"/>
          <w:color w:val="000000"/>
        </w:rPr>
        <w:t>:</w:t>
      </w:r>
    </w:p>
    <w:p w:rsidR="006E0E75" w:rsidRPr="006E0E75" w:rsidRDefault="006E0E75" w:rsidP="00A73A01">
      <w:pPr>
        <w:spacing w:after="120"/>
        <w:rPr>
          <w:rFonts w:eastAsia="Times New Roman" w:cstheme="minorHAnsi"/>
          <w:i/>
          <w:color w:val="000000"/>
        </w:rPr>
      </w:pPr>
      <w:r w:rsidRPr="006E0E75">
        <w:rPr>
          <w:rFonts w:eastAsia="Times New Roman" w:cstheme="minorHAnsi"/>
          <w:i/>
          <w:color w:val="000000"/>
        </w:rPr>
        <w:t xml:space="preserve">(2)  </w:t>
      </w:r>
      <w:r w:rsidRPr="006E0E75">
        <w:rPr>
          <w:rFonts w:eastAsia="Times New Roman" w:cstheme="minorHAnsi"/>
          <w:i/>
          <w:color w:val="000000"/>
          <w:lang w:val="en-US"/>
        </w:rPr>
        <w:t>PV</w:t>
      </w:r>
      <w:r w:rsidRPr="006E0E75">
        <w:rPr>
          <w:rFonts w:eastAsia="Times New Roman" w:cstheme="minorHAnsi"/>
          <w:i/>
          <w:color w:val="000000"/>
        </w:rPr>
        <w:t xml:space="preserve"> = С</w:t>
      </w:r>
      <w:r w:rsidRPr="006E0E75">
        <w:rPr>
          <w:rFonts w:eastAsia="Times New Roman" w:cstheme="minorHAnsi"/>
          <w:i/>
          <w:color w:val="000000"/>
          <w:vertAlign w:val="subscript"/>
        </w:rPr>
        <w:t>1</w:t>
      </w:r>
      <w:r w:rsidRPr="006E0E75">
        <w:rPr>
          <w:rFonts w:eastAsia="Times New Roman" w:cstheme="minorHAnsi"/>
          <w:i/>
          <w:color w:val="000000"/>
        </w:rPr>
        <w:t xml:space="preserve"> / (1 + </w:t>
      </w:r>
      <w:r w:rsidRPr="006E0E75">
        <w:rPr>
          <w:rFonts w:eastAsia="Times New Roman" w:cstheme="minorHAnsi"/>
          <w:i/>
          <w:color w:val="000000"/>
          <w:lang w:val="en-US"/>
        </w:rPr>
        <w:t>r</w:t>
      </w:r>
      <w:r w:rsidRPr="006E0E75">
        <w:rPr>
          <w:rFonts w:eastAsia="Times New Roman" w:cstheme="minorHAnsi"/>
          <w:i/>
          <w:color w:val="000000"/>
        </w:rPr>
        <w:t>)</w:t>
      </w:r>
    </w:p>
    <w:p w:rsidR="00A73A01" w:rsidRDefault="006E0E75" w:rsidP="00A73A01">
      <w:pPr>
        <w:spacing w:after="1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Приведённая стоимость потока из </w:t>
      </w:r>
      <w:r w:rsidRPr="00083E03">
        <w:rPr>
          <w:rFonts w:eastAsia="Times New Roman" w:cstheme="minorHAnsi"/>
          <w:i/>
          <w:color w:val="000000"/>
          <w:lang w:val="en-US"/>
        </w:rPr>
        <w:t>n</w:t>
      </w:r>
      <w:r w:rsidRPr="00083E03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 xml:space="preserve">месячных </w:t>
      </w:r>
      <w:r w:rsidR="00083E03">
        <w:rPr>
          <w:rFonts w:eastAsia="Times New Roman" w:cstheme="minorHAnsi"/>
          <w:color w:val="000000"/>
        </w:rPr>
        <w:t>выплат</w:t>
      </w:r>
      <w:r w:rsidR="00083E03" w:rsidRPr="00083E03">
        <w:rPr>
          <w:rFonts w:eastAsia="Times New Roman" w:cstheme="minorHAnsi"/>
          <w:color w:val="000000"/>
        </w:rPr>
        <w:t xml:space="preserve"> </w:t>
      </w:r>
      <w:r w:rsidR="00A73A01">
        <w:rPr>
          <w:rFonts w:eastAsia="Times New Roman" w:cstheme="minorHAnsi"/>
          <w:color w:val="000000"/>
        </w:rPr>
        <w:t>рас</w:t>
      </w:r>
      <w:r w:rsidR="00083E03">
        <w:rPr>
          <w:rFonts w:eastAsia="Times New Roman" w:cstheme="minorHAnsi"/>
          <w:color w:val="000000"/>
        </w:rPr>
        <w:t>считыва</w:t>
      </w:r>
      <w:r w:rsidR="00554293">
        <w:rPr>
          <w:rFonts w:eastAsia="Times New Roman" w:cstheme="minorHAnsi"/>
          <w:color w:val="000000"/>
        </w:rPr>
        <w:t>е</w:t>
      </w:r>
      <w:r w:rsidR="00083E03">
        <w:rPr>
          <w:rFonts w:eastAsia="Times New Roman" w:cstheme="minorHAnsi"/>
          <w:color w:val="000000"/>
        </w:rPr>
        <w:t>тся на основе формулы</w:t>
      </w:r>
      <w:r w:rsidR="00A73A01">
        <w:rPr>
          <w:rFonts w:eastAsia="Times New Roman" w:cstheme="minorHAnsi"/>
          <w:color w:val="000000"/>
        </w:rPr>
        <w:t xml:space="preserve"> сложного процента:</w:t>
      </w:r>
    </w:p>
    <w:p w:rsidR="00083E03" w:rsidRPr="00083E03" w:rsidRDefault="00083E03" w:rsidP="00A73A01">
      <w:pPr>
        <w:spacing w:after="120"/>
        <w:rPr>
          <w:rFonts w:eastAsia="Times New Roman" w:cstheme="minorHAnsi"/>
          <w:i/>
          <w:color w:val="000000"/>
        </w:rPr>
      </w:pPr>
      <w:r w:rsidRPr="00083E03">
        <w:rPr>
          <w:rFonts w:eastAsia="Times New Roman" w:cstheme="minorHAnsi"/>
          <w:i/>
          <w:color w:val="000000"/>
        </w:rPr>
        <w:t xml:space="preserve">(3)  </w:t>
      </w:r>
      <w:r w:rsidRPr="00083E03">
        <w:rPr>
          <w:rFonts w:eastAsia="Times New Roman" w:cstheme="minorHAnsi"/>
          <w:i/>
          <w:color w:val="000000"/>
          <w:lang w:val="en-US"/>
        </w:rPr>
        <w:t>PV</w:t>
      </w:r>
      <w:r w:rsidRPr="00083E03">
        <w:rPr>
          <w:rFonts w:eastAsia="Times New Roman" w:cstheme="minorHAnsi"/>
          <w:i/>
          <w:color w:val="000000"/>
        </w:rPr>
        <w:t xml:space="preserve"> = С</w:t>
      </w:r>
      <w:r w:rsidRPr="00083E03">
        <w:rPr>
          <w:rFonts w:eastAsia="Times New Roman" w:cstheme="minorHAnsi"/>
          <w:i/>
          <w:color w:val="000000"/>
          <w:vertAlign w:val="subscript"/>
        </w:rPr>
        <w:t>1</w:t>
      </w:r>
      <w:r w:rsidRPr="00083E03">
        <w:rPr>
          <w:rFonts w:eastAsia="Times New Roman" w:cstheme="minorHAnsi"/>
          <w:i/>
          <w:color w:val="000000"/>
        </w:rPr>
        <w:t xml:space="preserve"> / (1 + </w:t>
      </w:r>
      <w:r w:rsidRPr="00083E03">
        <w:rPr>
          <w:rFonts w:eastAsia="Times New Roman" w:cstheme="minorHAnsi"/>
          <w:i/>
          <w:color w:val="000000"/>
          <w:lang w:val="en-US"/>
        </w:rPr>
        <w:t>r</w:t>
      </w:r>
      <w:r w:rsidRPr="00083E03">
        <w:rPr>
          <w:rFonts w:eastAsia="Times New Roman" w:cstheme="minorHAnsi"/>
          <w:i/>
          <w:color w:val="000000"/>
        </w:rPr>
        <w:t xml:space="preserve">) + </w:t>
      </w:r>
      <w:r w:rsidRPr="006E0E75">
        <w:rPr>
          <w:rFonts w:eastAsia="Times New Roman" w:cstheme="minorHAnsi"/>
          <w:i/>
          <w:color w:val="000000"/>
        </w:rPr>
        <w:t>С</w:t>
      </w:r>
      <w:r w:rsidRPr="00083E03">
        <w:rPr>
          <w:rFonts w:eastAsia="Times New Roman" w:cstheme="minorHAnsi"/>
          <w:i/>
          <w:color w:val="000000"/>
          <w:vertAlign w:val="subscript"/>
        </w:rPr>
        <w:t>2</w:t>
      </w:r>
      <w:r w:rsidRPr="006E0E75">
        <w:rPr>
          <w:rFonts w:eastAsia="Times New Roman" w:cstheme="minorHAnsi"/>
          <w:i/>
          <w:color w:val="000000"/>
        </w:rPr>
        <w:t xml:space="preserve"> / (1 + </w:t>
      </w:r>
      <w:r w:rsidRPr="006E0E75">
        <w:rPr>
          <w:rFonts w:eastAsia="Times New Roman" w:cstheme="minorHAnsi"/>
          <w:i/>
          <w:color w:val="000000"/>
          <w:lang w:val="en-US"/>
        </w:rPr>
        <w:t>r</w:t>
      </w:r>
      <w:r w:rsidRPr="006E0E75">
        <w:rPr>
          <w:rFonts w:eastAsia="Times New Roman" w:cstheme="minorHAnsi"/>
          <w:i/>
          <w:color w:val="000000"/>
        </w:rPr>
        <w:t>)</w:t>
      </w:r>
      <w:r w:rsidRPr="00083E03">
        <w:rPr>
          <w:rFonts w:eastAsia="Times New Roman" w:cstheme="minorHAnsi"/>
          <w:i/>
          <w:color w:val="000000"/>
          <w:vertAlign w:val="superscript"/>
        </w:rPr>
        <w:t xml:space="preserve">2 </w:t>
      </w:r>
      <w:r w:rsidRPr="00083E03">
        <w:rPr>
          <w:rFonts w:eastAsia="Times New Roman" w:cstheme="minorHAnsi"/>
          <w:i/>
          <w:color w:val="000000"/>
        </w:rPr>
        <w:t xml:space="preserve">+ … + </w:t>
      </w:r>
      <w:r w:rsidRPr="006E0E75">
        <w:rPr>
          <w:rFonts w:eastAsia="Times New Roman" w:cstheme="minorHAnsi"/>
          <w:i/>
          <w:color w:val="000000"/>
        </w:rPr>
        <w:t>С</w:t>
      </w:r>
      <w:r>
        <w:rPr>
          <w:rFonts w:eastAsia="Times New Roman" w:cstheme="minorHAnsi"/>
          <w:i/>
          <w:color w:val="000000"/>
          <w:vertAlign w:val="subscript"/>
          <w:lang w:val="en-US"/>
        </w:rPr>
        <w:t>n</w:t>
      </w:r>
      <w:r w:rsidRPr="006E0E75">
        <w:rPr>
          <w:rFonts w:eastAsia="Times New Roman" w:cstheme="minorHAnsi"/>
          <w:i/>
          <w:color w:val="000000"/>
        </w:rPr>
        <w:t xml:space="preserve"> / (1 + </w:t>
      </w:r>
      <w:r w:rsidRPr="006E0E75">
        <w:rPr>
          <w:rFonts w:eastAsia="Times New Roman" w:cstheme="minorHAnsi"/>
          <w:i/>
          <w:color w:val="000000"/>
          <w:lang w:val="en-US"/>
        </w:rPr>
        <w:t>r</w:t>
      </w:r>
      <w:r w:rsidRPr="006E0E75">
        <w:rPr>
          <w:rFonts w:eastAsia="Times New Roman" w:cstheme="minorHAnsi"/>
          <w:i/>
          <w:color w:val="000000"/>
        </w:rPr>
        <w:t>)</w:t>
      </w:r>
      <w:r w:rsidRPr="00083E03">
        <w:rPr>
          <w:rFonts w:eastAsia="Times New Roman" w:cstheme="minorHAnsi"/>
          <w:i/>
          <w:color w:val="000000"/>
          <w:vertAlign w:val="superscript"/>
          <w:lang w:val="en-US"/>
        </w:rPr>
        <w:t>n</w:t>
      </w:r>
    </w:p>
    <w:p w:rsidR="00211874" w:rsidRDefault="00A73A01" w:rsidP="00A73A01">
      <w:pPr>
        <w:spacing w:after="1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где </w:t>
      </w:r>
      <w:r w:rsidRPr="005D1DFA">
        <w:rPr>
          <w:rFonts w:eastAsia="Times New Roman" w:cstheme="minorHAnsi"/>
          <w:i/>
          <w:color w:val="000000"/>
        </w:rPr>
        <w:t>C</w:t>
      </w:r>
      <w:r w:rsidRPr="007613E4">
        <w:rPr>
          <w:rFonts w:eastAsia="Times New Roman" w:cstheme="minorHAnsi"/>
          <w:i/>
          <w:color w:val="000000"/>
          <w:vertAlign w:val="subscript"/>
        </w:rPr>
        <w:t>2</w:t>
      </w:r>
      <w:r w:rsidRPr="005D1DFA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–</w:t>
      </w:r>
      <w:r w:rsidRPr="005D1DFA">
        <w:rPr>
          <w:rFonts w:eastAsia="Times New Roman" w:cstheme="minorHAnsi"/>
          <w:color w:val="000000"/>
        </w:rPr>
        <w:t xml:space="preserve"> </w:t>
      </w:r>
      <w:r w:rsidR="00083E03">
        <w:rPr>
          <w:rFonts w:eastAsia="Times New Roman" w:cstheme="minorHAnsi"/>
          <w:color w:val="000000"/>
        </w:rPr>
        <w:t>выплата</w:t>
      </w:r>
      <w:r>
        <w:rPr>
          <w:rFonts w:eastAsia="Times New Roman" w:cstheme="minorHAnsi"/>
          <w:color w:val="000000"/>
        </w:rPr>
        <w:t xml:space="preserve"> в </w:t>
      </w:r>
      <w:r w:rsidR="00083E03">
        <w:rPr>
          <w:rFonts w:eastAsia="Times New Roman" w:cstheme="minorHAnsi"/>
          <w:color w:val="000000"/>
        </w:rPr>
        <w:t>конце 2-го месяца</w:t>
      </w:r>
      <w:r w:rsidRPr="005D1DFA">
        <w:rPr>
          <w:rFonts w:eastAsia="Times New Roman" w:cstheme="minorHAnsi"/>
          <w:color w:val="000000"/>
        </w:rPr>
        <w:t xml:space="preserve">, </w:t>
      </w:r>
      <w:r w:rsidRPr="005D1DFA">
        <w:rPr>
          <w:rFonts w:eastAsia="Times New Roman" w:cstheme="minorHAnsi"/>
          <w:i/>
          <w:color w:val="000000"/>
        </w:rPr>
        <w:t>C</w:t>
      </w:r>
      <w:r>
        <w:rPr>
          <w:rFonts w:eastAsia="Times New Roman" w:cstheme="minorHAnsi"/>
          <w:i/>
          <w:color w:val="000000"/>
          <w:vertAlign w:val="subscript"/>
          <w:lang w:val="en-US"/>
        </w:rPr>
        <w:t>n</w:t>
      </w:r>
      <w:r w:rsidRPr="005D1DFA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–</w:t>
      </w:r>
      <w:r w:rsidRPr="005D1DFA">
        <w:rPr>
          <w:rFonts w:eastAsia="Times New Roman" w:cstheme="minorHAnsi"/>
          <w:color w:val="000000"/>
        </w:rPr>
        <w:t xml:space="preserve"> </w:t>
      </w:r>
      <w:r w:rsidR="00083E03">
        <w:rPr>
          <w:rFonts w:eastAsia="Times New Roman" w:cstheme="minorHAnsi"/>
          <w:color w:val="000000"/>
        </w:rPr>
        <w:t xml:space="preserve">выплата в конце </w:t>
      </w:r>
      <w:r w:rsidR="00083E03" w:rsidRPr="00083E03">
        <w:rPr>
          <w:rFonts w:eastAsia="Times New Roman" w:cstheme="minorHAnsi"/>
          <w:i/>
          <w:color w:val="000000"/>
          <w:lang w:val="en-US"/>
        </w:rPr>
        <w:t>n</w:t>
      </w:r>
      <w:r w:rsidR="00083E03" w:rsidRPr="00083E03">
        <w:rPr>
          <w:rFonts w:eastAsia="Times New Roman" w:cstheme="minorHAnsi"/>
          <w:color w:val="000000"/>
        </w:rPr>
        <w:t>-</w:t>
      </w:r>
      <w:r w:rsidR="00083E03">
        <w:rPr>
          <w:rFonts w:eastAsia="Times New Roman" w:cstheme="minorHAnsi"/>
          <w:color w:val="000000"/>
        </w:rPr>
        <w:t>го (последнего) месяца</w:t>
      </w:r>
      <w:r w:rsidR="00211874">
        <w:rPr>
          <w:rFonts w:eastAsia="Times New Roman" w:cstheme="minorHAnsi"/>
          <w:color w:val="000000"/>
        </w:rPr>
        <w:t>.</w:t>
      </w:r>
    </w:p>
    <w:p w:rsidR="007E31EB" w:rsidRDefault="00951F19" w:rsidP="007E31EB">
      <w:pPr>
        <w:spacing w:after="120"/>
      </w:pPr>
      <w:r>
        <w:t xml:space="preserve">Приведённая стоимость лежит в основе </w:t>
      </w:r>
      <w:r w:rsidR="00554293">
        <w:t xml:space="preserve">всех </w:t>
      </w:r>
      <w:r>
        <w:t xml:space="preserve">ипотечных </w:t>
      </w:r>
      <w:r w:rsidR="00554293">
        <w:t>расчетов</w:t>
      </w:r>
      <w:r>
        <w:t xml:space="preserve">. Она же </w:t>
      </w:r>
      <w:r w:rsidR="00A02B35">
        <w:t>используется в работе</w:t>
      </w:r>
      <w:r>
        <w:t xml:space="preserve"> всевозможны</w:t>
      </w:r>
      <w:r w:rsidR="00A02B35">
        <w:t>х</w:t>
      </w:r>
      <w:r>
        <w:t xml:space="preserve"> калькулятор</w:t>
      </w:r>
      <w:r w:rsidR="00A02B35">
        <w:t>ов</w:t>
      </w:r>
      <w:r>
        <w:t xml:space="preserve"> по ипотечному кредитованию.</w:t>
      </w:r>
      <w:r w:rsidR="00554293">
        <w:t xml:space="preserve"> Но… сама по себе она нам не пригодится, так как очевидно, что приведённая стоимость всех ипотечных программ есть не что иное, как размер кредита – </w:t>
      </w:r>
      <w:r w:rsidR="00554293">
        <w:rPr>
          <w:lang w:val="en-US"/>
        </w:rPr>
        <w:t>S</w:t>
      </w:r>
      <w:r w:rsidR="00554293">
        <w:t>.</w:t>
      </w:r>
    </w:p>
    <w:p w:rsidR="00E51278" w:rsidRPr="00E51278" w:rsidRDefault="00E51278" w:rsidP="007E31EB">
      <w:pPr>
        <w:spacing w:after="120"/>
        <w:rPr>
          <w:i/>
          <w:lang w:val="en-US"/>
        </w:rPr>
      </w:pPr>
      <w:r w:rsidRPr="00E51278">
        <w:rPr>
          <w:i/>
        </w:rPr>
        <w:t>(4)</w:t>
      </w:r>
      <w:r>
        <w:rPr>
          <w:i/>
          <w:lang w:val="en-US"/>
        </w:rPr>
        <w:t xml:space="preserve"> </w:t>
      </w:r>
      <w:r w:rsidRPr="00E51278">
        <w:rPr>
          <w:i/>
        </w:rPr>
        <w:t xml:space="preserve"> </w:t>
      </w:r>
      <w:r w:rsidRPr="00E51278">
        <w:rPr>
          <w:i/>
          <w:lang w:val="en-US"/>
        </w:rPr>
        <w:t>S = PV</w:t>
      </w:r>
    </w:p>
    <w:p w:rsidR="00165078" w:rsidRDefault="00165078" w:rsidP="007E31EB">
      <w:pPr>
        <w:spacing w:after="120"/>
      </w:pPr>
      <w:r>
        <w:t>И</w:t>
      </w:r>
      <w:r w:rsidRPr="00165078">
        <w:t>поте</w:t>
      </w:r>
      <w:r>
        <w:t xml:space="preserve">чные </w:t>
      </w:r>
      <w:r w:rsidRPr="00165078">
        <w:t>платеж</w:t>
      </w:r>
      <w:r>
        <w:t>и</w:t>
      </w:r>
      <w:r w:rsidRPr="00165078">
        <w:t xml:space="preserve"> мо</w:t>
      </w:r>
      <w:r>
        <w:t>гу</w:t>
      </w:r>
      <w:r w:rsidRPr="00165078">
        <w:t xml:space="preserve">т </w:t>
      </w:r>
      <w:r w:rsidR="007A33BF">
        <w:t>быть</w:t>
      </w:r>
      <w:r w:rsidRPr="00165078">
        <w:t xml:space="preserve"> аннуитетн</w:t>
      </w:r>
      <w:r w:rsidR="007A33BF">
        <w:t>ыми</w:t>
      </w:r>
      <w:r w:rsidRPr="00165078">
        <w:t xml:space="preserve"> </w:t>
      </w:r>
      <w:r>
        <w:t>или</w:t>
      </w:r>
      <w:r w:rsidRPr="00165078">
        <w:t xml:space="preserve"> дифференцированн</w:t>
      </w:r>
      <w:r w:rsidR="007A33BF">
        <w:t>ыми</w:t>
      </w:r>
      <w:r w:rsidRPr="00165078">
        <w:t xml:space="preserve">. </w:t>
      </w:r>
      <w:hyperlink r:id="rId10" w:history="1">
        <w:r w:rsidRPr="007E31EB">
          <w:rPr>
            <w:rStyle w:val="a3"/>
            <w:i/>
          </w:rPr>
          <w:t>Аннуитет</w:t>
        </w:r>
      </w:hyperlink>
      <w:r w:rsidRPr="00165078">
        <w:t xml:space="preserve"> – термин, описывающий график погашения, </w:t>
      </w:r>
      <w:r w:rsidR="007A33BF">
        <w:t>при котором</w:t>
      </w:r>
      <w:r w:rsidRPr="00165078">
        <w:t xml:space="preserve"> выплаты </w:t>
      </w:r>
      <w:r w:rsidR="007A33BF">
        <w:t>проводятся</w:t>
      </w:r>
      <w:r w:rsidRPr="00165078">
        <w:t xml:space="preserve"> </w:t>
      </w:r>
      <w:r w:rsidRPr="00165078">
        <w:rPr>
          <w:i/>
        </w:rPr>
        <w:t>равными суммами</w:t>
      </w:r>
      <w:r w:rsidRPr="00165078">
        <w:t xml:space="preserve"> через равные промежутки времени</w:t>
      </w:r>
      <w:r>
        <w:t xml:space="preserve"> (в нашем случае, месяц)</w:t>
      </w:r>
      <w:r w:rsidRPr="00165078">
        <w:t xml:space="preserve">. </w:t>
      </w:r>
      <w:r w:rsidRPr="007E31EB">
        <w:rPr>
          <w:i/>
        </w:rPr>
        <w:t>Дифференцированные платежи</w:t>
      </w:r>
      <w:r w:rsidRPr="00165078">
        <w:t xml:space="preserve"> предполагают </w:t>
      </w:r>
      <w:r>
        <w:t>погашение суммы кредита (</w:t>
      </w:r>
      <w:r>
        <w:rPr>
          <w:lang w:val="en-US"/>
        </w:rPr>
        <w:t>S</w:t>
      </w:r>
      <w:r w:rsidRPr="00165078">
        <w:t>)</w:t>
      </w:r>
      <w:r>
        <w:t xml:space="preserve"> равными долями с начислением процентов на оставшуюся </w:t>
      </w:r>
      <w:r w:rsidR="007E31EB">
        <w:t>сумму долга. Поскольку сумма долга все время уменьшается, уменьша</w:t>
      </w:r>
      <w:r w:rsidR="00B3025D">
        <w:t>ю</w:t>
      </w:r>
      <w:r w:rsidR="007E31EB">
        <w:t>тся и процент</w:t>
      </w:r>
      <w:r w:rsidR="00B3025D">
        <w:t>ные выплаты</w:t>
      </w:r>
      <w:r w:rsidR="007E31EB">
        <w:t>. То есть</w:t>
      </w:r>
      <w:r w:rsidR="00B3025D">
        <w:t>,</w:t>
      </w:r>
      <w:r w:rsidR="007E31EB">
        <w:t xml:space="preserve"> ежемесячные выплаты по д</w:t>
      </w:r>
      <w:r w:rsidR="007E31EB" w:rsidRPr="00165078">
        <w:t>ифференцированн</w:t>
      </w:r>
      <w:r w:rsidR="007E31EB">
        <w:t>ой схеме постоянно снижаются.</w:t>
      </w:r>
    </w:p>
    <w:p w:rsidR="007E31EB" w:rsidRDefault="007E31EB" w:rsidP="007E31EB">
      <w:pPr>
        <w:spacing w:after="120"/>
      </w:pPr>
      <w:r>
        <w:t xml:space="preserve">В </w:t>
      </w:r>
      <w:r>
        <w:rPr>
          <w:lang w:val="en-US"/>
        </w:rPr>
        <w:t>Excel</w:t>
      </w:r>
      <w:r>
        <w:t xml:space="preserve"> для расчета платежей существуют </w:t>
      </w:r>
      <w:r w:rsidR="007A33BF">
        <w:t>множество финансовых</w:t>
      </w:r>
      <w:r>
        <w:t xml:space="preserve"> функци</w:t>
      </w:r>
      <w:r w:rsidR="007A33BF">
        <w:t>й</w:t>
      </w:r>
      <w:r>
        <w:t>.</w:t>
      </w:r>
      <w:r w:rsidR="0006685B">
        <w:t xml:space="preserve"> Начнем с аннуитетной схемы</w:t>
      </w:r>
      <w:r w:rsidR="007A33BF">
        <w:t xml:space="preserve">. В ней выплаты в течение всего срока погашения </w:t>
      </w:r>
      <w:r w:rsidR="00B1329C">
        <w:t xml:space="preserve">одинаковые. </w:t>
      </w:r>
      <w:r w:rsidR="007A33BF">
        <w:t xml:space="preserve">Для расчета </w:t>
      </w:r>
      <w:r w:rsidR="00B1329C">
        <w:t>величины выплаты используется функция ПЛТ</w:t>
      </w:r>
      <w:r w:rsidR="00F66FE0">
        <w:t xml:space="preserve"> (рис. 1) с параметрами: Ставка – </w:t>
      </w:r>
      <w:r w:rsidR="00F66FE0" w:rsidRPr="00F66FE0">
        <w:t xml:space="preserve">процентная ставка за </w:t>
      </w:r>
      <w:r w:rsidR="00B3025D">
        <w:t xml:space="preserve">один </w:t>
      </w:r>
      <w:r w:rsidR="00F66FE0" w:rsidRPr="00F66FE0">
        <w:t>период займа</w:t>
      </w:r>
      <w:r w:rsidR="00F66FE0">
        <w:t xml:space="preserve">; </w:t>
      </w:r>
      <w:r w:rsidR="00F66FE0" w:rsidRPr="00F66FE0">
        <w:t xml:space="preserve">при годовой процентной ставке в </w:t>
      </w:r>
      <w:r w:rsidR="00F66FE0">
        <w:t>14</w:t>
      </w:r>
      <w:r w:rsidR="00F66FE0" w:rsidRPr="00F66FE0">
        <w:t xml:space="preserve">% для </w:t>
      </w:r>
      <w:r w:rsidR="00F66FE0">
        <w:t>месячной</w:t>
      </w:r>
      <w:r w:rsidR="00F66FE0" w:rsidRPr="00F66FE0">
        <w:t xml:space="preserve"> ставки </w:t>
      </w:r>
      <w:r w:rsidR="00F66FE0">
        <w:t xml:space="preserve">мы </w:t>
      </w:r>
      <w:r w:rsidR="00F66FE0" w:rsidRPr="00F66FE0">
        <w:t>использ</w:t>
      </w:r>
      <w:r w:rsidR="00F66FE0">
        <w:t>овали</w:t>
      </w:r>
      <w:r w:rsidR="00F66FE0" w:rsidRPr="00F66FE0">
        <w:t xml:space="preserve"> значение </w:t>
      </w:r>
      <w:r w:rsidR="00B3025D">
        <w:t xml:space="preserve">14 / 12 = </w:t>
      </w:r>
      <w:r w:rsidR="00F66FE0">
        <w:t>1,17</w:t>
      </w:r>
      <w:r w:rsidR="00F66FE0" w:rsidRPr="00F66FE0">
        <w:t>%</w:t>
      </w:r>
      <w:r w:rsidR="00F66FE0">
        <w:t xml:space="preserve">; Кпер – </w:t>
      </w:r>
      <w:r w:rsidR="00F66FE0" w:rsidRPr="00F66FE0">
        <w:t>общее</w:t>
      </w:r>
      <w:r w:rsidR="00F66FE0">
        <w:t xml:space="preserve"> число периодов </w:t>
      </w:r>
      <w:r w:rsidR="00F66FE0">
        <w:lastRenderedPageBreak/>
        <w:t xml:space="preserve">выплат по займу (60); </w:t>
      </w:r>
      <w:r w:rsidR="00F66FE0" w:rsidRPr="00F66FE0">
        <w:t xml:space="preserve">Пс </w:t>
      </w:r>
      <w:r w:rsidR="00F66FE0">
        <w:t xml:space="preserve">– </w:t>
      </w:r>
      <w:r w:rsidR="00F66FE0" w:rsidRPr="00F66FE0">
        <w:t>привед</w:t>
      </w:r>
      <w:r w:rsidR="00B3025D">
        <w:t>ё</w:t>
      </w:r>
      <w:r w:rsidR="00F66FE0" w:rsidRPr="00F66FE0">
        <w:t xml:space="preserve">нная (нынешняя) стоимость </w:t>
      </w:r>
      <w:r w:rsidR="00F66FE0">
        <w:t>–</w:t>
      </w:r>
      <w:r w:rsidR="00F66FE0" w:rsidRPr="00F66FE0">
        <w:t xml:space="preserve"> общая сумма, на настоящий момент р</w:t>
      </w:r>
      <w:r w:rsidR="00F66FE0">
        <w:t xml:space="preserve">авноценная серии будущих выплат; в нашем случае это сумма займа (4 000 000 руб.); </w:t>
      </w:r>
      <w:r w:rsidR="00F66FE0" w:rsidRPr="00F66FE0">
        <w:t xml:space="preserve">Бс </w:t>
      </w:r>
      <w:r w:rsidR="00F66FE0">
        <w:t xml:space="preserve">– </w:t>
      </w:r>
      <w:r w:rsidR="00F66FE0" w:rsidRPr="00F66FE0">
        <w:t>будущая стоимость или баланс наличности, который нужно достичь после последней выплаты; принимается рав</w:t>
      </w:r>
      <w:r w:rsidR="00F66FE0">
        <w:t xml:space="preserve">ной 0, если значение не указано; в нашем случае 0 (или пусто), так как после серии выплат задолженности быть не должно; Тип – </w:t>
      </w:r>
      <w:r w:rsidR="00F66FE0" w:rsidRPr="00F66FE0">
        <w:t>логическое значение (0 или 1), обозначающее, должна ли производиться выплата в конце периода (0 или отсутствие зна</w:t>
      </w:r>
      <w:r w:rsidR="00F66FE0">
        <w:t>чения) или в начале периода (1); в нашем случае выплаты проводятся в конце периода.</w:t>
      </w:r>
    </w:p>
    <w:p w:rsidR="0006685B" w:rsidRDefault="007A33BF" w:rsidP="007E31EB">
      <w:pPr>
        <w:spacing w:after="120"/>
      </w:pPr>
      <w:r>
        <w:rPr>
          <w:noProof/>
        </w:rPr>
        <w:drawing>
          <wp:inline distT="0" distB="0" distL="0" distR="0">
            <wp:extent cx="6119495" cy="2675255"/>
            <wp:effectExtent l="19050" t="0" r="0" b="0"/>
            <wp:docPr id="1" name="Рисунок 0" descr="01. Функция ПЛТ для расчета размера выплаты по аннуитетной схе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Функция ПЛТ для расчета размера выплаты по аннуитетной схеме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85B" w:rsidRDefault="0006685B" w:rsidP="007E31EB">
      <w:pPr>
        <w:spacing w:after="120"/>
      </w:pPr>
      <w:r>
        <w:t xml:space="preserve">Рис. 1. </w:t>
      </w:r>
      <w:r w:rsidR="007A33BF" w:rsidRPr="007A33BF">
        <w:t xml:space="preserve">Функция ПЛТ для расчета размера </w:t>
      </w:r>
      <w:r w:rsidR="00B3025D">
        <w:t xml:space="preserve">разовой </w:t>
      </w:r>
      <w:r w:rsidR="007A33BF" w:rsidRPr="007A33BF">
        <w:t>выплаты по аннуитетной схеме</w:t>
      </w:r>
    </w:p>
    <w:p w:rsidR="00F66FE0" w:rsidRDefault="00F66FE0" w:rsidP="007E31EB">
      <w:pPr>
        <w:spacing w:after="120"/>
      </w:pPr>
      <w:r>
        <w:t>Видно (рис. 2)</w:t>
      </w:r>
      <w:r w:rsidR="00BA533C">
        <w:t>, что размер аннуитетных выплат в течение всего срока погашения кредита остается постоянным, а вот структура выплат меняется. Если на первой неделе в счет погашения процентов было выплачено чуть более половины общей суммы платежа, то на последней 60-й неделе процентные выплаты составили около 1%.</w:t>
      </w:r>
    </w:p>
    <w:p w:rsidR="00F66FE0" w:rsidRDefault="00F66FE0" w:rsidP="007E31EB">
      <w:pPr>
        <w:spacing w:after="120"/>
      </w:pPr>
      <w:r>
        <w:rPr>
          <w:noProof/>
        </w:rPr>
        <w:drawing>
          <wp:inline distT="0" distB="0" distL="0" distR="0">
            <wp:extent cx="4783329" cy="2709081"/>
            <wp:effectExtent l="19050" t="0" r="0" b="0"/>
            <wp:docPr id="4" name="Рисунок 3" descr="02. Структура аннуитетных выпл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Структура аннуитетных выплат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2360" cy="270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FE0" w:rsidRDefault="00F66FE0" w:rsidP="007E31EB">
      <w:pPr>
        <w:spacing w:after="120"/>
      </w:pPr>
      <w:r>
        <w:t xml:space="preserve">Рис. </w:t>
      </w:r>
      <w:r w:rsidRPr="00F66FE0">
        <w:t>2. Структура аннуитетных выплат</w:t>
      </w:r>
    </w:p>
    <w:p w:rsidR="00BA533C" w:rsidRDefault="00BA533C" w:rsidP="007E31EB">
      <w:pPr>
        <w:spacing w:after="120"/>
      </w:pPr>
      <w:r>
        <w:t xml:space="preserve">При дифференцированной схеме </w:t>
      </w:r>
      <w:r w:rsidR="00C57302">
        <w:t>размер ежемесячной выплаты снижается (рис. 3), а вот часть выплаты, идущая  в счет погашения основной части долга остается постоянной.</w:t>
      </w:r>
    </w:p>
    <w:p w:rsidR="00C57302" w:rsidRDefault="00C57302" w:rsidP="00C57302">
      <w:pPr>
        <w:spacing w:after="120"/>
      </w:pPr>
      <w:r>
        <w:rPr>
          <w:noProof/>
        </w:rPr>
        <w:lastRenderedPageBreak/>
        <w:drawing>
          <wp:inline distT="0" distB="0" distL="0" distR="0">
            <wp:extent cx="4641661" cy="2738180"/>
            <wp:effectExtent l="19050" t="0" r="6539" b="0"/>
            <wp:docPr id="6" name="Рисунок 5" descr="03. Структура дифференцированных выпл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Структура дифференцированных выплат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1845" cy="273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302" w:rsidRDefault="00C57302" w:rsidP="00C57302">
      <w:pPr>
        <w:spacing w:after="120"/>
      </w:pPr>
      <w:r>
        <w:t>Рис. 3</w:t>
      </w:r>
      <w:r w:rsidRPr="00F66FE0">
        <w:t xml:space="preserve">. Структура </w:t>
      </w:r>
      <w:r>
        <w:t>дифференцированных</w:t>
      </w:r>
      <w:r w:rsidRPr="00F66FE0">
        <w:t xml:space="preserve"> выплат</w:t>
      </w:r>
    </w:p>
    <w:p w:rsidR="00C57302" w:rsidRDefault="00C57302" w:rsidP="00C57302">
      <w:pPr>
        <w:spacing w:after="120"/>
      </w:pPr>
      <w:r>
        <w:t>Подчеркнем, что приведённая стоимость по обеим схемам выплат одинаковая. В нашем примере – 4 000 000 руб., а вот простая сумма всех выплат меньше при дифференцированной схеме (рис. 4)</w:t>
      </w:r>
      <w:r w:rsidR="00CF3A87">
        <w:t xml:space="preserve">. Почему так? Потому, что вы «взвалили» на себя дополнительное бремя – выплаты повышенного размера в начале срока погашения кредита. А как мы узнали из первой части заметки, приведённая стоимость более ранних выплат выше. Представьте себе предельный случай – вы вообще не берете кредит, а вносите всю сумму сразу. В этом случае величина платежа – 4 000 000 руб. и никаких процентов. Чем бо́льшую сумму и чем раньше вы будете погашать, тем меньше будет сумма уплаченных процентов. </w:t>
      </w:r>
    </w:p>
    <w:p w:rsidR="00CF3A87" w:rsidRDefault="00CF3A87" w:rsidP="00C57302">
      <w:pPr>
        <w:spacing w:after="120"/>
      </w:pPr>
      <w:r>
        <w:rPr>
          <w:noProof/>
        </w:rPr>
        <w:drawing>
          <wp:inline distT="0" distB="0" distL="0" distR="0">
            <wp:extent cx="4469086" cy="777923"/>
            <wp:effectExtent l="19050" t="0" r="7664" b="0"/>
            <wp:docPr id="8" name="Рисунок 7" descr="04. Величина выплат и процентов при аннуитетных и дифференцированных платеж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Величина выплат и процентов при аннуитетных и дифференцированных платежах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9322" cy="777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A87" w:rsidRDefault="00CF3A87" w:rsidP="00C57302">
      <w:pPr>
        <w:spacing w:after="120"/>
      </w:pPr>
      <w:r>
        <w:t xml:space="preserve">Рис. </w:t>
      </w:r>
      <w:r w:rsidRPr="00CF3A87">
        <w:t xml:space="preserve">4. Величина </w:t>
      </w:r>
      <w:r w:rsidR="0041543B">
        <w:t xml:space="preserve">суммарных </w:t>
      </w:r>
      <w:r w:rsidRPr="00CF3A87">
        <w:t>выплат и процентов при аннуитетных и дифференцированных платежах</w:t>
      </w:r>
    </w:p>
    <w:p w:rsidR="00EC091F" w:rsidRDefault="00CF3A87" w:rsidP="00EC091F">
      <w:r>
        <w:t>Рассмотрим некоторые вопросы, которые могут возникать в связи с расчетом ипотечных платежей.</w:t>
      </w:r>
      <w:r w:rsidR="00EC091F">
        <w:t xml:space="preserve"> Для начала заметим, что для расчетов ссуды (в том числе и ипотеки), погашаемой по аннуитетной схеме, есть четыре основных параметра:</w:t>
      </w:r>
    </w:p>
    <w:p w:rsidR="00EC091F" w:rsidRDefault="00EC091F" w:rsidP="00EC091F">
      <w:pPr>
        <w:pStyle w:val="a9"/>
        <w:numPr>
          <w:ilvl w:val="0"/>
          <w:numId w:val="37"/>
        </w:numPr>
        <w:spacing w:after="120"/>
      </w:pPr>
      <w:r>
        <w:t>объем ссуды (равен приведённой стоимости);</w:t>
      </w:r>
    </w:p>
    <w:p w:rsidR="00EC091F" w:rsidRDefault="00EC091F" w:rsidP="00EC091F">
      <w:pPr>
        <w:pStyle w:val="a9"/>
        <w:numPr>
          <w:ilvl w:val="0"/>
          <w:numId w:val="37"/>
        </w:numPr>
        <w:spacing w:after="120"/>
      </w:pPr>
      <w:r>
        <w:t>процентная ставка за период погашения (для ипотеки, как правило, за месяц);</w:t>
      </w:r>
    </w:p>
    <w:p w:rsidR="00EC091F" w:rsidRDefault="00EC091F" w:rsidP="00EC091F">
      <w:pPr>
        <w:pStyle w:val="a9"/>
        <w:numPr>
          <w:ilvl w:val="0"/>
          <w:numId w:val="37"/>
        </w:numPr>
        <w:spacing w:after="120"/>
      </w:pPr>
      <w:r>
        <w:t>количество периодов выплат (количество месяцев);</w:t>
      </w:r>
    </w:p>
    <w:p w:rsidR="00EC091F" w:rsidRDefault="00EC091F" w:rsidP="00EC091F">
      <w:pPr>
        <w:pStyle w:val="a9"/>
        <w:numPr>
          <w:ilvl w:val="0"/>
          <w:numId w:val="37"/>
        </w:numPr>
        <w:spacing w:after="120"/>
      </w:pPr>
      <w:r>
        <w:t>размер выплаты (постоянный).</w:t>
      </w:r>
    </w:p>
    <w:p w:rsidR="00EC091F" w:rsidRDefault="00EC091F" w:rsidP="00EC091F">
      <w:pPr>
        <w:spacing w:after="120"/>
      </w:pPr>
      <w:r>
        <w:t>Зная любые три параметра, можно найти четвертый.</w:t>
      </w:r>
    </w:p>
    <w:p w:rsidR="00C57302" w:rsidRDefault="0041543B" w:rsidP="007E31EB">
      <w:pPr>
        <w:spacing w:after="120"/>
      </w:pPr>
      <w:r w:rsidRPr="00EC091F">
        <w:rPr>
          <w:i/>
        </w:rPr>
        <w:t>Дано:</w:t>
      </w:r>
      <w:r w:rsidR="00EC091F" w:rsidRPr="00EC091F">
        <w:rPr>
          <w:i/>
        </w:rPr>
        <w:t xml:space="preserve"> </w:t>
      </w:r>
      <w:r>
        <w:t>ставка по кредиту – 11,5%</w:t>
      </w:r>
      <w:r w:rsidR="00EC091F">
        <w:t xml:space="preserve"> годовых</w:t>
      </w:r>
      <w:r w:rsidR="00EC091F">
        <w:rPr>
          <w:rStyle w:val="ae"/>
        </w:rPr>
        <w:footnoteReference w:id="1"/>
      </w:r>
      <w:r>
        <w:br/>
        <w:t>первоначальный взнос – 800 000 руб.</w:t>
      </w:r>
      <w:r>
        <w:br/>
        <w:t xml:space="preserve">доля кредита в стоимости жилья не может превышать </w:t>
      </w:r>
      <w:r w:rsidR="00EC091F">
        <w:t>8</w:t>
      </w:r>
      <w:r>
        <w:t>0%</w:t>
      </w:r>
      <w:r>
        <w:br/>
        <w:t xml:space="preserve">заемщик готов выплачивать </w:t>
      </w:r>
      <w:r w:rsidR="002C071D">
        <w:t>ежемесячно не более 25 000 руб.</w:t>
      </w:r>
      <w:r w:rsidR="002C071D">
        <w:br/>
      </w:r>
      <w:r w:rsidR="002C071D" w:rsidRPr="00EC091F">
        <w:rPr>
          <w:i/>
        </w:rPr>
        <w:t xml:space="preserve">Найти: </w:t>
      </w:r>
      <w:r w:rsidR="002C071D">
        <w:t>максимальн</w:t>
      </w:r>
      <w:r w:rsidR="00EC091F">
        <w:t>о</w:t>
      </w:r>
      <w:r w:rsidR="002C071D">
        <w:t xml:space="preserve"> </w:t>
      </w:r>
      <w:r w:rsidR="00E51278">
        <w:t xml:space="preserve">доступную </w:t>
      </w:r>
      <w:r w:rsidR="002C071D">
        <w:t>сумму кредит</w:t>
      </w:r>
      <w:r w:rsidR="00E51278">
        <w:t>а</w:t>
      </w:r>
      <w:r w:rsidR="002C071D">
        <w:t xml:space="preserve"> </w:t>
      </w:r>
      <w:r w:rsidR="00E51278">
        <w:t xml:space="preserve">для </w:t>
      </w:r>
      <w:r w:rsidR="002C071D">
        <w:t>срок</w:t>
      </w:r>
      <w:r w:rsidR="00E51278">
        <w:t>ов</w:t>
      </w:r>
      <w:r w:rsidR="002C071D">
        <w:t xml:space="preserve"> кредита</w:t>
      </w:r>
      <w:r w:rsidR="00E51278">
        <w:t xml:space="preserve"> от года до 15 лет.</w:t>
      </w:r>
    </w:p>
    <w:p w:rsidR="002C071D" w:rsidRDefault="002C071D" w:rsidP="007E31EB">
      <w:pPr>
        <w:spacing w:after="120"/>
      </w:pPr>
      <w:r>
        <w:t xml:space="preserve">Решение. Поскольку установлен потолок ежемесячных выплат – 25 000 руб. – </w:t>
      </w:r>
      <w:r w:rsidR="00E51278">
        <w:t>разумно</w:t>
      </w:r>
      <w:r>
        <w:t xml:space="preserve"> говорить о</w:t>
      </w:r>
      <w:r w:rsidR="00E51278">
        <w:t xml:space="preserve"> применении</w:t>
      </w:r>
      <w:r>
        <w:t xml:space="preserve"> аннуитетн</w:t>
      </w:r>
      <w:r w:rsidR="00E51278">
        <w:t>ой</w:t>
      </w:r>
      <w:r>
        <w:t xml:space="preserve"> </w:t>
      </w:r>
      <w:r w:rsidR="00E51278">
        <w:t>схемы</w:t>
      </w:r>
      <w:r>
        <w:t xml:space="preserve">. </w:t>
      </w:r>
      <w:r w:rsidR="00E51278">
        <w:t>Чтобы найти сумму кредита, вспомним, что она равняется приведённой стоимость всех платежей</w:t>
      </w:r>
      <w:r w:rsidR="00E51278" w:rsidRPr="00E51278">
        <w:t xml:space="preserve"> (</w:t>
      </w:r>
      <w:r w:rsidR="00E51278">
        <w:t>формула</w:t>
      </w:r>
      <w:r w:rsidR="00E51278" w:rsidRPr="00E51278">
        <w:t xml:space="preserve"> 4)</w:t>
      </w:r>
      <w:r w:rsidR="00E51278">
        <w:t xml:space="preserve">. В </w:t>
      </w:r>
      <w:r w:rsidR="00E51278">
        <w:rPr>
          <w:lang w:val="en-US"/>
        </w:rPr>
        <w:t>Excel</w:t>
      </w:r>
      <w:r w:rsidR="00E51278" w:rsidRPr="00E51278">
        <w:t xml:space="preserve"> </w:t>
      </w:r>
      <w:r w:rsidR="00E51278">
        <w:t>для расчета приведённой стоимости используется функция ПС (рис. 5). Параметры функции ПС аналогичны параметрам функции ПЛТ (см. описание к рис. 1).</w:t>
      </w:r>
    </w:p>
    <w:p w:rsidR="00E51278" w:rsidRDefault="00EC091F" w:rsidP="007E31EB">
      <w:pPr>
        <w:spacing w:after="120"/>
      </w:pPr>
      <w:r>
        <w:rPr>
          <w:noProof/>
        </w:rPr>
        <w:lastRenderedPageBreak/>
        <w:drawing>
          <wp:inline distT="0" distB="0" distL="0" distR="0">
            <wp:extent cx="6119495" cy="3457575"/>
            <wp:effectExtent l="19050" t="0" r="0" b="0"/>
            <wp:docPr id="5" name="Рисунок 4" descr="05. Приведённая стоимость аннуитетных платеж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 Приведённая стоимость аннуитетных платежей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278" w:rsidRDefault="00E51278" w:rsidP="007E31EB">
      <w:pPr>
        <w:spacing w:after="120"/>
      </w:pPr>
      <w:r>
        <w:t>Рис. 5. Приведённая стоимость аннуитетных платежей</w:t>
      </w:r>
    </w:p>
    <w:p w:rsidR="00D86980" w:rsidRPr="00EC091F" w:rsidRDefault="00D86980" w:rsidP="00D86980">
      <w:pPr>
        <w:spacing w:after="120"/>
      </w:pPr>
      <w:r>
        <w:t xml:space="preserve">Обратите внимание, что </w:t>
      </w:r>
      <w:r w:rsidR="00EC091F">
        <w:t xml:space="preserve">с ростом срока кредитования сумма кредита растет всё медленнее. Это, естественно, связано с ростом доли процентных платежей, «съедающих» часть ежемесячных выплат, которые </w:t>
      </w:r>
      <w:r w:rsidR="00EC091F" w:rsidRPr="00EC091F">
        <w:t>[</w:t>
      </w:r>
      <w:r w:rsidR="00EC091F">
        <w:t>не будь процентных выплат</w:t>
      </w:r>
      <w:r w:rsidR="00EC091F" w:rsidRPr="00EC091F">
        <w:t>]</w:t>
      </w:r>
      <w:r w:rsidR="00EC091F">
        <w:t xml:space="preserve"> целиком пошли бы в счет погашения тела кредита.</w:t>
      </w:r>
    </w:p>
    <w:p w:rsidR="00EC091F" w:rsidRDefault="00EC091F" w:rsidP="00D86980">
      <w:pPr>
        <w:spacing w:after="120"/>
      </w:pPr>
      <w:r>
        <w:rPr>
          <w:noProof/>
        </w:rPr>
        <w:drawing>
          <wp:inline distT="0" distB="0" distL="0" distR="0">
            <wp:extent cx="3392891" cy="2042878"/>
            <wp:effectExtent l="19050" t="0" r="0" b="0"/>
            <wp:docPr id="3" name="Рисунок 2" descr="06. Сумма кредита в зависимости от срока креди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 Сумма кредита в зависимости от срока кредита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4663" cy="204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80" w:rsidRDefault="00D86980" w:rsidP="00D86980">
      <w:pPr>
        <w:spacing w:after="120"/>
      </w:pPr>
      <w:r>
        <w:t xml:space="preserve">Рис. </w:t>
      </w:r>
      <w:r w:rsidRPr="00D86980">
        <w:t>6. Сумма кредита в зависимости от срока кредита</w:t>
      </w:r>
      <w:r w:rsidR="00EC091F">
        <w:t xml:space="preserve"> при неизменной ставке и размере аннуитетного платежа</w:t>
      </w:r>
    </w:p>
    <w:p w:rsidR="00EC091F" w:rsidRDefault="00353F01" w:rsidP="00D86980">
      <w:pPr>
        <w:spacing w:after="120"/>
      </w:pPr>
      <w:r>
        <w:t xml:space="preserve">Некоторое число вопросов возникает вокруг вычисления размера аннуитетного платежа. </w:t>
      </w:r>
      <w:r w:rsidR="00102B26">
        <w:t xml:space="preserve">В </w:t>
      </w:r>
      <w:r w:rsidR="00102B26">
        <w:rPr>
          <w:lang w:val="en-US"/>
        </w:rPr>
        <w:t>Excel</w:t>
      </w:r>
      <w:r w:rsidR="00102B26" w:rsidRPr="00102B26">
        <w:t xml:space="preserve"> </w:t>
      </w:r>
      <w:r w:rsidR="00102B26">
        <w:t>аннуитет вычисляется по формуле:</w:t>
      </w:r>
    </w:p>
    <w:p w:rsidR="00102B26" w:rsidRDefault="00102B26" w:rsidP="00EA405D">
      <w:pPr>
        <w:spacing w:after="120"/>
      </w:pPr>
      <w:r>
        <w:rPr>
          <w:noProof/>
        </w:rPr>
        <w:drawing>
          <wp:inline distT="0" distB="0" distL="0" distR="0">
            <wp:extent cx="1775631" cy="525523"/>
            <wp:effectExtent l="19050" t="0" r="0" b="0"/>
            <wp:docPr id="9" name="Рисунок 8" descr="Аннуит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нуитет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249" cy="526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B26" w:rsidRDefault="00102B26" w:rsidP="00EA405D">
      <w:pPr>
        <w:spacing w:after="120"/>
      </w:pPr>
      <w:r>
        <w:t>если</w:t>
      </w:r>
      <w:r w:rsidRPr="00102B26">
        <w:t xml:space="preserve"> </w:t>
      </w:r>
      <w:r>
        <w:t xml:space="preserve">числитель и знаменатель </w:t>
      </w:r>
      <w:r w:rsidR="00353F01">
        <w:t xml:space="preserve">в (5) </w:t>
      </w:r>
      <w:r>
        <w:t xml:space="preserve">разделить на </w:t>
      </w:r>
      <w:r w:rsidR="00353F01" w:rsidRPr="00353F01">
        <w:t>(1</w:t>
      </w:r>
      <w:r w:rsidRPr="00102B26">
        <w:rPr>
          <w:i/>
        </w:rPr>
        <w:t>+</w:t>
      </w:r>
      <w:r w:rsidRPr="00102B26">
        <w:rPr>
          <w:i/>
          <w:lang w:val="en-US"/>
        </w:rPr>
        <w:t>i</w:t>
      </w:r>
      <w:r w:rsidRPr="00353F01">
        <w:t>)</w:t>
      </w:r>
      <w:r w:rsidRPr="00102B26">
        <w:rPr>
          <w:i/>
          <w:vertAlign w:val="superscript"/>
          <w:lang w:val="en-US"/>
        </w:rPr>
        <w:t>n</w:t>
      </w:r>
      <w:r>
        <w:t>, получим:</w:t>
      </w:r>
    </w:p>
    <w:p w:rsidR="00102B26" w:rsidRDefault="00353F01" w:rsidP="00EA405D">
      <w:pPr>
        <w:spacing w:after="120"/>
      </w:pPr>
      <w:r>
        <w:rPr>
          <w:noProof/>
        </w:rPr>
        <w:drawing>
          <wp:inline distT="0" distB="0" distL="0" distR="0">
            <wp:extent cx="1775631" cy="528560"/>
            <wp:effectExtent l="19050" t="0" r="0" b="0"/>
            <wp:docPr id="10" name="Рисунок 9" descr="Аннуит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нуитет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282" cy="53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F01" w:rsidRDefault="00C70FEB" w:rsidP="00EA405D">
      <w:pPr>
        <w:spacing w:after="120"/>
      </w:pPr>
      <w:r>
        <w:t>Однако, б</w:t>
      </w:r>
      <w:r w:rsidR="00353F01">
        <w:t xml:space="preserve">анкам </w:t>
      </w:r>
      <w:r w:rsidR="00353F01">
        <w:rPr>
          <w:lang w:val="en-US"/>
        </w:rPr>
        <w:t>Excel</w:t>
      </w:r>
      <w:r w:rsidR="00353F01">
        <w:t xml:space="preserve"> не указ, поэтому некоторые из них используют и иные формулы расчета размера аннуитетного платежа, например:</w:t>
      </w:r>
    </w:p>
    <w:p w:rsidR="00353F01" w:rsidRDefault="00353F01" w:rsidP="00EA405D">
      <w:pPr>
        <w:spacing w:after="120"/>
      </w:pPr>
      <w:r>
        <w:rPr>
          <w:noProof/>
        </w:rPr>
        <w:lastRenderedPageBreak/>
        <w:drawing>
          <wp:inline distT="0" distB="0" distL="0" distR="0">
            <wp:extent cx="4068455" cy="545020"/>
            <wp:effectExtent l="19050" t="0" r="8245" b="0"/>
            <wp:docPr id="11" name="Рисунок 10" descr="Аннуитет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нуитет3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301" cy="54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A87" w:rsidRPr="005B5B2A" w:rsidRDefault="00C70FEB" w:rsidP="00EA405D">
      <w:pPr>
        <w:spacing w:after="120"/>
      </w:pPr>
      <w:r>
        <w:t xml:space="preserve">К чему это приводит? Если обратиться к ранее рассмотренному примеру (рис. 1), то сумма аннуитета, вычисленная по формуле (6) дает 93 073 руб. </w:t>
      </w:r>
      <w:r w:rsidR="005A164F">
        <w:t>в месяц,</w:t>
      </w:r>
      <w:r>
        <w:t xml:space="preserve"> формула (7а) – 94 165,47р.</w:t>
      </w:r>
      <w:r w:rsidR="005A164F">
        <w:t xml:space="preserve">, формула (7б) – </w:t>
      </w:r>
      <w:r>
        <w:t>95 297,10р.</w:t>
      </w:r>
      <w:r w:rsidR="005A164F">
        <w:t xml:space="preserve"> Отличие более чем на 1%. За 60 периодов разница набежит немалая…</w:t>
      </w:r>
    </w:p>
    <w:sectPr w:rsidR="00CF3A87" w:rsidRPr="005B5B2A" w:rsidSect="002B25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64F" w:rsidRDefault="005A164F" w:rsidP="00364820">
      <w:r>
        <w:separator/>
      </w:r>
    </w:p>
  </w:endnote>
  <w:endnote w:type="continuationSeparator" w:id="0">
    <w:p w:rsidR="005A164F" w:rsidRDefault="005A164F" w:rsidP="0036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64F" w:rsidRDefault="005A164F" w:rsidP="00364820">
      <w:r>
        <w:separator/>
      </w:r>
    </w:p>
  </w:footnote>
  <w:footnote w:type="continuationSeparator" w:id="0">
    <w:p w:rsidR="005A164F" w:rsidRDefault="005A164F" w:rsidP="00364820">
      <w:r>
        <w:continuationSeparator/>
      </w:r>
    </w:p>
  </w:footnote>
  <w:footnote w:id="1">
    <w:p w:rsidR="005A164F" w:rsidRDefault="005A164F" w:rsidP="00EC091F">
      <w:pPr>
        <w:pStyle w:val="ac"/>
      </w:pPr>
      <w:r>
        <w:rPr>
          <w:rStyle w:val="ae"/>
        </w:rPr>
        <w:footnoteRef/>
      </w:r>
      <w:r>
        <w:t xml:space="preserve"> См., например, условия ипотечного кредитования в </w:t>
      </w:r>
      <w:hyperlink r:id="rId1" w:history="1">
        <w:r w:rsidRPr="0041543B">
          <w:rPr>
            <w:rStyle w:val="a3"/>
          </w:rPr>
          <w:t>Нордеа Банке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097"/>
    <w:multiLevelType w:val="hybridMultilevel"/>
    <w:tmpl w:val="96CA3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4B53"/>
    <w:multiLevelType w:val="hybridMultilevel"/>
    <w:tmpl w:val="D9BA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17FF6"/>
    <w:multiLevelType w:val="hybridMultilevel"/>
    <w:tmpl w:val="B756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03A9B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B6E2133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C9A1974"/>
    <w:multiLevelType w:val="multilevel"/>
    <w:tmpl w:val="3D08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7F29BB"/>
    <w:multiLevelType w:val="hybridMultilevel"/>
    <w:tmpl w:val="1CD2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23F44"/>
    <w:multiLevelType w:val="hybridMultilevel"/>
    <w:tmpl w:val="B32E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01155"/>
    <w:multiLevelType w:val="hybridMultilevel"/>
    <w:tmpl w:val="58C4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556D1"/>
    <w:multiLevelType w:val="hybridMultilevel"/>
    <w:tmpl w:val="D486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26191"/>
    <w:multiLevelType w:val="hybridMultilevel"/>
    <w:tmpl w:val="7864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8348C"/>
    <w:multiLevelType w:val="hybridMultilevel"/>
    <w:tmpl w:val="4D64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0272A"/>
    <w:multiLevelType w:val="hybridMultilevel"/>
    <w:tmpl w:val="5A12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F7246"/>
    <w:multiLevelType w:val="hybridMultilevel"/>
    <w:tmpl w:val="1E8E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90C09"/>
    <w:multiLevelType w:val="hybridMultilevel"/>
    <w:tmpl w:val="C2222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EC7F67"/>
    <w:multiLevelType w:val="multilevel"/>
    <w:tmpl w:val="B1102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5540738"/>
    <w:multiLevelType w:val="hybridMultilevel"/>
    <w:tmpl w:val="55D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F3163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44FB3"/>
    <w:multiLevelType w:val="hybridMultilevel"/>
    <w:tmpl w:val="BCA4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C04F3"/>
    <w:multiLevelType w:val="hybridMultilevel"/>
    <w:tmpl w:val="FC10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249E8"/>
    <w:multiLevelType w:val="hybridMultilevel"/>
    <w:tmpl w:val="7CA0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D5A3E"/>
    <w:multiLevelType w:val="hybridMultilevel"/>
    <w:tmpl w:val="ABFE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E54DE"/>
    <w:multiLevelType w:val="hybridMultilevel"/>
    <w:tmpl w:val="344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A05F7"/>
    <w:multiLevelType w:val="hybridMultilevel"/>
    <w:tmpl w:val="140E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DB56BF"/>
    <w:multiLevelType w:val="hybridMultilevel"/>
    <w:tmpl w:val="39E0C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E70D42"/>
    <w:multiLevelType w:val="hybridMultilevel"/>
    <w:tmpl w:val="7D26B1A6"/>
    <w:lvl w:ilvl="0" w:tplc="E364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015E2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8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4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CD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6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C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71927F9"/>
    <w:multiLevelType w:val="hybridMultilevel"/>
    <w:tmpl w:val="7C8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07DF1"/>
    <w:multiLevelType w:val="hybridMultilevel"/>
    <w:tmpl w:val="A7AE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2D6E39"/>
    <w:multiLevelType w:val="hybridMultilevel"/>
    <w:tmpl w:val="9A2C2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E6EAA"/>
    <w:multiLevelType w:val="hybridMultilevel"/>
    <w:tmpl w:val="7B46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41CE6"/>
    <w:multiLevelType w:val="hybridMultilevel"/>
    <w:tmpl w:val="A4A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034FD"/>
    <w:multiLevelType w:val="hybridMultilevel"/>
    <w:tmpl w:val="3D16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954DDB"/>
    <w:multiLevelType w:val="hybridMultilevel"/>
    <w:tmpl w:val="6774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B6EAE"/>
    <w:multiLevelType w:val="hybridMultilevel"/>
    <w:tmpl w:val="BB8A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674C6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D86592"/>
    <w:multiLevelType w:val="hybridMultilevel"/>
    <w:tmpl w:val="302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E178E"/>
    <w:multiLevelType w:val="hybridMultilevel"/>
    <w:tmpl w:val="B1A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2"/>
  </w:num>
  <w:num w:numId="5">
    <w:abstractNumId w:val="10"/>
  </w:num>
  <w:num w:numId="6">
    <w:abstractNumId w:val="13"/>
  </w:num>
  <w:num w:numId="7">
    <w:abstractNumId w:val="29"/>
  </w:num>
  <w:num w:numId="8">
    <w:abstractNumId w:val="35"/>
  </w:num>
  <w:num w:numId="9">
    <w:abstractNumId w:val="8"/>
  </w:num>
  <w:num w:numId="10">
    <w:abstractNumId w:val="18"/>
  </w:num>
  <w:num w:numId="11">
    <w:abstractNumId w:val="32"/>
  </w:num>
  <w:num w:numId="12">
    <w:abstractNumId w:val="33"/>
  </w:num>
  <w:num w:numId="13">
    <w:abstractNumId w:val="20"/>
  </w:num>
  <w:num w:numId="14">
    <w:abstractNumId w:val="2"/>
  </w:num>
  <w:num w:numId="15">
    <w:abstractNumId w:val="15"/>
  </w:num>
  <w:num w:numId="16">
    <w:abstractNumId w:val="6"/>
  </w:num>
  <w:num w:numId="17">
    <w:abstractNumId w:val="1"/>
  </w:num>
  <w:num w:numId="18">
    <w:abstractNumId w:val="17"/>
  </w:num>
  <w:num w:numId="19">
    <w:abstractNumId w:val="26"/>
  </w:num>
  <w:num w:numId="20">
    <w:abstractNumId w:val="22"/>
  </w:num>
  <w:num w:numId="21">
    <w:abstractNumId w:val="11"/>
  </w:num>
  <w:num w:numId="22">
    <w:abstractNumId w:val="25"/>
  </w:num>
  <w:num w:numId="23">
    <w:abstractNumId w:val="30"/>
  </w:num>
  <w:num w:numId="24">
    <w:abstractNumId w:val="34"/>
  </w:num>
  <w:num w:numId="25">
    <w:abstractNumId w:val="7"/>
  </w:num>
  <w:num w:numId="26">
    <w:abstractNumId w:val="27"/>
  </w:num>
  <w:num w:numId="27">
    <w:abstractNumId w:val="23"/>
  </w:num>
  <w:num w:numId="28">
    <w:abstractNumId w:val="31"/>
  </w:num>
  <w:num w:numId="29">
    <w:abstractNumId w:val="36"/>
  </w:num>
  <w:num w:numId="30">
    <w:abstractNumId w:val="19"/>
  </w:num>
  <w:num w:numId="31">
    <w:abstractNumId w:val="5"/>
  </w:num>
  <w:num w:numId="32">
    <w:abstractNumId w:val="14"/>
  </w:num>
  <w:num w:numId="33">
    <w:abstractNumId w:val="0"/>
  </w:num>
  <w:num w:numId="34">
    <w:abstractNumId w:val="9"/>
  </w:num>
  <w:num w:numId="35">
    <w:abstractNumId w:val="24"/>
  </w:num>
  <w:num w:numId="36">
    <w:abstractNumId w:val="28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720"/>
    <w:rsid w:val="00007A83"/>
    <w:rsid w:val="000168BC"/>
    <w:rsid w:val="000440EB"/>
    <w:rsid w:val="000465A3"/>
    <w:rsid w:val="000508A5"/>
    <w:rsid w:val="00056969"/>
    <w:rsid w:val="000573F5"/>
    <w:rsid w:val="0006685B"/>
    <w:rsid w:val="0008025C"/>
    <w:rsid w:val="00083C60"/>
    <w:rsid w:val="00083E03"/>
    <w:rsid w:val="000921C1"/>
    <w:rsid w:val="0009566D"/>
    <w:rsid w:val="00096974"/>
    <w:rsid w:val="000A52F4"/>
    <w:rsid w:val="000A6EF4"/>
    <w:rsid w:val="000B104F"/>
    <w:rsid w:val="000B1B6D"/>
    <w:rsid w:val="000B41DE"/>
    <w:rsid w:val="000D1C42"/>
    <w:rsid w:val="000D44B8"/>
    <w:rsid w:val="000D7ED6"/>
    <w:rsid w:val="000E4B01"/>
    <w:rsid w:val="000E71BE"/>
    <w:rsid w:val="000F24EE"/>
    <w:rsid w:val="000F37FF"/>
    <w:rsid w:val="000F592E"/>
    <w:rsid w:val="00100D80"/>
    <w:rsid w:val="00102B26"/>
    <w:rsid w:val="001044B1"/>
    <w:rsid w:val="00106BA5"/>
    <w:rsid w:val="00107893"/>
    <w:rsid w:val="00107FA8"/>
    <w:rsid w:val="00112746"/>
    <w:rsid w:val="0011296A"/>
    <w:rsid w:val="00131A41"/>
    <w:rsid w:val="00131B3B"/>
    <w:rsid w:val="00133D21"/>
    <w:rsid w:val="00134F2B"/>
    <w:rsid w:val="001468B4"/>
    <w:rsid w:val="00147ED0"/>
    <w:rsid w:val="001505AD"/>
    <w:rsid w:val="001551DD"/>
    <w:rsid w:val="001551E6"/>
    <w:rsid w:val="00157803"/>
    <w:rsid w:val="00165078"/>
    <w:rsid w:val="00165800"/>
    <w:rsid w:val="00175DDA"/>
    <w:rsid w:val="0018424D"/>
    <w:rsid w:val="00190D6F"/>
    <w:rsid w:val="001921C7"/>
    <w:rsid w:val="0019556E"/>
    <w:rsid w:val="00196806"/>
    <w:rsid w:val="001975B9"/>
    <w:rsid w:val="001B680B"/>
    <w:rsid w:val="001C114A"/>
    <w:rsid w:val="001C762B"/>
    <w:rsid w:val="001D08AE"/>
    <w:rsid w:val="001D515E"/>
    <w:rsid w:val="001E25E4"/>
    <w:rsid w:val="001E3071"/>
    <w:rsid w:val="001E4ECF"/>
    <w:rsid w:val="001E68CE"/>
    <w:rsid w:val="001F0B16"/>
    <w:rsid w:val="002030C0"/>
    <w:rsid w:val="00206399"/>
    <w:rsid w:val="00211874"/>
    <w:rsid w:val="00212F2C"/>
    <w:rsid w:val="00222DFB"/>
    <w:rsid w:val="0023151A"/>
    <w:rsid w:val="002344A9"/>
    <w:rsid w:val="00235406"/>
    <w:rsid w:val="0024518F"/>
    <w:rsid w:val="00251A5D"/>
    <w:rsid w:val="00261DC5"/>
    <w:rsid w:val="0027230D"/>
    <w:rsid w:val="002820FD"/>
    <w:rsid w:val="002A4A27"/>
    <w:rsid w:val="002A5232"/>
    <w:rsid w:val="002A720E"/>
    <w:rsid w:val="002B0B66"/>
    <w:rsid w:val="002B2589"/>
    <w:rsid w:val="002C071D"/>
    <w:rsid w:val="002D7900"/>
    <w:rsid w:val="002E1D99"/>
    <w:rsid w:val="002E78FB"/>
    <w:rsid w:val="002F7A14"/>
    <w:rsid w:val="003005FF"/>
    <w:rsid w:val="00310130"/>
    <w:rsid w:val="003115B5"/>
    <w:rsid w:val="00315D05"/>
    <w:rsid w:val="0031783A"/>
    <w:rsid w:val="003210BF"/>
    <w:rsid w:val="00321FF8"/>
    <w:rsid w:val="003237D6"/>
    <w:rsid w:val="00335BDD"/>
    <w:rsid w:val="003411C5"/>
    <w:rsid w:val="0034600C"/>
    <w:rsid w:val="00353F01"/>
    <w:rsid w:val="00355CE8"/>
    <w:rsid w:val="00360207"/>
    <w:rsid w:val="0036043D"/>
    <w:rsid w:val="00364820"/>
    <w:rsid w:val="00373F8E"/>
    <w:rsid w:val="00387720"/>
    <w:rsid w:val="003A67E6"/>
    <w:rsid w:val="003A7EBF"/>
    <w:rsid w:val="003B1625"/>
    <w:rsid w:val="003B1CE0"/>
    <w:rsid w:val="003B4D5E"/>
    <w:rsid w:val="003B7CD0"/>
    <w:rsid w:val="003C12AF"/>
    <w:rsid w:val="003C25C4"/>
    <w:rsid w:val="003C7702"/>
    <w:rsid w:val="003D0512"/>
    <w:rsid w:val="003D2EF0"/>
    <w:rsid w:val="003D6717"/>
    <w:rsid w:val="003F201C"/>
    <w:rsid w:val="003F52D7"/>
    <w:rsid w:val="003F546C"/>
    <w:rsid w:val="0040536C"/>
    <w:rsid w:val="004104FF"/>
    <w:rsid w:val="00412794"/>
    <w:rsid w:val="0041543B"/>
    <w:rsid w:val="0042038F"/>
    <w:rsid w:val="004253C0"/>
    <w:rsid w:val="004324F9"/>
    <w:rsid w:val="004326C6"/>
    <w:rsid w:val="00433943"/>
    <w:rsid w:val="00434F17"/>
    <w:rsid w:val="00434F2C"/>
    <w:rsid w:val="00437187"/>
    <w:rsid w:val="0044010D"/>
    <w:rsid w:val="00447DE5"/>
    <w:rsid w:val="0046481D"/>
    <w:rsid w:val="004662BB"/>
    <w:rsid w:val="00466CA3"/>
    <w:rsid w:val="00472841"/>
    <w:rsid w:val="00477912"/>
    <w:rsid w:val="004809C0"/>
    <w:rsid w:val="00482F0E"/>
    <w:rsid w:val="00484A9A"/>
    <w:rsid w:val="0049228D"/>
    <w:rsid w:val="004B516F"/>
    <w:rsid w:val="004C266B"/>
    <w:rsid w:val="004D4364"/>
    <w:rsid w:val="004D4888"/>
    <w:rsid w:val="004E3421"/>
    <w:rsid w:val="004F11D0"/>
    <w:rsid w:val="004F2E3A"/>
    <w:rsid w:val="004F6DDC"/>
    <w:rsid w:val="00500EF2"/>
    <w:rsid w:val="00504CEC"/>
    <w:rsid w:val="005057C5"/>
    <w:rsid w:val="00516D29"/>
    <w:rsid w:val="00520334"/>
    <w:rsid w:val="00527CBA"/>
    <w:rsid w:val="00531071"/>
    <w:rsid w:val="005455D6"/>
    <w:rsid w:val="0054633A"/>
    <w:rsid w:val="00550F88"/>
    <w:rsid w:val="00553782"/>
    <w:rsid w:val="00553805"/>
    <w:rsid w:val="00554293"/>
    <w:rsid w:val="0056585F"/>
    <w:rsid w:val="00565F2F"/>
    <w:rsid w:val="00582D8C"/>
    <w:rsid w:val="0059290E"/>
    <w:rsid w:val="005A164F"/>
    <w:rsid w:val="005A2399"/>
    <w:rsid w:val="005A4AA6"/>
    <w:rsid w:val="005B5B2A"/>
    <w:rsid w:val="005C1977"/>
    <w:rsid w:val="005C25B1"/>
    <w:rsid w:val="005C4050"/>
    <w:rsid w:val="005C43A5"/>
    <w:rsid w:val="005D6712"/>
    <w:rsid w:val="005D6DF7"/>
    <w:rsid w:val="005E0196"/>
    <w:rsid w:val="005E2C46"/>
    <w:rsid w:val="005E490A"/>
    <w:rsid w:val="005F237E"/>
    <w:rsid w:val="005F343F"/>
    <w:rsid w:val="005F4FF0"/>
    <w:rsid w:val="00602122"/>
    <w:rsid w:val="00605760"/>
    <w:rsid w:val="006167DC"/>
    <w:rsid w:val="00616D05"/>
    <w:rsid w:val="00624853"/>
    <w:rsid w:val="006274F8"/>
    <w:rsid w:val="0063797E"/>
    <w:rsid w:val="00645BBA"/>
    <w:rsid w:val="00653D05"/>
    <w:rsid w:val="006559A6"/>
    <w:rsid w:val="0065698E"/>
    <w:rsid w:val="00657316"/>
    <w:rsid w:val="00665EDC"/>
    <w:rsid w:val="00685AEB"/>
    <w:rsid w:val="006903F0"/>
    <w:rsid w:val="00693123"/>
    <w:rsid w:val="00694153"/>
    <w:rsid w:val="00696577"/>
    <w:rsid w:val="006A566B"/>
    <w:rsid w:val="006A56DB"/>
    <w:rsid w:val="006B3239"/>
    <w:rsid w:val="006B4AD5"/>
    <w:rsid w:val="006B4D38"/>
    <w:rsid w:val="006C2D3C"/>
    <w:rsid w:val="006D499A"/>
    <w:rsid w:val="006E0E75"/>
    <w:rsid w:val="006E31A1"/>
    <w:rsid w:val="006E6A4A"/>
    <w:rsid w:val="006F05E1"/>
    <w:rsid w:val="006F15EB"/>
    <w:rsid w:val="006F3344"/>
    <w:rsid w:val="006F67EF"/>
    <w:rsid w:val="006F6E3F"/>
    <w:rsid w:val="00700AFA"/>
    <w:rsid w:val="00701E6A"/>
    <w:rsid w:val="00714340"/>
    <w:rsid w:val="007171E6"/>
    <w:rsid w:val="00722550"/>
    <w:rsid w:val="00725C58"/>
    <w:rsid w:val="0074169E"/>
    <w:rsid w:val="00752CF9"/>
    <w:rsid w:val="007546B5"/>
    <w:rsid w:val="00762375"/>
    <w:rsid w:val="00763F2C"/>
    <w:rsid w:val="00765CC1"/>
    <w:rsid w:val="00772740"/>
    <w:rsid w:val="007747D9"/>
    <w:rsid w:val="0077602A"/>
    <w:rsid w:val="0078494D"/>
    <w:rsid w:val="00785A72"/>
    <w:rsid w:val="00786168"/>
    <w:rsid w:val="00794546"/>
    <w:rsid w:val="00795E6F"/>
    <w:rsid w:val="007A33BF"/>
    <w:rsid w:val="007B7A76"/>
    <w:rsid w:val="007C1478"/>
    <w:rsid w:val="007C2536"/>
    <w:rsid w:val="007C2B69"/>
    <w:rsid w:val="007C61A8"/>
    <w:rsid w:val="007C7AC9"/>
    <w:rsid w:val="007D0D42"/>
    <w:rsid w:val="007D1599"/>
    <w:rsid w:val="007D47CD"/>
    <w:rsid w:val="007E2C11"/>
    <w:rsid w:val="007E31EB"/>
    <w:rsid w:val="007E3D59"/>
    <w:rsid w:val="007F27ED"/>
    <w:rsid w:val="007F2EBF"/>
    <w:rsid w:val="00803CB0"/>
    <w:rsid w:val="00814EB3"/>
    <w:rsid w:val="008317E0"/>
    <w:rsid w:val="00831FF3"/>
    <w:rsid w:val="00832C96"/>
    <w:rsid w:val="00832D6C"/>
    <w:rsid w:val="00847711"/>
    <w:rsid w:val="00851BB1"/>
    <w:rsid w:val="008530B2"/>
    <w:rsid w:val="0085797B"/>
    <w:rsid w:val="0088415E"/>
    <w:rsid w:val="0089209C"/>
    <w:rsid w:val="00893728"/>
    <w:rsid w:val="00893787"/>
    <w:rsid w:val="008978C7"/>
    <w:rsid w:val="008A3611"/>
    <w:rsid w:val="008A4A87"/>
    <w:rsid w:val="008B1271"/>
    <w:rsid w:val="008B5B65"/>
    <w:rsid w:val="008D2F52"/>
    <w:rsid w:val="008E3339"/>
    <w:rsid w:val="008E73F8"/>
    <w:rsid w:val="008F1C35"/>
    <w:rsid w:val="008F5FB0"/>
    <w:rsid w:val="00913FBA"/>
    <w:rsid w:val="009234AB"/>
    <w:rsid w:val="00951F19"/>
    <w:rsid w:val="00955F3A"/>
    <w:rsid w:val="00956C2F"/>
    <w:rsid w:val="00957445"/>
    <w:rsid w:val="00963448"/>
    <w:rsid w:val="00966ADB"/>
    <w:rsid w:val="00966E9B"/>
    <w:rsid w:val="00967B67"/>
    <w:rsid w:val="00971CF1"/>
    <w:rsid w:val="00972235"/>
    <w:rsid w:val="009778DA"/>
    <w:rsid w:val="009818B3"/>
    <w:rsid w:val="00986898"/>
    <w:rsid w:val="009949F1"/>
    <w:rsid w:val="00995DEC"/>
    <w:rsid w:val="00996237"/>
    <w:rsid w:val="00997137"/>
    <w:rsid w:val="009A5275"/>
    <w:rsid w:val="009B71CB"/>
    <w:rsid w:val="009C6202"/>
    <w:rsid w:val="009C728F"/>
    <w:rsid w:val="009E1DF3"/>
    <w:rsid w:val="00A02B35"/>
    <w:rsid w:val="00A06DE7"/>
    <w:rsid w:val="00A0797E"/>
    <w:rsid w:val="00A146A2"/>
    <w:rsid w:val="00A26318"/>
    <w:rsid w:val="00A264DF"/>
    <w:rsid w:val="00A27AEA"/>
    <w:rsid w:val="00A55596"/>
    <w:rsid w:val="00A565B6"/>
    <w:rsid w:val="00A60789"/>
    <w:rsid w:val="00A61246"/>
    <w:rsid w:val="00A61881"/>
    <w:rsid w:val="00A62469"/>
    <w:rsid w:val="00A6255B"/>
    <w:rsid w:val="00A73A01"/>
    <w:rsid w:val="00A831CB"/>
    <w:rsid w:val="00A83EAC"/>
    <w:rsid w:val="00A84DF3"/>
    <w:rsid w:val="00A90C13"/>
    <w:rsid w:val="00A90EC7"/>
    <w:rsid w:val="00A934B9"/>
    <w:rsid w:val="00AA20F4"/>
    <w:rsid w:val="00AA2E16"/>
    <w:rsid w:val="00AA47E1"/>
    <w:rsid w:val="00AB54E9"/>
    <w:rsid w:val="00AB6873"/>
    <w:rsid w:val="00AB79BF"/>
    <w:rsid w:val="00AC469D"/>
    <w:rsid w:val="00AC6C3B"/>
    <w:rsid w:val="00AD5575"/>
    <w:rsid w:val="00AD7E2B"/>
    <w:rsid w:val="00AE2C44"/>
    <w:rsid w:val="00AE7F88"/>
    <w:rsid w:val="00AF44EE"/>
    <w:rsid w:val="00B01B63"/>
    <w:rsid w:val="00B01E4A"/>
    <w:rsid w:val="00B03FC3"/>
    <w:rsid w:val="00B06EE8"/>
    <w:rsid w:val="00B1329C"/>
    <w:rsid w:val="00B21BE3"/>
    <w:rsid w:val="00B23E64"/>
    <w:rsid w:val="00B26979"/>
    <w:rsid w:val="00B3025D"/>
    <w:rsid w:val="00B317BF"/>
    <w:rsid w:val="00B45415"/>
    <w:rsid w:val="00B54B5D"/>
    <w:rsid w:val="00B6323C"/>
    <w:rsid w:val="00B7242C"/>
    <w:rsid w:val="00B75309"/>
    <w:rsid w:val="00B77A1E"/>
    <w:rsid w:val="00B83515"/>
    <w:rsid w:val="00B849D4"/>
    <w:rsid w:val="00B928B4"/>
    <w:rsid w:val="00BA533C"/>
    <w:rsid w:val="00BA6446"/>
    <w:rsid w:val="00BA6C79"/>
    <w:rsid w:val="00BA7D17"/>
    <w:rsid w:val="00BB38D2"/>
    <w:rsid w:val="00BB65EE"/>
    <w:rsid w:val="00BC765B"/>
    <w:rsid w:val="00BD0451"/>
    <w:rsid w:val="00BE4134"/>
    <w:rsid w:val="00BE6D86"/>
    <w:rsid w:val="00BE7470"/>
    <w:rsid w:val="00BF599E"/>
    <w:rsid w:val="00C11394"/>
    <w:rsid w:val="00C14E25"/>
    <w:rsid w:val="00C20560"/>
    <w:rsid w:val="00C21693"/>
    <w:rsid w:val="00C26621"/>
    <w:rsid w:val="00C2746A"/>
    <w:rsid w:val="00C27C14"/>
    <w:rsid w:val="00C31B8B"/>
    <w:rsid w:val="00C34F4C"/>
    <w:rsid w:val="00C40339"/>
    <w:rsid w:val="00C445DE"/>
    <w:rsid w:val="00C52BDC"/>
    <w:rsid w:val="00C57302"/>
    <w:rsid w:val="00C61943"/>
    <w:rsid w:val="00C65591"/>
    <w:rsid w:val="00C6715D"/>
    <w:rsid w:val="00C70FEB"/>
    <w:rsid w:val="00C73614"/>
    <w:rsid w:val="00C85319"/>
    <w:rsid w:val="00C85515"/>
    <w:rsid w:val="00C86331"/>
    <w:rsid w:val="00CA228B"/>
    <w:rsid w:val="00CA547D"/>
    <w:rsid w:val="00CA74C2"/>
    <w:rsid w:val="00CB2474"/>
    <w:rsid w:val="00CB57B8"/>
    <w:rsid w:val="00CC5D74"/>
    <w:rsid w:val="00CD088C"/>
    <w:rsid w:val="00CD4E97"/>
    <w:rsid w:val="00CD5151"/>
    <w:rsid w:val="00CD51FE"/>
    <w:rsid w:val="00CF3A87"/>
    <w:rsid w:val="00CF766A"/>
    <w:rsid w:val="00CF7C5E"/>
    <w:rsid w:val="00D01EA9"/>
    <w:rsid w:val="00D041E4"/>
    <w:rsid w:val="00D06B31"/>
    <w:rsid w:val="00D222EA"/>
    <w:rsid w:val="00D26E48"/>
    <w:rsid w:val="00D403F2"/>
    <w:rsid w:val="00D555A5"/>
    <w:rsid w:val="00D57F13"/>
    <w:rsid w:val="00D64D90"/>
    <w:rsid w:val="00D745C3"/>
    <w:rsid w:val="00D86980"/>
    <w:rsid w:val="00D877C4"/>
    <w:rsid w:val="00D9285A"/>
    <w:rsid w:val="00DA20B1"/>
    <w:rsid w:val="00DA4281"/>
    <w:rsid w:val="00DA7CB1"/>
    <w:rsid w:val="00DB692C"/>
    <w:rsid w:val="00DB7062"/>
    <w:rsid w:val="00DC07E9"/>
    <w:rsid w:val="00DC1A72"/>
    <w:rsid w:val="00DC7674"/>
    <w:rsid w:val="00DD0166"/>
    <w:rsid w:val="00DD4713"/>
    <w:rsid w:val="00DE1CFB"/>
    <w:rsid w:val="00DE247F"/>
    <w:rsid w:val="00DE5FC2"/>
    <w:rsid w:val="00DF4A92"/>
    <w:rsid w:val="00DF4FDA"/>
    <w:rsid w:val="00DF708D"/>
    <w:rsid w:val="00E007C5"/>
    <w:rsid w:val="00E01661"/>
    <w:rsid w:val="00E03638"/>
    <w:rsid w:val="00E128C4"/>
    <w:rsid w:val="00E142A4"/>
    <w:rsid w:val="00E20723"/>
    <w:rsid w:val="00E23A6E"/>
    <w:rsid w:val="00E3383D"/>
    <w:rsid w:val="00E51278"/>
    <w:rsid w:val="00E52BEB"/>
    <w:rsid w:val="00E65CE8"/>
    <w:rsid w:val="00E72C08"/>
    <w:rsid w:val="00E760BF"/>
    <w:rsid w:val="00E77B28"/>
    <w:rsid w:val="00EA405D"/>
    <w:rsid w:val="00EB1879"/>
    <w:rsid w:val="00EB5BC2"/>
    <w:rsid w:val="00EB77C0"/>
    <w:rsid w:val="00EC091F"/>
    <w:rsid w:val="00EC4C98"/>
    <w:rsid w:val="00ED1289"/>
    <w:rsid w:val="00ED25BE"/>
    <w:rsid w:val="00ED3C6A"/>
    <w:rsid w:val="00ED5C13"/>
    <w:rsid w:val="00EF3909"/>
    <w:rsid w:val="00F0482D"/>
    <w:rsid w:val="00F33FC3"/>
    <w:rsid w:val="00F3413B"/>
    <w:rsid w:val="00F44E39"/>
    <w:rsid w:val="00F47389"/>
    <w:rsid w:val="00F53920"/>
    <w:rsid w:val="00F56BEA"/>
    <w:rsid w:val="00F66FE0"/>
    <w:rsid w:val="00F87D2F"/>
    <w:rsid w:val="00F92848"/>
    <w:rsid w:val="00F9635A"/>
    <w:rsid w:val="00F9786B"/>
    <w:rsid w:val="00FA0E41"/>
    <w:rsid w:val="00FA3BAD"/>
    <w:rsid w:val="00FA47A5"/>
    <w:rsid w:val="00FA54C3"/>
    <w:rsid w:val="00FB0F4D"/>
    <w:rsid w:val="00FB42C6"/>
    <w:rsid w:val="00FB6CE0"/>
    <w:rsid w:val="00FC2552"/>
    <w:rsid w:val="00FC3FD7"/>
    <w:rsid w:val="00FD2066"/>
    <w:rsid w:val="00FD221F"/>
    <w:rsid w:val="00FD2647"/>
    <w:rsid w:val="00FE2C49"/>
    <w:rsid w:val="00FF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2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B6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20"/>
    <w:rPr>
      <w:color w:val="0000FF"/>
      <w:u w:val="single"/>
    </w:rPr>
  </w:style>
  <w:style w:type="character" w:styleId="a4">
    <w:name w:val="Strong"/>
    <w:basedOn w:val="a0"/>
    <w:uiPriority w:val="22"/>
    <w:qFormat/>
    <w:rsid w:val="00387720"/>
    <w:rPr>
      <w:b/>
      <w:bCs/>
    </w:rPr>
  </w:style>
  <w:style w:type="paragraph" w:styleId="a5">
    <w:name w:val="Normal (Web)"/>
    <w:basedOn w:val="a"/>
    <w:uiPriority w:val="99"/>
    <w:semiHidden/>
    <w:unhideWhenUsed/>
    <w:rsid w:val="002B2589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2B25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86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5FB0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364820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364820"/>
    <w:rPr>
      <w:rFonts w:ascii="Consolas" w:hAnsi="Consolas"/>
      <w:sz w:val="21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36482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820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6482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5D7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5D74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C5D7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1B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Bibliography"/>
    <w:basedOn w:val="a"/>
    <w:next w:val="a"/>
    <w:uiPriority w:val="37"/>
    <w:unhideWhenUsed/>
    <w:rsid w:val="00B01B63"/>
  </w:style>
  <w:style w:type="character" w:styleId="af3">
    <w:name w:val="FollowedHyperlink"/>
    <w:basedOn w:val="a0"/>
    <w:uiPriority w:val="99"/>
    <w:semiHidden/>
    <w:unhideWhenUsed/>
    <w:rsid w:val="002344A9"/>
    <w:rPr>
      <w:color w:val="800080" w:themeColor="followed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F3413B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annotation text"/>
    <w:basedOn w:val="a"/>
    <w:link w:val="af6"/>
    <w:semiHidden/>
    <w:rsid w:val="00D57F1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57F13"/>
    <w:rPr>
      <w:rFonts w:ascii="Times New Roman" w:hAnsi="Times New Roman"/>
    </w:rPr>
  </w:style>
  <w:style w:type="paragraph" w:styleId="af7">
    <w:name w:val="header"/>
    <w:basedOn w:val="a"/>
    <w:link w:val="af8"/>
    <w:uiPriority w:val="99"/>
    <w:semiHidden/>
    <w:unhideWhenUsed/>
    <w:rsid w:val="0040536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40536C"/>
    <w:rPr>
      <w:rFonts w:ascii="Times New Roman" w:hAnsi="Times New Roman"/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40536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40536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92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E4F6"/>
                <w:bottom w:val="none" w:sz="0" w:space="0" w:color="auto"/>
                <w:right w:val="single" w:sz="6" w:space="0" w:color="CCE4F6"/>
              </w:divBdr>
              <w:divsChild>
                <w:div w:id="804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2%D0%BE%D0%B8%D0%BC%D0%BE%D1%81%D1%82%D1%8C_%D0%B4%D0%B5%D0%BD%D0%B5%D0%B3_%D1%81_%D1%83%D1%87%D1%91%D1%82%D0%BE%D0%BC_%D1%84%D0%B0%D0%BA%D1%82%D0%BE%D1%80%D0%B0_%D0%B2%D1%80%D0%B5%D0%BC%D0%B5%D0%BD%D0%B8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ru.wikipedia.org/wiki/%D0%90%D0%BD%D0%BD%D1%83%D0%B8%D1%82%D0%B5%D1%82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7%D0%B8%D1%81%D1%82%D0%B0%D1%8F_%D0%BF%D1%80%D0%B8%D0%B2%D0%B5%D0%B4%D1%91%D0%BD%D0%BD%D0%B0%D1%8F_%D1%81%D1%82%D0%BE%D0%B8%D0%BC%D0%BE%D1%81%D1%82%D1%8C" TargetMode="External"/><Relationship Id="rId14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dea.ru/private/crediting/hypothec/classic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Рыб10</b:Tag>
    <b:SourceType>Book</b:SourceType>
    <b:Guid>{11613D19-823C-463B-9E91-933E24E7053A}</b:Guid>
    <b:LCID>1049</b:LCID>
    <b:Author>
      <b:Author>
        <b:NameList>
          <b:Person>
            <b:Last>Рыбаков</b:Last>
            <b:First>Михаил</b:First>
          </b:Person>
        </b:NameList>
      </b:Author>
    </b:Author>
    <b:Title>Как навести порядок в своем бизнесе</b:Title>
    <b:Year>2010</b:Year>
    <b:City>Москва</b:City>
    <b:Publisher>Издательсво</b:Publisher>
    <b:RefOrder>1</b:RefOrder>
  </b:Source>
  <b:Source>
    <b:Tag>Чем08</b:Tag>
    <b:SourceType>Book</b:SourceType>
    <b:Guid>{52E8EC5C-E924-46D7-9D8C-D75405753F35}</b:Guid>
    <b:LCID>0</b:LCID>
    <b:Author>
      <b:Author>
        <b:NameList>
          <b:Person>
            <b:Last>Чемеков</b:Last>
            <b:First>Валерий</b:First>
          </b:Person>
        </b:NameList>
      </b:Author>
    </b:Author>
    <b:Title>Грейдинг: технологии построения системы управления персоналом</b:Title>
    <b:Year>2008</b:Year>
    <b:City>Москва</b:City>
    <b:Publisher>Вершина</b:Publisher>
    <b:RefOrder>2</b:RefOrder>
  </b:Source>
  <b:Source>
    <b:Tag>Тал10</b:Tag>
    <b:SourceType>Book</b:SourceType>
    <b:Guid>{7FCF4B24-783D-4522-9AFB-629C6D01B306}</b:Guid>
    <b:LCID>0</b:LCID>
    <b:Author>
      <b:Author>
        <b:NameList>
          <b:Person>
            <b:Last>Талган</b:Last>
            <b:First>Брюс</b:First>
          </b:Person>
        </b:NameList>
      </b:Author>
    </b:Author>
    <b:Title>Быть начальником - это нормально</b:Title>
    <b:Year>2010</b:Year>
    <b:City>Москва</b:City>
    <b:Publisher>Аквамариновая Книга</b:Publisher>
    <b:RefOrder>3</b:RefOrder>
  </b:Source>
  <b:Source>
    <b:Tag>Роз09</b:Tag>
    <b:SourceType>Book</b:SourceType>
    <b:Guid>{29630299-4794-4A44-82EB-BA10AE73730B}</b:Guid>
    <b:LCID>0</b:LCID>
    <b:Author>
      <b:Author>
        <b:NameList>
          <b:Person>
            <b:Last>Розенцвейг</b:Last>
            <b:First>Фил</b:First>
          </b:Person>
        </b:NameList>
      </b:Author>
    </b:Author>
    <b:Title>Эффект ореола… и другие восемь иллюзий, вводящие менеджеров в заблуждение</b:Title>
    <b:Year>2008</b:Year>
    <b:City>Москва</b:City>
    <b:Publisher>BestBusinessBooks</b:Publisher>
    <b:RefOrder>4</b:RefOrder>
  </b:Source>
</b:Sources>
</file>

<file path=customXml/itemProps1.xml><?xml version="1.0" encoding="utf-8"?>
<ds:datastoreItem xmlns:ds="http://schemas.openxmlformats.org/officeDocument/2006/customXml" ds:itemID="{43B9926A-849F-4569-83C2-961E497D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7793</CharactersWithSpaces>
  <SharedDoc>false</SharedDoc>
  <HLinks>
    <vt:vector size="30" baseType="variant"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http://www.hr-portal.ru/article/model-oplaty-truda-greidy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http://www.ibs.ru/content/rus/rubr38/rubr-385.asp</vt:lpwstr>
      </vt:variant>
      <vt:variant>
        <vt:lpwstr/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http://www.cfin.ru/management/people/grading.shtml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http://www.bkworld.ru/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Багузин</cp:lastModifiedBy>
  <cp:revision>4</cp:revision>
  <cp:lastPrinted>2010-04-12T07:18:00Z</cp:lastPrinted>
  <dcterms:created xsi:type="dcterms:W3CDTF">2012-12-30T11:11:00Z</dcterms:created>
  <dcterms:modified xsi:type="dcterms:W3CDTF">2012-12-30T18:15:00Z</dcterms:modified>
</cp:coreProperties>
</file>