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91" w:rsidRDefault="00C81D91" w:rsidP="0040536C">
      <w:pPr>
        <w:spacing w:after="240" w:line="216" w:lineRule="auto"/>
        <w:rPr>
          <w:b/>
          <w:sz w:val="32"/>
          <w:szCs w:val="32"/>
        </w:rPr>
      </w:pPr>
      <w:bookmarkStart w:id="0" w:name="OLE_LINK1"/>
      <w:bookmarkStart w:id="1" w:name="OLE_LINK2"/>
      <w:r w:rsidRPr="00C81D91">
        <w:rPr>
          <w:b/>
          <w:sz w:val="32"/>
          <w:szCs w:val="32"/>
        </w:rPr>
        <w:t xml:space="preserve">Закон </w:t>
      </w:r>
      <w:proofErr w:type="spellStart"/>
      <w:r w:rsidRPr="00C81D91">
        <w:rPr>
          <w:b/>
          <w:sz w:val="32"/>
          <w:szCs w:val="32"/>
        </w:rPr>
        <w:t>Бенфорда</w:t>
      </w:r>
      <w:proofErr w:type="spellEnd"/>
      <w:r w:rsidRPr="00C81D91">
        <w:rPr>
          <w:b/>
          <w:sz w:val="32"/>
          <w:szCs w:val="32"/>
        </w:rPr>
        <w:t xml:space="preserve"> или закон первой цифры</w:t>
      </w:r>
    </w:p>
    <w:bookmarkEnd w:id="0"/>
    <w:bookmarkEnd w:id="1"/>
    <w:p w:rsidR="00E32D41" w:rsidRPr="00BC4997" w:rsidRDefault="00BC4997" w:rsidP="00E32D41">
      <w:pPr>
        <w:spacing w:after="120"/>
        <w:rPr>
          <w:szCs w:val="22"/>
        </w:rPr>
      </w:pPr>
      <w:r>
        <w:rPr>
          <w:szCs w:val="22"/>
        </w:rPr>
        <w:t xml:space="preserve">Недавно я прочитал замечательную книгу </w:t>
      </w:r>
      <w:r w:rsidRPr="00BC4997">
        <w:rPr>
          <w:szCs w:val="22"/>
        </w:rPr>
        <w:t>Леонард</w:t>
      </w:r>
      <w:r>
        <w:rPr>
          <w:szCs w:val="22"/>
        </w:rPr>
        <w:t>а</w:t>
      </w:r>
      <w:r w:rsidRPr="00BC4997">
        <w:rPr>
          <w:szCs w:val="22"/>
        </w:rPr>
        <w:t xml:space="preserve"> </w:t>
      </w:r>
      <w:proofErr w:type="spellStart"/>
      <w:r w:rsidRPr="00BC4997">
        <w:rPr>
          <w:szCs w:val="22"/>
        </w:rPr>
        <w:t>Млодинов</w:t>
      </w:r>
      <w:r>
        <w:rPr>
          <w:szCs w:val="22"/>
        </w:rPr>
        <w:t>а</w:t>
      </w:r>
      <w:proofErr w:type="spellEnd"/>
      <w:r w:rsidRPr="00BC4997">
        <w:rPr>
          <w:szCs w:val="22"/>
        </w:rPr>
        <w:t xml:space="preserve"> </w:t>
      </w:r>
      <w:hyperlink r:id="rId8" w:history="1">
        <w:r w:rsidRPr="00BC4997">
          <w:rPr>
            <w:rStyle w:val="a3"/>
            <w:szCs w:val="22"/>
          </w:rPr>
          <w:t>(Не</w:t>
        </w:r>
        <w:proofErr w:type="gramStart"/>
        <w:r w:rsidRPr="00BC4997">
          <w:rPr>
            <w:rStyle w:val="a3"/>
            <w:szCs w:val="22"/>
          </w:rPr>
          <w:t>)с</w:t>
        </w:r>
        <w:proofErr w:type="gramEnd"/>
        <w:r w:rsidRPr="00BC4997">
          <w:rPr>
            <w:rStyle w:val="a3"/>
            <w:szCs w:val="22"/>
          </w:rPr>
          <w:t>овершенная случайность. Как случай управляет нашей жизнью</w:t>
        </w:r>
      </w:hyperlink>
      <w:r>
        <w:rPr>
          <w:szCs w:val="22"/>
        </w:rPr>
        <w:t xml:space="preserve">. </w:t>
      </w:r>
      <w:proofErr w:type="spellStart"/>
      <w:r>
        <w:rPr>
          <w:szCs w:val="22"/>
        </w:rPr>
        <w:t>О-о-чень</w:t>
      </w:r>
      <w:proofErr w:type="spellEnd"/>
      <w:r>
        <w:rPr>
          <w:szCs w:val="22"/>
        </w:rPr>
        <w:t xml:space="preserve"> рекомендую! Некоторые фрагменты мне особо понравились, и вот сегодня об одном из них – законе </w:t>
      </w:r>
      <w:proofErr w:type="spellStart"/>
      <w:r>
        <w:rPr>
          <w:szCs w:val="22"/>
        </w:rPr>
        <w:t>Бенфорда</w:t>
      </w:r>
      <w:proofErr w:type="spellEnd"/>
      <w:r>
        <w:rPr>
          <w:szCs w:val="22"/>
        </w:rPr>
        <w:t>.</w:t>
      </w:r>
      <w:r>
        <w:rPr>
          <w:rStyle w:val="ae"/>
          <w:szCs w:val="22"/>
        </w:rPr>
        <w:footnoteReference w:id="1"/>
      </w:r>
    </w:p>
    <w:p w:rsidR="00A83EAC" w:rsidRDefault="00BC4997" w:rsidP="00EA405D">
      <w:pPr>
        <w:spacing w:after="120"/>
      </w:pPr>
      <w:r w:rsidRPr="00BC4997">
        <w:t xml:space="preserve">Закон </w:t>
      </w:r>
      <w:proofErr w:type="spellStart"/>
      <w:r w:rsidRPr="00BC4997">
        <w:t>Б</w:t>
      </w:r>
      <w:r>
        <w:t>е</w:t>
      </w:r>
      <w:r w:rsidRPr="00BC4997">
        <w:t>нфорда</w:t>
      </w:r>
      <w:proofErr w:type="spellEnd"/>
      <w:r w:rsidRPr="00BC4997">
        <w:t xml:space="preserve"> или закон первой циф</w:t>
      </w:r>
      <w:r>
        <w:t>ры гл</w:t>
      </w:r>
      <w:r w:rsidRPr="00BC4997">
        <w:t>а</w:t>
      </w:r>
      <w:r>
        <w:t>с</w:t>
      </w:r>
      <w:r w:rsidRPr="00BC4997">
        <w:t xml:space="preserve">ит, что </w:t>
      </w:r>
      <w:r>
        <w:t>в</w:t>
      </w:r>
      <w:r w:rsidRPr="00BC4997">
        <w:t xml:space="preserve"> таблицах чисел, основанных на данных источников и</w:t>
      </w:r>
      <w:r w:rsidR="003B71AC">
        <w:t>з</w:t>
      </w:r>
      <w:r w:rsidRPr="00BC4997">
        <w:t xml:space="preserve"> реальной жизни, цифра </w:t>
      </w:r>
      <w:r w:rsidR="003B71AC">
        <w:t>1</w:t>
      </w:r>
      <w:r w:rsidRPr="00BC4997">
        <w:t xml:space="preserve"> на первом месте встречается гораздо чаще, чем вс</w:t>
      </w:r>
      <w:r w:rsidR="00AD414C">
        <w:t>е</w:t>
      </w:r>
      <w:r w:rsidRPr="00BC4997">
        <w:t xml:space="preserve"> остальные (</w:t>
      </w:r>
      <w:r w:rsidR="003B71AC">
        <w:t>рис. 1</w:t>
      </w:r>
      <w:r w:rsidRPr="00BC4997">
        <w:t>). Более того, чем больше цифра, тем меньше вероятности, что она будет стоять в числе на первом месте.</w:t>
      </w:r>
    </w:p>
    <w:p w:rsidR="003B71AC" w:rsidRDefault="003B71AC" w:rsidP="00EA405D">
      <w:pPr>
        <w:spacing w:after="120"/>
      </w:pPr>
      <w:r>
        <w:rPr>
          <w:noProof/>
        </w:rPr>
        <w:drawing>
          <wp:inline distT="0" distB="0" distL="0" distR="0">
            <wp:extent cx="1912149" cy="1726442"/>
            <wp:effectExtent l="19050" t="0" r="0" b="0"/>
            <wp:docPr id="1" name="Рисунок 0" descr="Б1. Таблица Бенфор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1. Таблица Бенфорда.jpg"/>
                    <pic:cNvPicPr/>
                  </pic:nvPicPr>
                  <pic:blipFill>
                    <a:blip r:embed="rId9" cstate="print"/>
                    <a:srcRect l="2450" t="2632" r="1942" b="2161"/>
                    <a:stretch>
                      <a:fillRect/>
                    </a:stretch>
                  </pic:blipFill>
                  <pic:spPr>
                    <a:xfrm>
                      <a:off x="0" y="0"/>
                      <a:ext cx="1912149" cy="1726442"/>
                    </a:xfrm>
                    <a:prstGeom prst="rect">
                      <a:avLst/>
                    </a:prstGeom>
                  </pic:spPr>
                </pic:pic>
              </a:graphicData>
            </a:graphic>
          </wp:inline>
        </w:drawing>
      </w:r>
    </w:p>
    <w:p w:rsidR="003B71AC" w:rsidRDefault="003B71AC" w:rsidP="00EA405D">
      <w:pPr>
        <w:spacing w:after="120"/>
      </w:pPr>
      <w:r>
        <w:t>Рис. 1. Вероятность встретить первую цифру в данных, основанных на источниках из реальной жизни</w:t>
      </w:r>
    </w:p>
    <w:p w:rsidR="003B71AC" w:rsidRDefault="003B71AC" w:rsidP="00EA405D">
      <w:pPr>
        <w:spacing w:after="120"/>
      </w:pPr>
      <w:r>
        <w:t xml:space="preserve">Например, если </w:t>
      </w:r>
      <w:r w:rsidR="00D13C5D">
        <w:t>подсчитать, с какой частотой встречаются первые цифры в числах, являющихся степенью двойки, то закономерность будет почти такой же (рис. 2).</w:t>
      </w:r>
      <w:r w:rsidR="00FA5CD4">
        <w:t xml:space="preserve"> Аналогично ведут себя и </w:t>
      </w:r>
      <w:hyperlink r:id="rId10" w:history="1">
        <w:r w:rsidR="00FA5CD4" w:rsidRPr="005C175B">
          <w:rPr>
            <w:rStyle w:val="a3"/>
          </w:rPr>
          <w:t>числа Фибоначчи</w:t>
        </w:r>
      </w:hyperlink>
      <w:r w:rsidR="005C175B">
        <w:t xml:space="preserve"> и чуть менее «красиво» </w:t>
      </w:r>
      <w:hyperlink r:id="rId11" w:history="1">
        <w:r w:rsidR="005C175B" w:rsidRPr="005C175B">
          <w:rPr>
            <w:rStyle w:val="a3"/>
          </w:rPr>
          <w:t>факториалы</w:t>
        </w:r>
      </w:hyperlink>
      <w:r w:rsidR="00FA5CD4">
        <w:t xml:space="preserve"> (см. лист «Рис. 2» </w:t>
      </w:r>
      <w:r w:rsidR="00FA5CD4">
        <w:rPr>
          <w:lang w:val="en-US"/>
        </w:rPr>
        <w:t>Excel</w:t>
      </w:r>
      <w:r w:rsidR="00FA5CD4" w:rsidRPr="00FA5CD4">
        <w:t>-</w:t>
      </w:r>
      <w:r w:rsidR="00FA5CD4">
        <w:t>файла)</w:t>
      </w:r>
      <w:r w:rsidR="005C175B">
        <w:t>.</w:t>
      </w:r>
    </w:p>
    <w:p w:rsidR="003B71AC" w:rsidRDefault="00D13C5D" w:rsidP="00EA405D">
      <w:pPr>
        <w:spacing w:after="120"/>
      </w:pPr>
      <w:r>
        <w:rPr>
          <w:noProof/>
        </w:rPr>
        <w:drawing>
          <wp:inline distT="0" distB="0" distL="0" distR="0">
            <wp:extent cx="4211756" cy="3326749"/>
            <wp:effectExtent l="19050" t="0" r="0" b="0"/>
            <wp:docPr id="3" name="Рисунок 2" descr="Б2. Первая цифра в степенях двой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2. Первая цифра в степенях двойки.jpg"/>
                    <pic:cNvPicPr/>
                  </pic:nvPicPr>
                  <pic:blipFill>
                    <a:blip r:embed="rId12" cstate="print"/>
                    <a:stretch>
                      <a:fillRect/>
                    </a:stretch>
                  </pic:blipFill>
                  <pic:spPr>
                    <a:xfrm>
                      <a:off x="0" y="0"/>
                      <a:ext cx="4215965" cy="3330074"/>
                    </a:xfrm>
                    <a:prstGeom prst="rect">
                      <a:avLst/>
                    </a:prstGeom>
                  </pic:spPr>
                </pic:pic>
              </a:graphicData>
            </a:graphic>
          </wp:inline>
        </w:drawing>
      </w:r>
    </w:p>
    <w:p w:rsidR="00D13C5D" w:rsidRDefault="00D13C5D" w:rsidP="00EA405D">
      <w:pPr>
        <w:spacing w:after="120"/>
        <w:rPr>
          <w:vertAlign w:val="superscript"/>
        </w:rPr>
      </w:pPr>
      <w:r>
        <w:t>Рис. 2. Первая цифра в числах, являющихся степенью двойки, для диапазона от 2</w:t>
      </w:r>
      <w:r w:rsidRPr="00D13C5D">
        <w:rPr>
          <w:vertAlign w:val="superscript"/>
        </w:rPr>
        <w:t>0</w:t>
      </w:r>
      <w:r>
        <w:t xml:space="preserve"> до 2</w:t>
      </w:r>
      <w:r w:rsidRPr="00D13C5D">
        <w:rPr>
          <w:vertAlign w:val="superscript"/>
        </w:rPr>
        <w:t>1000</w:t>
      </w:r>
    </w:p>
    <w:p w:rsidR="00DC78B0" w:rsidRDefault="00DC78B0" w:rsidP="00DC78B0">
      <w:pPr>
        <w:spacing w:after="120"/>
      </w:pPr>
      <w:r>
        <w:t xml:space="preserve">Закон </w:t>
      </w:r>
      <w:proofErr w:type="spellStart"/>
      <w:r>
        <w:t>Бенфорда</w:t>
      </w:r>
      <w:proofErr w:type="spellEnd"/>
      <w:r>
        <w:t xml:space="preserve"> был открыт вовсе не </w:t>
      </w:r>
      <w:proofErr w:type="spellStart"/>
      <w:r>
        <w:t>Бенфордом</w:t>
      </w:r>
      <w:proofErr w:type="spellEnd"/>
      <w:r>
        <w:t xml:space="preserve">, а американским астрономом </w:t>
      </w:r>
      <w:proofErr w:type="spellStart"/>
      <w:r>
        <w:t>Шимоном</w:t>
      </w:r>
      <w:proofErr w:type="spellEnd"/>
      <w:r>
        <w:t xml:space="preserve"> </w:t>
      </w:r>
      <w:proofErr w:type="spellStart"/>
      <w:r>
        <w:t>Ньюкомбом</w:t>
      </w:r>
      <w:proofErr w:type="spellEnd"/>
      <w:r>
        <w:t xml:space="preserve">. Примерно в 1881 г. </w:t>
      </w:r>
      <w:proofErr w:type="spellStart"/>
      <w:r>
        <w:t>Ньюкомб</w:t>
      </w:r>
      <w:proofErr w:type="spellEnd"/>
      <w:r>
        <w:t xml:space="preserve"> заметил, что страницы тетради с логарифмическими таблицами, на которых числа начинались с 1, гораздо сильнее захватаны и истрепаны, чем страницы, на которых числа начинались с 2 и так далее до 9 – те выглядели чистыми, как будто их вообще не открывали. </w:t>
      </w:r>
      <w:proofErr w:type="spellStart"/>
      <w:r>
        <w:t>Ньюкомб</w:t>
      </w:r>
      <w:proofErr w:type="spellEnd"/>
      <w:r>
        <w:t xml:space="preserve"> предположил: те страницы, которые </w:t>
      </w:r>
      <w:r>
        <w:lastRenderedPageBreak/>
        <w:t xml:space="preserve">больше всего истрепались, чаще всего и открывали, и на основании своих наблюдений заключил: те ученые, которые до него брали тетрадь, работали с данными, отражавшими подобное распределение цифр. Закон же был назван по фамилии Франка </w:t>
      </w:r>
      <w:proofErr w:type="spellStart"/>
      <w:r>
        <w:t>Бенфорда</w:t>
      </w:r>
      <w:proofErr w:type="spellEnd"/>
      <w:r>
        <w:t xml:space="preserve">, который в 1938 г. заметил то же самое, что и </w:t>
      </w:r>
      <w:proofErr w:type="spellStart"/>
      <w:r>
        <w:t>Ньюкомб</w:t>
      </w:r>
      <w:proofErr w:type="spellEnd"/>
      <w:r>
        <w:t>, когда просматривал логарифмические таблицы в научно-исследовательской лаборатории «</w:t>
      </w:r>
      <w:proofErr w:type="spellStart"/>
      <w:r>
        <w:t>Дженера</w:t>
      </w:r>
      <w:r w:rsidR="008B4659">
        <w:t>л</w:t>
      </w:r>
      <w:proofErr w:type="spellEnd"/>
      <w:r w:rsidR="008B4659">
        <w:t xml:space="preserve"> Электрик» в г. </w:t>
      </w:r>
      <w:proofErr w:type="spellStart"/>
      <w:r w:rsidR="008B4659">
        <w:t>Скенектади</w:t>
      </w:r>
      <w:proofErr w:type="spellEnd"/>
      <w:r w:rsidR="008B4659">
        <w:t xml:space="preserve">, </w:t>
      </w:r>
      <w:r>
        <w:t xml:space="preserve">штат Нью-Йорк. Но ни </w:t>
      </w:r>
      <w:proofErr w:type="spellStart"/>
      <w:r>
        <w:t>Ньюкомб</w:t>
      </w:r>
      <w:proofErr w:type="spellEnd"/>
      <w:r>
        <w:t xml:space="preserve">, ни </w:t>
      </w:r>
      <w:proofErr w:type="spellStart"/>
      <w:r>
        <w:t>Б</w:t>
      </w:r>
      <w:r w:rsidR="008B4659">
        <w:t>е</w:t>
      </w:r>
      <w:r>
        <w:t>нфорд</w:t>
      </w:r>
      <w:proofErr w:type="spellEnd"/>
      <w:r>
        <w:t xml:space="preserve"> не доказали справедливость закона. Это произошло только в 1995 г., и автор доказательства </w:t>
      </w:r>
      <w:r w:rsidR="008B4659">
        <w:t>–</w:t>
      </w:r>
      <w:r>
        <w:t xml:space="preserve"> </w:t>
      </w:r>
      <w:proofErr w:type="spellStart"/>
      <w:r>
        <w:t>Тед</w:t>
      </w:r>
      <w:proofErr w:type="spellEnd"/>
      <w:r>
        <w:t xml:space="preserve"> Хилл, математик из Технологического института Джорджии.</w:t>
      </w:r>
    </w:p>
    <w:p w:rsidR="008B4659" w:rsidRDefault="008B4659" w:rsidP="008B4659">
      <w:pPr>
        <w:spacing w:after="120"/>
      </w:pPr>
      <w:r>
        <w:t xml:space="preserve">Закону </w:t>
      </w:r>
      <w:proofErr w:type="spellStart"/>
      <w:r>
        <w:t>Бенфорда</w:t>
      </w:r>
      <w:proofErr w:type="spellEnd"/>
      <w:r>
        <w:t xml:space="preserve"> подчиняются числа из многих областей, к примеру, из области финансов. В действительности, закон как нельзя лучше подходит для обработки большого массива финансовых показателей на предмет мошенничества.</w:t>
      </w:r>
    </w:p>
    <w:p w:rsidR="008B4659" w:rsidRDefault="008B4659" w:rsidP="008B4659">
      <w:pPr>
        <w:spacing w:after="120"/>
      </w:pPr>
      <w:r>
        <w:t xml:space="preserve">В одном таком случае был замешан молодой предприниматель </w:t>
      </w:r>
      <w:proofErr w:type="spellStart"/>
      <w:r>
        <w:t>Кевин</w:t>
      </w:r>
      <w:proofErr w:type="spellEnd"/>
      <w:r>
        <w:t xml:space="preserve"> </w:t>
      </w:r>
      <w:proofErr w:type="spellStart"/>
      <w:r>
        <w:t>Лоуренс</w:t>
      </w:r>
      <w:proofErr w:type="spellEnd"/>
      <w:r>
        <w:t xml:space="preserve"> – он умудрился собрать 91 млн. долларов на создание сети клубов здоровья, оборудованных по последнему слову техники. Набив карманы наличными, </w:t>
      </w:r>
      <w:proofErr w:type="spellStart"/>
      <w:r>
        <w:t>Лоуренс</w:t>
      </w:r>
      <w:proofErr w:type="spellEnd"/>
      <w:r>
        <w:t xml:space="preserve"> развил бурную деятельность, нанял тучу исполнительных директоров и спустил деньги инвесторов так же быстро, как и собрал. И все бы ничего, за исключением одного: </w:t>
      </w:r>
      <w:proofErr w:type="spellStart"/>
      <w:r>
        <w:t>Лоуренс</w:t>
      </w:r>
      <w:proofErr w:type="spellEnd"/>
      <w:r>
        <w:t xml:space="preserve"> со своей когортой большую часть денег тратили не на развитие дела, а на личные нужды. </w:t>
      </w:r>
      <w:proofErr w:type="gramStart"/>
      <w:r>
        <w:t>А так как приобретение нескольких домов, двадцати личных яхт, сорока семи автомобилей (в числе которых пять «</w:t>
      </w:r>
      <w:proofErr w:type="spellStart"/>
      <w:r>
        <w:t>хаммеров</w:t>
      </w:r>
      <w:proofErr w:type="spellEnd"/>
      <w:r>
        <w:t>», четыре «</w:t>
      </w:r>
      <w:proofErr w:type="spellStart"/>
      <w:r>
        <w:t>феррари</w:t>
      </w:r>
      <w:proofErr w:type="spellEnd"/>
      <w:r>
        <w:t>», три спортивных «доджа», два шикарных «форда» и «</w:t>
      </w:r>
      <w:proofErr w:type="spellStart"/>
      <w:r>
        <w:t>ламборгини</w:t>
      </w:r>
      <w:proofErr w:type="spellEnd"/>
      <w:r>
        <w:t xml:space="preserve"> </w:t>
      </w:r>
      <w:proofErr w:type="spellStart"/>
      <w:r>
        <w:t>дьябло</w:t>
      </w:r>
      <w:proofErr w:type="spellEnd"/>
      <w:r>
        <w:t>»), двух часов «</w:t>
      </w:r>
      <w:proofErr w:type="spellStart"/>
      <w:r>
        <w:t>Ролскс</w:t>
      </w:r>
      <w:proofErr w:type="spellEnd"/>
      <w:r>
        <w:t xml:space="preserve">», браслета с бриллиантами в 21 карат, самурайского меча за 200 тыс. долларов и машины для коммерческого производства сладкой ваты едва ли можно было списать как деловые расходы, </w:t>
      </w:r>
      <w:proofErr w:type="spellStart"/>
      <w:r>
        <w:t>Лоуренс</w:t>
      </w:r>
      <w:proofErr w:type="spellEnd"/>
      <w:r>
        <w:t xml:space="preserve"> с</w:t>
      </w:r>
      <w:proofErr w:type="gramEnd"/>
      <w:r>
        <w:t xml:space="preserve"> дружками попытались увести деньги путем перечисления их по сложной банковской схеме со счета на счет как средства то одной подставной компании, то другой – все с целью создания видимости активно расширяющегося бизнеса. </w:t>
      </w:r>
      <w:proofErr w:type="gramStart"/>
      <w:r>
        <w:t>На их несчастье, заподозривший неладное бухгалтер-криминалист</w:t>
      </w:r>
      <w:r w:rsidRPr="008B4659">
        <w:t xml:space="preserve"> Даррелл </w:t>
      </w:r>
      <w:proofErr w:type="spellStart"/>
      <w:r w:rsidRPr="008B4659">
        <w:t>Доррелл</w:t>
      </w:r>
      <w:proofErr w:type="spellEnd"/>
      <w:r w:rsidRPr="008B4659">
        <w:t xml:space="preserve"> составил список из более чем 70 тыс. номеров (счета и переводы) и, опираясь на закон </w:t>
      </w:r>
      <w:proofErr w:type="spellStart"/>
      <w:r w:rsidRPr="008B4659">
        <w:t>Б</w:t>
      </w:r>
      <w:r>
        <w:t>е</w:t>
      </w:r>
      <w:r w:rsidRPr="008B4659">
        <w:t>нфорда</w:t>
      </w:r>
      <w:proofErr w:type="spellEnd"/>
      <w:r w:rsidRPr="008B4659">
        <w:t>, сравнил, как распределяются цифры.</w:t>
      </w:r>
      <w:proofErr w:type="gramEnd"/>
      <w:r w:rsidRPr="008B4659">
        <w:t xml:space="preserve"> А распределялись они вразрез с законом. Это, конечно же, было только началом расследования, однако дальше история </w:t>
      </w:r>
      <w:r>
        <w:t xml:space="preserve">развивалась по известному сценарию, а развязка наступила за день до Дня благодарения 2003 г., когда </w:t>
      </w:r>
      <w:proofErr w:type="spellStart"/>
      <w:r>
        <w:t>Кевин</w:t>
      </w:r>
      <w:proofErr w:type="spellEnd"/>
      <w:r>
        <w:t xml:space="preserve"> </w:t>
      </w:r>
      <w:proofErr w:type="spellStart"/>
      <w:r>
        <w:t>Лоуренс</w:t>
      </w:r>
      <w:proofErr w:type="spellEnd"/>
      <w:r>
        <w:t xml:space="preserve">, окруженный своими адвокатами и облаченный в светло-голубую тюремную робу, был приговорен к двадцати годам заключения без права досрочного освобождения. Налоговое управление США также изучило закон </w:t>
      </w:r>
      <w:proofErr w:type="spellStart"/>
      <w:r>
        <w:t>Бенфорда</w:t>
      </w:r>
      <w:proofErr w:type="spellEnd"/>
      <w:r>
        <w:t xml:space="preserve"> как способ обнаружения случаев налогового мошенничества. Один исследователь даже применил закон к данным налоговых поступлений от Билла Клинтона за тринадцать лет. Цифры распределились в соответствии с законом.</w:t>
      </w:r>
    </w:p>
    <w:p w:rsidR="008B4659" w:rsidRDefault="008B4659" w:rsidP="008B4659">
      <w:pPr>
        <w:spacing w:after="120"/>
      </w:pPr>
      <w:r>
        <w:t xml:space="preserve">Закон </w:t>
      </w:r>
      <w:proofErr w:type="spellStart"/>
      <w:r>
        <w:t>Бенфорда</w:t>
      </w:r>
      <w:proofErr w:type="spellEnd"/>
      <w:r>
        <w:t xml:space="preserve"> применим к множествам чисел, которые могут расти экспоненциально (другими словами, темп роста величины пропорционален её текущему значению). Например, счета за электричество, остатки товаров на складах, цены на акции, численность населения, смертность, длины рек, площади стран, высоты самых высоких сооружений в мире.</w:t>
      </w:r>
    </w:p>
    <w:p w:rsidR="00DC78B0" w:rsidRDefault="008B4659" w:rsidP="008B4659">
      <w:pPr>
        <w:spacing w:after="120"/>
      </w:pPr>
      <w:r>
        <w:t>Закон обычно не действует для распределений с заданными минимальными или максимальными значениями (список компаний с доходом от 50 000 до 100 000 долларов). Также не подход</w:t>
      </w:r>
      <w:r w:rsidR="00C976A6">
        <w:t>и</w:t>
      </w:r>
      <w:r>
        <w:t>т</w:t>
      </w:r>
      <w:r w:rsidR="00C976A6">
        <w:t xml:space="preserve"> нормальное распределение и</w:t>
      </w:r>
      <w:r>
        <w:t xml:space="preserve"> распределения, охватывающие только один или два порядка величин (IQ взрослых). Закон </w:t>
      </w:r>
      <w:proofErr w:type="spellStart"/>
      <w:r>
        <w:t>Бенфорда</w:t>
      </w:r>
      <w:proofErr w:type="spellEnd"/>
      <w:r>
        <w:t xml:space="preserve"> не применим к множеству букв (но</w:t>
      </w:r>
      <w:r w:rsidR="00AD414C">
        <w:t>, например, к словам</w:t>
      </w:r>
      <w:r>
        <w:t xml:space="preserve"> </w:t>
      </w:r>
      <w:r w:rsidR="00AD414C">
        <w:t>применим</w:t>
      </w:r>
      <w:r>
        <w:t xml:space="preserve"> </w:t>
      </w:r>
      <w:hyperlink r:id="rId13" w:history="1">
        <w:r w:rsidRPr="008B4659">
          <w:rPr>
            <w:rStyle w:val="a3"/>
          </w:rPr>
          <w:t>закон Ципфа</w:t>
        </w:r>
      </w:hyperlink>
      <w:r>
        <w:t>). Объём данных должен быть достаточен для применения статистических методов.</w:t>
      </w:r>
    </w:p>
    <w:p w:rsidR="008B4659" w:rsidRDefault="008B4659" w:rsidP="008B4659">
      <w:pPr>
        <w:spacing w:after="120"/>
      </w:pPr>
      <w:r>
        <w:t xml:space="preserve">Форма Закона </w:t>
      </w:r>
      <w:proofErr w:type="spellStart"/>
      <w:r>
        <w:t>Бенфорда</w:t>
      </w:r>
      <w:proofErr w:type="spellEnd"/>
      <w:r>
        <w:t xml:space="preserve"> может быть объяснена, если предположить, что равномерно </w:t>
      </w:r>
      <w:r w:rsidR="005C175B">
        <w:t>распределены логарифмы чисел; на</w:t>
      </w:r>
      <w:r>
        <w:t>пример, вероятность нахождения числа между 100 и 1000 (логарифм между 2 и 3) является такой же, как и между 10 000 и 100 000 (логарифм между 4 и 5). Для множества чисел, особенно имеющих экспоненциальный рост, таких как доходы или цены на бирже, это разумное предположение.</w:t>
      </w:r>
    </w:p>
    <w:p w:rsidR="00C976A6" w:rsidRDefault="00C976A6" w:rsidP="008B4659">
      <w:pPr>
        <w:spacing w:after="120"/>
      </w:pPr>
      <w:proofErr w:type="gramStart"/>
      <w:r>
        <w:t xml:space="preserve">Закон </w:t>
      </w:r>
      <w:proofErr w:type="spellStart"/>
      <w:r>
        <w:t>Бенфорда</w:t>
      </w:r>
      <w:proofErr w:type="spellEnd"/>
      <w:r>
        <w:t xml:space="preserve"> выполняется для всех процессов, имеющих фрактальную природу (см., например, </w:t>
      </w:r>
      <w:hyperlink r:id="rId14" w:history="1">
        <w:r w:rsidRPr="00C976A6">
          <w:rPr>
            <w:rStyle w:val="a3"/>
          </w:rPr>
          <w:t>Бенуа Мандельброт.</w:t>
        </w:r>
        <w:proofErr w:type="gramEnd"/>
        <w:r w:rsidRPr="00C976A6">
          <w:rPr>
            <w:rStyle w:val="a3"/>
          </w:rPr>
          <w:t xml:space="preserve"> (Не</w:t>
        </w:r>
        <w:proofErr w:type="gramStart"/>
        <w:r w:rsidRPr="00C976A6">
          <w:rPr>
            <w:rStyle w:val="a3"/>
          </w:rPr>
          <w:t>)п</w:t>
        </w:r>
        <w:proofErr w:type="gramEnd"/>
        <w:r w:rsidRPr="00C976A6">
          <w:rPr>
            <w:rStyle w:val="a3"/>
          </w:rPr>
          <w:t>ослушные рынки: фрактальная революция в финансах</w:t>
        </w:r>
      </w:hyperlink>
      <w:r>
        <w:t>).</w:t>
      </w:r>
    </w:p>
    <w:p w:rsidR="00026A5D" w:rsidRPr="00026A5D" w:rsidRDefault="00026A5D" w:rsidP="008B4659">
      <w:pPr>
        <w:spacing w:after="120"/>
      </w:pPr>
      <w:r>
        <w:lastRenderedPageBreak/>
        <w:t xml:space="preserve">Для того чтобы </w:t>
      </w:r>
      <w:r w:rsidRPr="00026A5D">
        <w:t>установить явный вид функции F(</w:t>
      </w:r>
      <w:proofErr w:type="spellStart"/>
      <w:r w:rsidRPr="00026A5D">
        <w:t>n</w:t>
      </w:r>
      <w:proofErr w:type="spellEnd"/>
      <w:r w:rsidRPr="00026A5D">
        <w:t xml:space="preserve">), удовлетворяющей </w:t>
      </w:r>
      <w:r>
        <w:t xml:space="preserve">закону </w:t>
      </w:r>
      <w:proofErr w:type="spellStart"/>
      <w:r>
        <w:t>Бенфорда</w:t>
      </w:r>
      <w:proofErr w:type="spellEnd"/>
      <w:r>
        <w:t>, р</w:t>
      </w:r>
      <w:r w:rsidRPr="00026A5D">
        <w:t>ассмотрим переменную величину G(</w:t>
      </w:r>
      <w:r>
        <w:rPr>
          <w:lang w:val="en-US"/>
        </w:rPr>
        <w:t>t</w:t>
      </w:r>
      <w:r w:rsidRPr="00026A5D">
        <w:t>), растушую по показательному</w:t>
      </w:r>
      <w:r w:rsidR="00154446">
        <w:t xml:space="preserve"> (экспоненциальному)</w:t>
      </w:r>
      <w:r w:rsidRPr="00026A5D">
        <w:t xml:space="preserve"> закону</w:t>
      </w:r>
      <w:r w:rsidR="00154446">
        <w:t>.</w:t>
      </w:r>
      <w:r w:rsidR="00154446">
        <w:rPr>
          <w:rStyle w:val="ae"/>
        </w:rPr>
        <w:footnoteReference w:id="2"/>
      </w:r>
      <w:r w:rsidRPr="00026A5D">
        <w:t xml:space="preserve"> Время, за которое G(</w:t>
      </w:r>
      <w:proofErr w:type="spellStart"/>
      <w:r w:rsidRPr="00026A5D">
        <w:t>t</w:t>
      </w:r>
      <w:proofErr w:type="spellEnd"/>
      <w:r w:rsidRPr="00026A5D">
        <w:t>) возрастает от 1 до 10, примем за единицу времени; тогда G(</w:t>
      </w:r>
      <w:r>
        <w:rPr>
          <w:lang w:val="en-US"/>
        </w:rPr>
        <w:t>t</w:t>
      </w:r>
      <w:r w:rsidRPr="00026A5D">
        <w:t>) = 10</w:t>
      </w:r>
      <w:r w:rsidRPr="00026A5D">
        <w:rPr>
          <w:vertAlign w:val="superscript"/>
          <w:lang w:val="en-US"/>
        </w:rPr>
        <w:t>t</w:t>
      </w:r>
      <w:r w:rsidRPr="00026A5D">
        <w:t>. Разделим интервал [0, 1] на отрезки, внутри которых значения G(</w:t>
      </w:r>
      <w:r>
        <w:rPr>
          <w:lang w:val="en-US"/>
        </w:rPr>
        <w:t>t</w:t>
      </w:r>
      <w:r w:rsidRPr="00026A5D">
        <w:t>) заключены между последовательными целыми числами. Их границами служат точки lg1 = 0, lg2, lg3.....</w:t>
      </w:r>
      <w:r>
        <w:rPr>
          <w:lang w:val="en-US"/>
        </w:rPr>
        <w:t>l</w:t>
      </w:r>
      <w:r w:rsidRPr="00026A5D">
        <w:t xml:space="preserve">g9, </w:t>
      </w:r>
      <w:r>
        <w:rPr>
          <w:lang w:val="en-US"/>
        </w:rPr>
        <w:t>l</w:t>
      </w:r>
      <w:r w:rsidRPr="00026A5D">
        <w:t>g10 = 1 (рис. 3).</w:t>
      </w:r>
    </w:p>
    <w:p w:rsidR="00026A5D" w:rsidRDefault="00154446" w:rsidP="008B4659">
      <w:pPr>
        <w:spacing w:after="120"/>
        <w:rPr>
          <w:lang w:val="en-US"/>
        </w:rPr>
      </w:pPr>
      <w:r>
        <w:rPr>
          <w:noProof/>
        </w:rPr>
        <w:drawing>
          <wp:inline distT="0" distB="0" distL="0" distR="0">
            <wp:extent cx="3686317" cy="1840672"/>
            <wp:effectExtent l="19050" t="0" r="9383" b="0"/>
            <wp:docPr id="5" name="Рисунок 4" descr="Б4. Объяснение закона Бенфор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4. Объяснение закона Бенфорда.jpg"/>
                    <pic:cNvPicPr/>
                  </pic:nvPicPr>
                  <pic:blipFill>
                    <a:blip r:embed="rId15" cstate="print"/>
                    <a:stretch>
                      <a:fillRect/>
                    </a:stretch>
                  </pic:blipFill>
                  <pic:spPr>
                    <a:xfrm>
                      <a:off x="0" y="0"/>
                      <a:ext cx="3684541" cy="1839785"/>
                    </a:xfrm>
                    <a:prstGeom prst="rect">
                      <a:avLst/>
                    </a:prstGeom>
                  </pic:spPr>
                </pic:pic>
              </a:graphicData>
            </a:graphic>
          </wp:inline>
        </w:drawing>
      </w:r>
    </w:p>
    <w:p w:rsidR="00026A5D" w:rsidRDefault="00026A5D" w:rsidP="008B4659">
      <w:pPr>
        <w:spacing w:after="120"/>
      </w:pPr>
      <w:r>
        <w:t>Рис. 3.</w:t>
      </w:r>
      <w:r w:rsidR="00154446" w:rsidRPr="00154446">
        <w:t xml:space="preserve"> </w:t>
      </w:r>
      <w:r w:rsidR="00154446">
        <w:t xml:space="preserve">Объяснение закона </w:t>
      </w:r>
      <w:proofErr w:type="spellStart"/>
      <w:r w:rsidR="00154446">
        <w:t>Бен</w:t>
      </w:r>
      <w:r w:rsidR="00154446" w:rsidRPr="00154446">
        <w:t>форда</w:t>
      </w:r>
      <w:proofErr w:type="spellEnd"/>
    </w:p>
    <w:p w:rsidR="00026A5D" w:rsidRDefault="00026A5D" w:rsidP="00026A5D">
      <w:pPr>
        <w:spacing w:after="120"/>
      </w:pPr>
      <w:r>
        <w:t>Когда G(</w:t>
      </w:r>
      <w:r>
        <w:rPr>
          <w:lang w:val="en-US"/>
        </w:rPr>
        <w:t>t</w:t>
      </w:r>
      <w:r>
        <w:t xml:space="preserve">) нарастёт до 10, примем эту десятку за новую единицу измерения, а текущее время </w:t>
      </w:r>
      <w:r w:rsidRPr="00026A5D">
        <w:t xml:space="preserve">– </w:t>
      </w:r>
      <w:r>
        <w:t>за новое начало отсчета; при этом процесс нарастания G(</w:t>
      </w:r>
      <w:r>
        <w:rPr>
          <w:lang w:val="en-US"/>
        </w:rPr>
        <w:t>t</w:t>
      </w:r>
      <w:r>
        <w:t>) в следующем разряде от новой единицы до новой десятки каждый раз будет описываться одной и той же формулой.</w:t>
      </w:r>
    </w:p>
    <w:p w:rsidR="00026A5D" w:rsidRDefault="00026A5D" w:rsidP="00026A5D">
      <w:pPr>
        <w:spacing w:after="120"/>
        <w:rPr>
          <w:lang w:val="en-US"/>
        </w:rPr>
      </w:pPr>
      <w:r>
        <w:t xml:space="preserve">Вероятность обнаружить величину G в таком состоянии, что её первая цифра равна </w:t>
      </w:r>
      <w:r w:rsidRPr="00026A5D">
        <w:rPr>
          <w:i/>
          <w:lang w:val="en-US"/>
        </w:rPr>
        <w:t>n</w:t>
      </w:r>
      <w:r>
        <w:t xml:space="preserve">, равна длине </w:t>
      </w:r>
      <w:r w:rsidRPr="00026A5D">
        <w:rPr>
          <w:i/>
          <w:lang w:val="en-US"/>
        </w:rPr>
        <w:t>n</w:t>
      </w:r>
      <w:r>
        <w:t>-ого отрезка:</w:t>
      </w:r>
    </w:p>
    <w:p w:rsidR="00026A5D" w:rsidRDefault="00026A5D" w:rsidP="00026A5D">
      <w:pPr>
        <w:spacing w:after="120"/>
        <w:rPr>
          <w:lang w:val="en-US"/>
        </w:rPr>
      </w:pPr>
      <w:r>
        <w:rPr>
          <w:noProof/>
        </w:rPr>
        <w:drawing>
          <wp:inline distT="0" distB="0" distL="0" distR="0">
            <wp:extent cx="3263237" cy="443553"/>
            <wp:effectExtent l="19050" t="0" r="0" b="0"/>
            <wp:docPr id="4" name="Рисунок 3" descr="Б3. Функция, описывающая закон Бенфор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3. Функция, описывающая закон Бенфорда.jpg"/>
                    <pic:cNvPicPr/>
                  </pic:nvPicPr>
                  <pic:blipFill>
                    <a:blip r:embed="rId16" cstate="print"/>
                    <a:srcRect t="11250" b="7500"/>
                    <a:stretch>
                      <a:fillRect/>
                    </a:stretch>
                  </pic:blipFill>
                  <pic:spPr>
                    <a:xfrm>
                      <a:off x="0" y="0"/>
                      <a:ext cx="3263237" cy="443553"/>
                    </a:xfrm>
                    <a:prstGeom prst="rect">
                      <a:avLst/>
                    </a:prstGeom>
                  </pic:spPr>
                </pic:pic>
              </a:graphicData>
            </a:graphic>
          </wp:inline>
        </w:drawing>
      </w:r>
    </w:p>
    <w:p w:rsidR="00026A5D" w:rsidRDefault="00026A5D" w:rsidP="00026A5D">
      <w:pPr>
        <w:spacing w:after="120"/>
      </w:pPr>
      <w:r w:rsidRPr="00026A5D">
        <w:t xml:space="preserve">Значения </w:t>
      </w:r>
      <w:r w:rsidRPr="00026A5D">
        <w:rPr>
          <w:lang w:val="en-US"/>
        </w:rPr>
        <w:t>F</w:t>
      </w:r>
      <w:r w:rsidRPr="00026A5D">
        <w:t>(</w:t>
      </w:r>
      <w:r w:rsidRPr="00026A5D">
        <w:rPr>
          <w:lang w:val="en-US"/>
        </w:rPr>
        <w:t>n</w:t>
      </w:r>
      <w:r>
        <w:t>), вычисленные по этой формуле</w:t>
      </w:r>
      <w:r w:rsidRPr="00026A5D">
        <w:t>, приведены в таблице:</w:t>
      </w:r>
    </w:p>
    <w:tbl>
      <w:tblPr>
        <w:tblW w:w="7060" w:type="dxa"/>
        <w:tblInd w:w="103" w:type="dxa"/>
        <w:tblLook w:val="04A0"/>
      </w:tblPr>
      <w:tblGrid>
        <w:gridCol w:w="1565"/>
        <w:gridCol w:w="5495"/>
      </w:tblGrid>
      <w:tr w:rsidR="00154446" w:rsidRPr="00154446" w:rsidTr="00154446">
        <w:trPr>
          <w:trHeight w:val="300"/>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rPr>
                <w:rFonts w:ascii="Calibri" w:eastAsia="Times New Roman" w:hAnsi="Calibri"/>
                <w:color w:val="000000"/>
                <w:sz w:val="22"/>
                <w:szCs w:val="22"/>
              </w:rPr>
            </w:pPr>
            <w:r w:rsidRPr="00154446">
              <w:rPr>
                <w:rFonts w:ascii="Calibri" w:eastAsia="Times New Roman" w:hAnsi="Calibri"/>
                <w:color w:val="000000"/>
                <w:sz w:val="22"/>
                <w:szCs w:val="22"/>
              </w:rPr>
              <w:t>Первая цифра</w:t>
            </w:r>
          </w:p>
        </w:tc>
        <w:tc>
          <w:tcPr>
            <w:tcW w:w="5495" w:type="dxa"/>
            <w:tcBorders>
              <w:top w:val="single" w:sz="4" w:space="0" w:color="auto"/>
              <w:left w:val="nil"/>
              <w:bottom w:val="single" w:sz="4" w:space="0" w:color="auto"/>
              <w:right w:val="single" w:sz="4" w:space="0" w:color="auto"/>
            </w:tcBorders>
            <w:shd w:val="clear" w:color="auto" w:fill="auto"/>
            <w:noWrap/>
            <w:vAlign w:val="bottom"/>
            <w:hideMark/>
          </w:tcPr>
          <w:p w:rsidR="00154446" w:rsidRPr="00154446" w:rsidRDefault="00154446" w:rsidP="00154446">
            <w:pPr>
              <w:rPr>
                <w:rFonts w:ascii="Calibri" w:eastAsia="Times New Roman" w:hAnsi="Calibri"/>
                <w:color w:val="000000"/>
                <w:sz w:val="22"/>
                <w:szCs w:val="22"/>
              </w:rPr>
            </w:pPr>
            <w:r w:rsidRPr="00154446">
              <w:rPr>
                <w:rFonts w:ascii="Calibri" w:eastAsia="Times New Roman" w:hAnsi="Calibri"/>
                <w:color w:val="000000"/>
                <w:sz w:val="22"/>
                <w:szCs w:val="22"/>
              </w:rPr>
              <w:t>Значение F(</w:t>
            </w:r>
            <w:proofErr w:type="spellStart"/>
            <w:r w:rsidRPr="00154446">
              <w:rPr>
                <w:rFonts w:ascii="Calibri" w:eastAsia="Times New Roman" w:hAnsi="Calibri"/>
                <w:color w:val="000000"/>
                <w:sz w:val="22"/>
                <w:szCs w:val="22"/>
              </w:rPr>
              <w:t>n</w:t>
            </w:r>
            <w:proofErr w:type="spellEnd"/>
            <w:r w:rsidRPr="00154446">
              <w:rPr>
                <w:rFonts w:ascii="Calibri" w:eastAsia="Times New Roman" w:hAnsi="Calibri"/>
                <w:color w:val="000000"/>
                <w:sz w:val="22"/>
                <w:szCs w:val="22"/>
              </w:rPr>
              <w:t>) или вероятность встретить цифру первой</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1</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30,103%</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2</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17,609%</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3</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12,494%</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4</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9,691%</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5</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7,918%</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6</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6,695%</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7</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5,799%</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8</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5,115%</w:t>
            </w:r>
          </w:p>
        </w:tc>
      </w:tr>
      <w:tr w:rsidR="00154446" w:rsidRPr="00154446" w:rsidTr="00154446">
        <w:trPr>
          <w:trHeight w:val="300"/>
        </w:trPr>
        <w:tc>
          <w:tcPr>
            <w:tcW w:w="1565" w:type="dxa"/>
            <w:tcBorders>
              <w:top w:val="nil"/>
              <w:left w:val="single" w:sz="4" w:space="0" w:color="auto"/>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9</w:t>
            </w:r>
          </w:p>
        </w:tc>
        <w:tc>
          <w:tcPr>
            <w:tcW w:w="5495" w:type="dxa"/>
            <w:tcBorders>
              <w:top w:val="nil"/>
              <w:left w:val="nil"/>
              <w:bottom w:val="single" w:sz="4" w:space="0" w:color="auto"/>
              <w:right w:val="single" w:sz="4" w:space="0" w:color="auto"/>
            </w:tcBorders>
            <w:shd w:val="clear" w:color="auto" w:fill="auto"/>
            <w:noWrap/>
            <w:vAlign w:val="bottom"/>
            <w:hideMark/>
          </w:tcPr>
          <w:p w:rsidR="00154446" w:rsidRPr="00154446" w:rsidRDefault="00154446" w:rsidP="00154446">
            <w:pPr>
              <w:jc w:val="right"/>
              <w:rPr>
                <w:rFonts w:ascii="Calibri" w:eastAsia="Times New Roman" w:hAnsi="Calibri"/>
                <w:color w:val="000000"/>
                <w:sz w:val="22"/>
                <w:szCs w:val="22"/>
              </w:rPr>
            </w:pPr>
            <w:r w:rsidRPr="00154446">
              <w:rPr>
                <w:rFonts w:ascii="Calibri" w:eastAsia="Times New Roman" w:hAnsi="Calibri"/>
                <w:color w:val="000000"/>
                <w:sz w:val="22"/>
                <w:szCs w:val="22"/>
              </w:rPr>
              <w:t>4,576%</w:t>
            </w:r>
          </w:p>
        </w:tc>
      </w:tr>
    </w:tbl>
    <w:p w:rsidR="008C413D" w:rsidRDefault="00FF7F20" w:rsidP="008C413D">
      <w:pPr>
        <w:spacing w:before="120" w:after="120"/>
      </w:pPr>
      <w:proofErr w:type="gramStart"/>
      <w:r>
        <w:t>П</w:t>
      </w:r>
      <w:r w:rsidR="008C413D">
        <w:t>охоже</w:t>
      </w:r>
      <w:proofErr w:type="gramEnd"/>
      <w:r w:rsidR="008C413D">
        <w:t xml:space="preserve"> ведет себя и население стран мира (рис. 4).</w:t>
      </w:r>
      <w:r w:rsidR="008C413D" w:rsidRPr="008C413D">
        <w:t xml:space="preserve"> </w:t>
      </w:r>
      <w:r w:rsidR="008C413D">
        <w:t xml:space="preserve">Вот что пишет на эту тему </w:t>
      </w:r>
      <w:r w:rsidR="008C413D" w:rsidRPr="008C413D">
        <w:t>математик академик Владимир</w:t>
      </w:r>
      <w:r w:rsidR="008C413D">
        <w:t xml:space="preserve"> Игоревич</w:t>
      </w:r>
      <w:r w:rsidR="008C413D" w:rsidRPr="008C413D">
        <w:t xml:space="preserve"> Арнольд</w:t>
      </w:r>
      <w:r w:rsidR="008C413D">
        <w:t>.</w:t>
      </w:r>
      <w:r w:rsidR="008C413D" w:rsidRPr="008C413D">
        <w:t xml:space="preserve"> </w:t>
      </w:r>
      <w:r w:rsidR="008C413D">
        <w:t xml:space="preserve">Согласно </w:t>
      </w:r>
      <w:hyperlink r:id="rId17" w:history="1">
        <w:r w:rsidR="008C413D" w:rsidRPr="008C413D">
          <w:rPr>
            <w:rStyle w:val="a3"/>
          </w:rPr>
          <w:t>теории Мальтуса</w:t>
        </w:r>
      </w:hyperlink>
      <w:r w:rsidR="008C413D">
        <w:t>, население каждой страны растет в геометрической прогрессии. А первые цифры населения фиксированной страны в последовательные годы распределены как первые цифры степеней двойки (</w:t>
      </w:r>
      <w:proofErr w:type="gramStart"/>
      <w:r w:rsidR="008C413D">
        <w:t>см</w:t>
      </w:r>
      <w:proofErr w:type="gramEnd"/>
      <w:r w:rsidR="008C413D">
        <w:t>. рис.</w:t>
      </w:r>
      <w:r>
        <w:t xml:space="preserve"> </w:t>
      </w:r>
      <w:r w:rsidR="008C413D">
        <w:t xml:space="preserve">2). Согласно </w:t>
      </w:r>
      <w:r>
        <w:t>эргодическому принци</w:t>
      </w:r>
      <w:r w:rsidR="008C413D">
        <w:t>пу</w:t>
      </w:r>
      <w:r>
        <w:t>,</w:t>
      </w:r>
      <w:r>
        <w:rPr>
          <w:rStyle w:val="ae"/>
        </w:rPr>
        <w:footnoteReference w:id="3"/>
      </w:r>
      <w:r>
        <w:t xml:space="preserve"> времен</w:t>
      </w:r>
      <w:r w:rsidR="008C413D">
        <w:t>ное среднее можно заменить пространственным: распределение по странам в один и тот же год должно совпадать с распределением в одной стране в разные годы.</w:t>
      </w:r>
    </w:p>
    <w:p w:rsidR="008C413D" w:rsidRDefault="008C413D" w:rsidP="008C413D">
      <w:pPr>
        <w:spacing w:after="120"/>
      </w:pPr>
      <w:r>
        <w:rPr>
          <w:noProof/>
        </w:rPr>
        <w:lastRenderedPageBreak/>
        <w:drawing>
          <wp:inline distT="0" distB="0" distL="0" distR="0">
            <wp:extent cx="4791786" cy="3170823"/>
            <wp:effectExtent l="19050" t="0" r="8814" b="0"/>
            <wp:docPr id="6" name="Рисунок 5" descr="Б4. Первая цифра населения стран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4. Первая цифра населения стран мира.jpg"/>
                    <pic:cNvPicPr/>
                  </pic:nvPicPr>
                  <pic:blipFill>
                    <a:blip r:embed="rId18" cstate="print"/>
                    <a:stretch>
                      <a:fillRect/>
                    </a:stretch>
                  </pic:blipFill>
                  <pic:spPr>
                    <a:xfrm>
                      <a:off x="0" y="0"/>
                      <a:ext cx="4795142" cy="3173044"/>
                    </a:xfrm>
                    <a:prstGeom prst="rect">
                      <a:avLst/>
                    </a:prstGeom>
                  </pic:spPr>
                </pic:pic>
              </a:graphicData>
            </a:graphic>
          </wp:inline>
        </w:drawing>
      </w:r>
    </w:p>
    <w:p w:rsidR="008C413D" w:rsidRDefault="008C413D" w:rsidP="008C413D">
      <w:pPr>
        <w:spacing w:after="120"/>
        <w:rPr>
          <w:rFonts w:eastAsia="Times New Roman"/>
          <w:color w:val="000000"/>
        </w:rPr>
      </w:pPr>
      <w:r w:rsidRPr="008C413D">
        <w:t xml:space="preserve">Рис. 4. </w:t>
      </w:r>
      <w:r w:rsidRPr="008C413D">
        <w:rPr>
          <w:rFonts w:eastAsia="Times New Roman"/>
          <w:color w:val="000000"/>
        </w:rPr>
        <w:t>Первая цифра населения стран мира</w:t>
      </w:r>
    </w:p>
    <w:p w:rsidR="00FF7F20" w:rsidRPr="00FF7F20" w:rsidRDefault="00127D22" w:rsidP="00FF7F20">
      <w:pPr>
        <w:spacing w:after="120"/>
        <w:rPr>
          <w:rFonts w:eastAsia="Times New Roman"/>
          <w:color w:val="000000"/>
        </w:rPr>
      </w:pPr>
      <w:r>
        <w:rPr>
          <w:rFonts w:eastAsia="Times New Roman"/>
          <w:color w:val="000000"/>
        </w:rPr>
        <w:t xml:space="preserve">Снова предоставим слово академику Арнольду. В середине 80-х </w:t>
      </w:r>
      <w:proofErr w:type="spellStart"/>
      <w:r w:rsidR="00FF7F20" w:rsidRPr="00FF7F20">
        <w:rPr>
          <w:rFonts w:eastAsia="Times New Roman"/>
          <w:color w:val="000000"/>
        </w:rPr>
        <w:t>М.Б.С</w:t>
      </w:r>
      <w:r>
        <w:rPr>
          <w:rFonts w:eastAsia="Times New Roman"/>
          <w:color w:val="000000"/>
        </w:rPr>
        <w:t>е</w:t>
      </w:r>
      <w:r w:rsidR="00FF7F20" w:rsidRPr="00FF7F20">
        <w:rPr>
          <w:rFonts w:eastAsia="Times New Roman"/>
          <w:color w:val="000000"/>
        </w:rPr>
        <w:t>врюк</w:t>
      </w:r>
      <w:proofErr w:type="spellEnd"/>
      <w:r w:rsidR="00FF7F20" w:rsidRPr="00FF7F20">
        <w:rPr>
          <w:rFonts w:eastAsia="Times New Roman"/>
          <w:color w:val="000000"/>
        </w:rPr>
        <w:t xml:space="preserve"> обнаружил, что не только населения, но и площади стран мира подчиняются такому же закону распределения первых цифр, как степени двойки</w:t>
      </w:r>
      <w:r>
        <w:rPr>
          <w:rFonts w:eastAsia="Times New Roman"/>
          <w:color w:val="000000"/>
        </w:rPr>
        <w:t xml:space="preserve"> (рис. 5)</w:t>
      </w:r>
      <w:r w:rsidR="00AD414C">
        <w:rPr>
          <w:rFonts w:eastAsia="Times New Roman"/>
          <w:color w:val="000000"/>
        </w:rPr>
        <w:t>.</w:t>
      </w:r>
      <w:r w:rsidR="00FF7F20" w:rsidRPr="00FF7F20">
        <w:rPr>
          <w:rFonts w:eastAsia="Times New Roman"/>
          <w:color w:val="000000"/>
        </w:rPr>
        <w:t xml:space="preserve"> К площадям теория Мальтуса, по-видимому, неприменима, так что возник вопрос </w:t>
      </w:r>
      <w:r>
        <w:rPr>
          <w:rFonts w:eastAsia="Times New Roman"/>
          <w:color w:val="000000"/>
        </w:rPr>
        <w:t>–</w:t>
      </w:r>
      <w:r w:rsidR="00FF7F20" w:rsidRPr="00FF7F20">
        <w:rPr>
          <w:rFonts w:eastAsia="Times New Roman"/>
          <w:color w:val="000000"/>
        </w:rPr>
        <w:t xml:space="preserve"> как объяснить </w:t>
      </w:r>
      <w:r>
        <w:rPr>
          <w:rFonts w:eastAsia="Times New Roman"/>
          <w:color w:val="000000"/>
        </w:rPr>
        <w:t>э</w:t>
      </w:r>
      <w:r w:rsidR="00FF7F20" w:rsidRPr="00FF7F20">
        <w:rPr>
          <w:rFonts w:eastAsia="Times New Roman"/>
          <w:color w:val="000000"/>
        </w:rPr>
        <w:t xml:space="preserve">то поведение площадей. </w:t>
      </w:r>
      <w:r>
        <w:rPr>
          <w:rFonts w:eastAsia="Times New Roman"/>
          <w:color w:val="000000"/>
        </w:rPr>
        <w:t>Поп</w:t>
      </w:r>
      <w:r w:rsidR="00FF7F20" w:rsidRPr="00FF7F20">
        <w:rPr>
          <w:rFonts w:eastAsia="Times New Roman"/>
          <w:color w:val="000000"/>
        </w:rPr>
        <w:t>ытаюсь дать ответ на этот вопрос.</w:t>
      </w:r>
    </w:p>
    <w:p w:rsidR="008C413D" w:rsidRDefault="00FF7F20" w:rsidP="00026A5D">
      <w:pPr>
        <w:spacing w:after="120"/>
      </w:pPr>
      <w:r>
        <w:rPr>
          <w:noProof/>
        </w:rPr>
        <w:drawing>
          <wp:inline distT="0" distB="0" distL="0" distR="0">
            <wp:extent cx="4982855" cy="3231591"/>
            <wp:effectExtent l="19050" t="0" r="8245" b="0"/>
            <wp:docPr id="7" name="Рисунок 6" descr="Б5. Первая цифра площади стран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5. Первая цифра площади стран мира.jpg"/>
                    <pic:cNvPicPr/>
                  </pic:nvPicPr>
                  <pic:blipFill>
                    <a:blip r:embed="rId19" cstate="print"/>
                    <a:stretch>
                      <a:fillRect/>
                    </a:stretch>
                  </pic:blipFill>
                  <pic:spPr>
                    <a:xfrm>
                      <a:off x="0" y="0"/>
                      <a:ext cx="4980456" cy="3230035"/>
                    </a:xfrm>
                    <a:prstGeom prst="rect">
                      <a:avLst/>
                    </a:prstGeom>
                  </pic:spPr>
                </pic:pic>
              </a:graphicData>
            </a:graphic>
          </wp:inline>
        </w:drawing>
      </w:r>
    </w:p>
    <w:p w:rsidR="00127D22" w:rsidRDefault="00127D22" w:rsidP="00127D22">
      <w:pPr>
        <w:spacing w:after="120"/>
        <w:rPr>
          <w:rFonts w:eastAsia="Times New Roman"/>
          <w:color w:val="000000"/>
        </w:rPr>
      </w:pPr>
      <w:r w:rsidRPr="008C413D">
        <w:t xml:space="preserve">Рис. </w:t>
      </w:r>
      <w:r>
        <w:t>5</w:t>
      </w:r>
      <w:r w:rsidRPr="008C413D">
        <w:t xml:space="preserve">. </w:t>
      </w:r>
      <w:r w:rsidRPr="008C413D">
        <w:rPr>
          <w:rFonts w:eastAsia="Times New Roman"/>
          <w:color w:val="000000"/>
        </w:rPr>
        <w:t xml:space="preserve">Первая цифра </w:t>
      </w:r>
      <w:r>
        <w:rPr>
          <w:rFonts w:eastAsia="Times New Roman"/>
          <w:color w:val="000000"/>
        </w:rPr>
        <w:t>площади</w:t>
      </w:r>
      <w:r w:rsidRPr="008C413D">
        <w:rPr>
          <w:rFonts w:eastAsia="Times New Roman"/>
          <w:color w:val="000000"/>
        </w:rPr>
        <w:t xml:space="preserve"> стран мира</w:t>
      </w:r>
    </w:p>
    <w:p w:rsidR="00127D22" w:rsidRDefault="00127D22" w:rsidP="00127D22">
      <w:pPr>
        <w:spacing w:after="120"/>
        <w:rPr>
          <w:rFonts w:eastAsia="Times New Roman"/>
          <w:color w:val="000000"/>
        </w:rPr>
      </w:pPr>
      <w:r w:rsidRPr="00FF7F20">
        <w:rPr>
          <w:rFonts w:eastAsia="Times New Roman"/>
          <w:color w:val="000000"/>
        </w:rPr>
        <w:t>Предыдущие примеры подсказывают, что следует искать причину странного распределения первых цифр площадей стран мира</w:t>
      </w:r>
      <w:r w:rsidR="00AD414C">
        <w:rPr>
          <w:rFonts w:eastAsia="Times New Roman"/>
          <w:color w:val="000000"/>
        </w:rPr>
        <w:t>,</w:t>
      </w:r>
      <w:r w:rsidRPr="00FF7F20">
        <w:rPr>
          <w:rFonts w:eastAsia="Times New Roman"/>
          <w:color w:val="000000"/>
        </w:rPr>
        <w:t xml:space="preserve"> либо в их росте, либо в убывании (в геометрической прогрессии). История мира показывает, что площади стран (особенно империй) иногда растут, а иногда убывают за счет то присоединения одних стран к другим, то распада. </w:t>
      </w:r>
      <w:r>
        <w:rPr>
          <w:rFonts w:eastAsia="Times New Roman"/>
          <w:color w:val="000000"/>
        </w:rPr>
        <w:t>Так что и в этом процессе просматривается геометрическая прогрессия.</w:t>
      </w:r>
    </w:p>
    <w:p w:rsidR="00127D22" w:rsidRDefault="002774EC" w:rsidP="00127D22">
      <w:pPr>
        <w:spacing w:after="120"/>
        <w:rPr>
          <w:rFonts w:eastAsia="Times New Roman"/>
          <w:color w:val="000000"/>
        </w:rPr>
      </w:pPr>
      <w:r>
        <w:rPr>
          <w:rFonts w:eastAsia="Times New Roman"/>
          <w:color w:val="000000"/>
        </w:rPr>
        <w:t>В качестве примера я хотел найти цифры, как изменялась территория (площадь) России, но мне этого не удалось. Взамен предлагаю вам полюбоваться</w:t>
      </w:r>
      <w:r w:rsidR="00127D22">
        <w:rPr>
          <w:rFonts w:eastAsia="Times New Roman"/>
          <w:color w:val="000000"/>
        </w:rPr>
        <w:t xml:space="preserve"> </w:t>
      </w:r>
      <w:hyperlink r:id="rId20" w:history="1">
        <w:r w:rsidR="00127D22" w:rsidRPr="00127D22">
          <w:rPr>
            <w:rStyle w:val="a3"/>
            <w:rFonts w:eastAsia="Times New Roman"/>
          </w:rPr>
          <w:t>интерактивной картой</w:t>
        </w:r>
      </w:hyperlink>
      <w:r w:rsidR="00127D22" w:rsidRPr="00127D22">
        <w:rPr>
          <w:rFonts w:eastAsia="Times New Roman"/>
          <w:color w:val="000000"/>
        </w:rPr>
        <w:t xml:space="preserve"> </w:t>
      </w:r>
      <w:r w:rsidR="00127D22">
        <w:rPr>
          <w:rFonts w:eastAsia="Times New Roman"/>
          <w:color w:val="000000"/>
        </w:rPr>
        <w:t>и</w:t>
      </w:r>
      <w:r w:rsidR="00127D22" w:rsidRPr="00127D22">
        <w:rPr>
          <w:rFonts w:eastAsia="Times New Roman"/>
          <w:color w:val="000000"/>
        </w:rPr>
        <w:t>зменени</w:t>
      </w:r>
      <w:r w:rsidR="00127D22">
        <w:rPr>
          <w:rFonts w:eastAsia="Times New Roman"/>
          <w:color w:val="000000"/>
        </w:rPr>
        <w:t>я</w:t>
      </w:r>
      <w:r w:rsidR="00127D22" w:rsidRPr="00127D22">
        <w:rPr>
          <w:rFonts w:eastAsia="Times New Roman"/>
          <w:color w:val="000000"/>
        </w:rPr>
        <w:t xml:space="preserve"> террит</w:t>
      </w:r>
      <w:r w:rsidR="00127D22">
        <w:rPr>
          <w:rFonts w:eastAsia="Times New Roman"/>
          <w:color w:val="000000"/>
        </w:rPr>
        <w:t>ории России на протяжении веков, выполненной в РИА Новости.</w:t>
      </w:r>
    </w:p>
    <w:p w:rsidR="002774EC" w:rsidRDefault="002774EC" w:rsidP="002774EC">
      <w:pPr>
        <w:spacing w:after="120"/>
        <w:rPr>
          <w:rFonts w:eastAsia="Times New Roman"/>
          <w:color w:val="000000"/>
        </w:rPr>
      </w:pPr>
      <w:r>
        <w:rPr>
          <w:rFonts w:eastAsia="Times New Roman"/>
          <w:color w:val="000000"/>
        </w:rPr>
        <w:lastRenderedPageBreak/>
        <w:t>Следующий пример</w:t>
      </w:r>
      <w:r>
        <w:rPr>
          <w:rStyle w:val="ae"/>
          <w:rFonts w:eastAsia="Times New Roman"/>
          <w:color w:val="000000"/>
        </w:rPr>
        <w:footnoteReference w:id="4"/>
      </w:r>
      <w:r>
        <w:rPr>
          <w:rFonts w:eastAsia="Times New Roman"/>
          <w:color w:val="000000"/>
        </w:rPr>
        <w:t xml:space="preserve"> – обработка численных данных из Большой советской энциклопедии,</w:t>
      </w:r>
      <w:r w:rsidRPr="002774EC">
        <w:rPr>
          <w:rFonts w:eastAsia="Times New Roman"/>
          <w:color w:val="000000"/>
        </w:rPr>
        <w:t xml:space="preserve"> </w:t>
      </w:r>
      <w:r>
        <w:rPr>
          <w:rFonts w:eastAsia="Times New Roman"/>
          <w:color w:val="000000"/>
        </w:rPr>
        <w:t>д</w:t>
      </w:r>
      <w:r w:rsidRPr="002774EC">
        <w:rPr>
          <w:rFonts w:eastAsia="Times New Roman"/>
          <w:color w:val="000000"/>
        </w:rPr>
        <w:t>етской энцик</w:t>
      </w:r>
      <w:r>
        <w:rPr>
          <w:rFonts w:eastAsia="Times New Roman"/>
          <w:color w:val="000000"/>
        </w:rPr>
        <w:t>лопедии,  нескольк</w:t>
      </w:r>
      <w:r w:rsidR="00AD414C">
        <w:rPr>
          <w:rFonts w:eastAsia="Times New Roman"/>
          <w:color w:val="000000"/>
        </w:rPr>
        <w:t>их</w:t>
      </w:r>
      <w:r>
        <w:rPr>
          <w:rFonts w:eastAsia="Times New Roman"/>
          <w:color w:val="000000"/>
        </w:rPr>
        <w:t xml:space="preserve"> общих и спе</w:t>
      </w:r>
      <w:r w:rsidRPr="002774EC">
        <w:rPr>
          <w:rFonts w:eastAsia="Times New Roman"/>
          <w:color w:val="000000"/>
        </w:rPr>
        <w:t>циализирова</w:t>
      </w:r>
      <w:r>
        <w:rPr>
          <w:rFonts w:eastAsia="Times New Roman"/>
          <w:color w:val="000000"/>
        </w:rPr>
        <w:t>нных энциклопедических словарей</w:t>
      </w:r>
      <w:r w:rsidRPr="002774EC">
        <w:rPr>
          <w:rFonts w:eastAsia="Times New Roman"/>
          <w:color w:val="000000"/>
        </w:rPr>
        <w:t>. За 1 час</w:t>
      </w:r>
      <w:r>
        <w:rPr>
          <w:rFonts w:eastAsia="Times New Roman"/>
          <w:color w:val="000000"/>
        </w:rPr>
        <w:t xml:space="preserve"> </w:t>
      </w:r>
      <w:r w:rsidRPr="002774EC">
        <w:rPr>
          <w:rFonts w:eastAsia="Times New Roman"/>
          <w:color w:val="000000"/>
        </w:rPr>
        <w:t xml:space="preserve">40 </w:t>
      </w:r>
      <w:r>
        <w:rPr>
          <w:rFonts w:eastAsia="Times New Roman"/>
          <w:color w:val="000000"/>
        </w:rPr>
        <w:t xml:space="preserve">школьников </w:t>
      </w:r>
      <w:r w:rsidRPr="002774EC">
        <w:rPr>
          <w:rFonts w:eastAsia="Times New Roman"/>
          <w:color w:val="000000"/>
        </w:rPr>
        <w:t>обработа</w:t>
      </w:r>
      <w:r>
        <w:rPr>
          <w:rFonts w:eastAsia="Times New Roman"/>
          <w:color w:val="000000"/>
        </w:rPr>
        <w:t>ли</w:t>
      </w:r>
      <w:r w:rsidRPr="002774EC">
        <w:rPr>
          <w:rFonts w:eastAsia="Times New Roman"/>
          <w:color w:val="000000"/>
        </w:rPr>
        <w:t xml:space="preserve"> массив в 53</w:t>
      </w:r>
      <w:r>
        <w:rPr>
          <w:rFonts w:eastAsia="Times New Roman"/>
          <w:color w:val="000000"/>
        </w:rPr>
        <w:t xml:space="preserve"> 270 чисел. Результаты на рис. 6.</w:t>
      </w:r>
    </w:p>
    <w:p w:rsidR="002774EC" w:rsidRDefault="002774EC" w:rsidP="002774EC">
      <w:pPr>
        <w:spacing w:after="120"/>
        <w:rPr>
          <w:rFonts w:eastAsia="Times New Roman"/>
          <w:color w:val="000000"/>
        </w:rPr>
      </w:pPr>
      <w:r>
        <w:rPr>
          <w:rFonts w:eastAsia="Times New Roman"/>
          <w:noProof/>
          <w:color w:val="000000"/>
        </w:rPr>
        <w:drawing>
          <wp:inline distT="0" distB="0" distL="0" distR="0">
            <wp:extent cx="3693141" cy="1972883"/>
            <wp:effectExtent l="19050" t="0" r="2559" b="0"/>
            <wp:docPr id="8" name="Рисунок 7" descr="Б6. Первые цифры чисел из энциклопед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6. Первые цифры чисел из энциклопедии.jpg"/>
                    <pic:cNvPicPr/>
                  </pic:nvPicPr>
                  <pic:blipFill>
                    <a:blip r:embed="rId21" cstate="print"/>
                    <a:stretch>
                      <a:fillRect/>
                    </a:stretch>
                  </pic:blipFill>
                  <pic:spPr>
                    <a:xfrm>
                      <a:off x="0" y="0"/>
                      <a:ext cx="3692423" cy="1972499"/>
                    </a:xfrm>
                    <a:prstGeom prst="rect">
                      <a:avLst/>
                    </a:prstGeom>
                  </pic:spPr>
                </pic:pic>
              </a:graphicData>
            </a:graphic>
          </wp:inline>
        </w:drawing>
      </w:r>
    </w:p>
    <w:p w:rsidR="002774EC" w:rsidRDefault="002774EC" w:rsidP="002774EC">
      <w:pPr>
        <w:spacing w:after="120"/>
        <w:rPr>
          <w:rFonts w:eastAsia="Times New Roman"/>
          <w:color w:val="000000"/>
        </w:rPr>
      </w:pPr>
      <w:r>
        <w:rPr>
          <w:rFonts w:eastAsia="Times New Roman"/>
          <w:color w:val="000000"/>
        </w:rPr>
        <w:t xml:space="preserve">Рис. 6. </w:t>
      </w:r>
      <w:r w:rsidRPr="002774EC">
        <w:rPr>
          <w:rFonts w:eastAsia="Times New Roman"/>
          <w:color w:val="000000"/>
        </w:rPr>
        <w:t>Первые цифры чисел из энциклопеди</w:t>
      </w:r>
      <w:r w:rsidR="00AD414C">
        <w:rPr>
          <w:rFonts w:eastAsia="Times New Roman"/>
          <w:color w:val="000000"/>
        </w:rPr>
        <w:t>й</w:t>
      </w:r>
    </w:p>
    <w:p w:rsidR="00AD414C" w:rsidRDefault="003723A6" w:rsidP="002774EC">
      <w:pPr>
        <w:spacing w:after="120"/>
        <w:rPr>
          <w:rFonts w:eastAsia="Times New Roman"/>
          <w:color w:val="000000"/>
        </w:rPr>
      </w:pPr>
      <w:r>
        <w:rPr>
          <w:rFonts w:eastAsia="Times New Roman"/>
          <w:color w:val="000000"/>
        </w:rPr>
        <w:t>И напоследок статистика первых цифр суммы счета торговой компании (более 71 000 записей).</w:t>
      </w:r>
    </w:p>
    <w:p w:rsidR="003723A6" w:rsidRDefault="003723A6" w:rsidP="002774EC">
      <w:pPr>
        <w:spacing w:after="120"/>
        <w:rPr>
          <w:rFonts w:eastAsia="Times New Roman"/>
          <w:color w:val="000000"/>
        </w:rPr>
      </w:pPr>
      <w:r>
        <w:rPr>
          <w:rFonts w:eastAsia="Times New Roman"/>
          <w:noProof/>
          <w:color w:val="000000"/>
        </w:rPr>
        <w:drawing>
          <wp:inline distT="0" distB="0" distL="0" distR="0">
            <wp:extent cx="4327762" cy="3345180"/>
            <wp:effectExtent l="19050" t="0" r="0" b="0"/>
            <wp:docPr id="11" name="Рисунок 10" descr="Б7. Первые цифры суммы счета торговой компа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7. Первые цифры суммы счета торговой компании.jpg"/>
                    <pic:cNvPicPr/>
                  </pic:nvPicPr>
                  <pic:blipFill>
                    <a:blip r:embed="rId22" cstate="print"/>
                    <a:stretch>
                      <a:fillRect/>
                    </a:stretch>
                  </pic:blipFill>
                  <pic:spPr>
                    <a:xfrm>
                      <a:off x="0" y="0"/>
                      <a:ext cx="4328828" cy="3346004"/>
                    </a:xfrm>
                    <a:prstGeom prst="rect">
                      <a:avLst/>
                    </a:prstGeom>
                  </pic:spPr>
                </pic:pic>
              </a:graphicData>
            </a:graphic>
          </wp:inline>
        </w:drawing>
      </w:r>
    </w:p>
    <w:p w:rsidR="00127D22" w:rsidRPr="003723A6" w:rsidRDefault="003723A6" w:rsidP="00026A5D">
      <w:pPr>
        <w:spacing w:after="120"/>
        <w:rPr>
          <w:rFonts w:eastAsia="Times New Roman"/>
          <w:color w:val="000000"/>
        </w:rPr>
      </w:pPr>
      <w:r>
        <w:rPr>
          <w:rFonts w:eastAsia="Times New Roman"/>
          <w:color w:val="000000"/>
        </w:rPr>
        <w:t xml:space="preserve">Рис. 7. </w:t>
      </w:r>
      <w:r w:rsidRPr="002774EC">
        <w:rPr>
          <w:rFonts w:eastAsia="Times New Roman"/>
          <w:color w:val="000000"/>
        </w:rPr>
        <w:t xml:space="preserve">Первые цифры </w:t>
      </w:r>
      <w:r>
        <w:rPr>
          <w:rFonts w:eastAsia="Times New Roman"/>
          <w:color w:val="000000"/>
        </w:rPr>
        <w:t>суммы счета торговой компании</w:t>
      </w:r>
    </w:p>
    <w:sectPr w:rsidR="00127D22" w:rsidRPr="003723A6" w:rsidSect="002B258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A6" w:rsidRDefault="003723A6" w:rsidP="00364820">
      <w:r>
        <w:separator/>
      </w:r>
    </w:p>
  </w:endnote>
  <w:endnote w:type="continuationSeparator" w:id="0">
    <w:p w:rsidR="003723A6" w:rsidRDefault="003723A6" w:rsidP="00364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A6" w:rsidRDefault="003723A6" w:rsidP="00364820">
      <w:r>
        <w:separator/>
      </w:r>
    </w:p>
  </w:footnote>
  <w:footnote w:type="continuationSeparator" w:id="0">
    <w:p w:rsidR="003723A6" w:rsidRDefault="003723A6" w:rsidP="00364820">
      <w:r>
        <w:continuationSeparator/>
      </w:r>
    </w:p>
  </w:footnote>
  <w:footnote w:id="1">
    <w:p w:rsidR="003723A6" w:rsidRDefault="003723A6">
      <w:pPr>
        <w:pStyle w:val="ac"/>
      </w:pPr>
      <w:r>
        <w:rPr>
          <w:rStyle w:val="ae"/>
        </w:rPr>
        <w:footnoteRef/>
      </w:r>
      <w:r>
        <w:t xml:space="preserve"> Заметка основана на фрагменте </w:t>
      </w:r>
      <w:hyperlink r:id="rId1" w:history="1">
        <w:r w:rsidRPr="00BC4997">
          <w:rPr>
            <w:rStyle w:val="a3"/>
          </w:rPr>
          <w:t>книги</w:t>
        </w:r>
      </w:hyperlink>
      <w:r>
        <w:t xml:space="preserve"> </w:t>
      </w:r>
      <w:proofErr w:type="spellStart"/>
      <w:r>
        <w:t>Младинова</w:t>
      </w:r>
      <w:proofErr w:type="spellEnd"/>
      <w:r>
        <w:t xml:space="preserve">, материалах </w:t>
      </w:r>
      <w:hyperlink r:id="rId2" w:history="1">
        <w:proofErr w:type="spellStart"/>
        <w:r w:rsidRPr="00BC4997">
          <w:rPr>
            <w:rStyle w:val="a3"/>
          </w:rPr>
          <w:t>Википедии</w:t>
        </w:r>
        <w:proofErr w:type="spellEnd"/>
      </w:hyperlink>
      <w:r>
        <w:t xml:space="preserve">, </w:t>
      </w:r>
      <w:hyperlink r:id="rId3" w:history="1">
        <w:r w:rsidRPr="00BC4997">
          <w:rPr>
            <w:rStyle w:val="a3"/>
          </w:rPr>
          <w:t>статье</w:t>
        </w:r>
      </w:hyperlink>
      <w:r>
        <w:t xml:space="preserve"> академика В.Арнольда, материалах </w:t>
      </w:r>
      <w:proofErr w:type="spellStart"/>
      <w:r>
        <w:t>А.И.Щетников</w:t>
      </w:r>
      <w:proofErr w:type="spellEnd"/>
      <w:r>
        <w:t xml:space="preserve">, </w:t>
      </w:r>
      <w:proofErr w:type="spellStart"/>
      <w:r>
        <w:t>А.В.Щетникова</w:t>
      </w:r>
      <w:proofErr w:type="spellEnd"/>
      <w:r>
        <w:t xml:space="preserve"> Учебно-исследовательский семинар </w:t>
      </w:r>
      <w:hyperlink r:id="rId4" w:history="1">
        <w:r w:rsidRPr="00154446">
          <w:rPr>
            <w:rStyle w:val="a3"/>
          </w:rPr>
          <w:t>Распределение первых значащих цифр</w:t>
        </w:r>
      </w:hyperlink>
      <w:r>
        <w:t xml:space="preserve"> и собственных изысканиях</w:t>
      </w:r>
    </w:p>
  </w:footnote>
  <w:footnote w:id="2">
    <w:p w:rsidR="003723A6" w:rsidRDefault="003723A6" w:rsidP="00154446">
      <w:pPr>
        <w:pStyle w:val="ac"/>
      </w:pPr>
      <w:r>
        <w:rPr>
          <w:rStyle w:val="ae"/>
        </w:rPr>
        <w:footnoteRef/>
      </w:r>
      <w:r>
        <w:t xml:space="preserve"> По материалам упоминавшейся ранее работы </w:t>
      </w:r>
      <w:proofErr w:type="spellStart"/>
      <w:r>
        <w:t>Щетниковых</w:t>
      </w:r>
      <w:proofErr w:type="spellEnd"/>
      <w:r>
        <w:t xml:space="preserve"> </w:t>
      </w:r>
    </w:p>
  </w:footnote>
  <w:footnote w:id="3">
    <w:p w:rsidR="003723A6" w:rsidRDefault="003723A6" w:rsidP="00FF7F20">
      <w:pPr>
        <w:pStyle w:val="ac"/>
      </w:pPr>
      <w:r>
        <w:rPr>
          <w:rStyle w:val="ae"/>
        </w:rPr>
        <w:footnoteRef/>
      </w:r>
      <w:r>
        <w:t xml:space="preserve"> </w:t>
      </w:r>
      <w:hyperlink r:id="rId5" w:history="1">
        <w:r w:rsidRPr="00FF7F20">
          <w:rPr>
            <w:rStyle w:val="a3"/>
          </w:rPr>
          <w:t>Эргодичность</w:t>
        </w:r>
      </w:hyperlink>
      <w:r>
        <w:t xml:space="preserve"> – свойство некоторых динамических систем; для эргодических систем математическое ожидание по временным рядам должно совпадать с математическим ожиданием по пространственным рядам.</w:t>
      </w:r>
    </w:p>
  </w:footnote>
  <w:footnote w:id="4">
    <w:p w:rsidR="003723A6" w:rsidRDefault="003723A6">
      <w:pPr>
        <w:pStyle w:val="ac"/>
      </w:pPr>
      <w:r>
        <w:rPr>
          <w:rStyle w:val="ae"/>
        </w:rPr>
        <w:footnoteRef/>
      </w:r>
      <w:r>
        <w:t xml:space="preserve"> Из ранее цитированной работы </w:t>
      </w:r>
      <w:proofErr w:type="spellStart"/>
      <w:r>
        <w:t>Щетниковых</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4B53"/>
    <w:multiLevelType w:val="hybridMultilevel"/>
    <w:tmpl w:val="D9BA6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17FF6"/>
    <w:multiLevelType w:val="hybridMultilevel"/>
    <w:tmpl w:val="B756E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03A9B"/>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B6E2133"/>
    <w:multiLevelType w:val="multilevel"/>
    <w:tmpl w:val="C0D2D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A1974"/>
    <w:multiLevelType w:val="multilevel"/>
    <w:tmpl w:val="3D08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7F29BB"/>
    <w:multiLevelType w:val="hybridMultilevel"/>
    <w:tmpl w:val="1CD211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23F44"/>
    <w:multiLevelType w:val="hybridMultilevel"/>
    <w:tmpl w:val="B32E5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501155"/>
    <w:multiLevelType w:val="hybridMultilevel"/>
    <w:tmpl w:val="58C4C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C26191"/>
    <w:multiLevelType w:val="hybridMultilevel"/>
    <w:tmpl w:val="78642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8348C"/>
    <w:multiLevelType w:val="hybridMultilevel"/>
    <w:tmpl w:val="4D646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0272A"/>
    <w:multiLevelType w:val="hybridMultilevel"/>
    <w:tmpl w:val="5A12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F7246"/>
    <w:multiLevelType w:val="hybridMultilevel"/>
    <w:tmpl w:val="1E8EA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C7F67"/>
    <w:multiLevelType w:val="multilevel"/>
    <w:tmpl w:val="B11024B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5540738"/>
    <w:multiLevelType w:val="hybridMultilevel"/>
    <w:tmpl w:val="55D4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AF3163"/>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444FB3"/>
    <w:multiLevelType w:val="hybridMultilevel"/>
    <w:tmpl w:val="BCA45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C04F3"/>
    <w:multiLevelType w:val="hybridMultilevel"/>
    <w:tmpl w:val="FC107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0249E8"/>
    <w:multiLevelType w:val="hybridMultilevel"/>
    <w:tmpl w:val="7CA0A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6E54DE"/>
    <w:multiLevelType w:val="hybridMultilevel"/>
    <w:tmpl w:val="34483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A05F7"/>
    <w:multiLevelType w:val="hybridMultilevel"/>
    <w:tmpl w:val="140EA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70D42"/>
    <w:multiLevelType w:val="hybridMultilevel"/>
    <w:tmpl w:val="7D26B1A6"/>
    <w:lvl w:ilvl="0" w:tplc="E36411AA">
      <w:start w:val="1"/>
      <w:numFmt w:val="bullet"/>
      <w:lvlText w:val="•"/>
      <w:lvlJc w:val="left"/>
      <w:pPr>
        <w:tabs>
          <w:tab w:val="num" w:pos="720"/>
        </w:tabs>
        <w:ind w:left="720" w:hanging="360"/>
      </w:pPr>
      <w:rPr>
        <w:rFonts w:ascii="Times New Roman" w:hAnsi="Times New Roman" w:hint="default"/>
      </w:rPr>
    </w:lvl>
    <w:lvl w:ilvl="1" w:tplc="176015E2">
      <w:start w:val="176"/>
      <w:numFmt w:val="bullet"/>
      <w:lvlText w:val="–"/>
      <w:lvlJc w:val="left"/>
      <w:pPr>
        <w:tabs>
          <w:tab w:val="num" w:pos="1440"/>
        </w:tabs>
        <w:ind w:left="1440" w:hanging="360"/>
      </w:pPr>
      <w:rPr>
        <w:rFonts w:ascii="Times New Roman" w:hAnsi="Times New Roman" w:hint="default"/>
      </w:rPr>
    </w:lvl>
    <w:lvl w:ilvl="2" w:tplc="E6B0AE80" w:tentative="1">
      <w:start w:val="1"/>
      <w:numFmt w:val="bullet"/>
      <w:lvlText w:val="•"/>
      <w:lvlJc w:val="left"/>
      <w:pPr>
        <w:tabs>
          <w:tab w:val="num" w:pos="2160"/>
        </w:tabs>
        <w:ind w:left="2160" w:hanging="360"/>
      </w:pPr>
      <w:rPr>
        <w:rFonts w:ascii="Times New Roman" w:hAnsi="Times New Roman" w:hint="default"/>
      </w:rPr>
    </w:lvl>
    <w:lvl w:ilvl="3" w:tplc="FDD8EC0E" w:tentative="1">
      <w:start w:val="1"/>
      <w:numFmt w:val="bullet"/>
      <w:lvlText w:val="•"/>
      <w:lvlJc w:val="left"/>
      <w:pPr>
        <w:tabs>
          <w:tab w:val="num" w:pos="2880"/>
        </w:tabs>
        <w:ind w:left="2880" w:hanging="360"/>
      </w:pPr>
      <w:rPr>
        <w:rFonts w:ascii="Times New Roman" w:hAnsi="Times New Roman" w:hint="default"/>
      </w:rPr>
    </w:lvl>
    <w:lvl w:ilvl="4" w:tplc="95F43B70" w:tentative="1">
      <w:start w:val="1"/>
      <w:numFmt w:val="bullet"/>
      <w:lvlText w:val="•"/>
      <w:lvlJc w:val="left"/>
      <w:pPr>
        <w:tabs>
          <w:tab w:val="num" w:pos="3600"/>
        </w:tabs>
        <w:ind w:left="3600" w:hanging="360"/>
      </w:pPr>
      <w:rPr>
        <w:rFonts w:ascii="Times New Roman" w:hAnsi="Times New Roman" w:hint="default"/>
      </w:rPr>
    </w:lvl>
    <w:lvl w:ilvl="5" w:tplc="C24A1D38" w:tentative="1">
      <w:start w:val="1"/>
      <w:numFmt w:val="bullet"/>
      <w:lvlText w:val="•"/>
      <w:lvlJc w:val="left"/>
      <w:pPr>
        <w:tabs>
          <w:tab w:val="num" w:pos="4320"/>
        </w:tabs>
        <w:ind w:left="4320" w:hanging="360"/>
      </w:pPr>
      <w:rPr>
        <w:rFonts w:ascii="Times New Roman" w:hAnsi="Times New Roman" w:hint="default"/>
      </w:rPr>
    </w:lvl>
    <w:lvl w:ilvl="6" w:tplc="6AFCD906" w:tentative="1">
      <w:start w:val="1"/>
      <w:numFmt w:val="bullet"/>
      <w:lvlText w:val="•"/>
      <w:lvlJc w:val="left"/>
      <w:pPr>
        <w:tabs>
          <w:tab w:val="num" w:pos="5040"/>
        </w:tabs>
        <w:ind w:left="5040" w:hanging="360"/>
      </w:pPr>
      <w:rPr>
        <w:rFonts w:ascii="Times New Roman" w:hAnsi="Times New Roman" w:hint="default"/>
      </w:rPr>
    </w:lvl>
    <w:lvl w:ilvl="7" w:tplc="3A064B78" w:tentative="1">
      <w:start w:val="1"/>
      <w:numFmt w:val="bullet"/>
      <w:lvlText w:val="•"/>
      <w:lvlJc w:val="left"/>
      <w:pPr>
        <w:tabs>
          <w:tab w:val="num" w:pos="5760"/>
        </w:tabs>
        <w:ind w:left="5760" w:hanging="360"/>
      </w:pPr>
      <w:rPr>
        <w:rFonts w:ascii="Times New Roman" w:hAnsi="Times New Roman" w:hint="default"/>
      </w:rPr>
    </w:lvl>
    <w:lvl w:ilvl="8" w:tplc="8ABCBAC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71927F9"/>
    <w:multiLevelType w:val="hybridMultilevel"/>
    <w:tmpl w:val="7C82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907DF1"/>
    <w:multiLevelType w:val="hybridMultilevel"/>
    <w:tmpl w:val="A7AE6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E6EAA"/>
    <w:multiLevelType w:val="hybridMultilevel"/>
    <w:tmpl w:val="7B46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941CE6"/>
    <w:multiLevelType w:val="hybridMultilevel"/>
    <w:tmpl w:val="A4A61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A034FD"/>
    <w:multiLevelType w:val="hybridMultilevel"/>
    <w:tmpl w:val="3D16E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54DDB"/>
    <w:multiLevelType w:val="hybridMultilevel"/>
    <w:tmpl w:val="67744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FB6EAE"/>
    <w:multiLevelType w:val="hybridMultilevel"/>
    <w:tmpl w:val="BB8A2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C674C6"/>
    <w:multiLevelType w:val="hybridMultilevel"/>
    <w:tmpl w:val="B5B0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D86592"/>
    <w:multiLevelType w:val="hybridMultilevel"/>
    <w:tmpl w:val="3022E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9E178E"/>
    <w:multiLevelType w:val="hybridMultilevel"/>
    <w:tmpl w:val="B1A46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0"/>
  </w:num>
  <w:num w:numId="5">
    <w:abstractNumId w:val="8"/>
  </w:num>
  <w:num w:numId="6">
    <w:abstractNumId w:val="11"/>
  </w:num>
  <w:num w:numId="7">
    <w:abstractNumId w:val="23"/>
  </w:num>
  <w:num w:numId="8">
    <w:abstractNumId w:val="29"/>
  </w:num>
  <w:num w:numId="9">
    <w:abstractNumId w:val="7"/>
  </w:num>
  <w:num w:numId="10">
    <w:abstractNumId w:val="15"/>
  </w:num>
  <w:num w:numId="11">
    <w:abstractNumId w:val="26"/>
  </w:num>
  <w:num w:numId="12">
    <w:abstractNumId w:val="27"/>
  </w:num>
  <w:num w:numId="13">
    <w:abstractNumId w:val="17"/>
  </w:num>
  <w:num w:numId="14">
    <w:abstractNumId w:val="1"/>
  </w:num>
  <w:num w:numId="15">
    <w:abstractNumId w:val="12"/>
  </w:num>
  <w:num w:numId="16">
    <w:abstractNumId w:val="5"/>
  </w:num>
  <w:num w:numId="17">
    <w:abstractNumId w:val="0"/>
  </w:num>
  <w:num w:numId="18">
    <w:abstractNumId w:val="14"/>
  </w:num>
  <w:num w:numId="19">
    <w:abstractNumId w:val="21"/>
  </w:num>
  <w:num w:numId="20">
    <w:abstractNumId w:val="18"/>
  </w:num>
  <w:num w:numId="21">
    <w:abstractNumId w:val="9"/>
  </w:num>
  <w:num w:numId="22">
    <w:abstractNumId w:val="20"/>
  </w:num>
  <w:num w:numId="23">
    <w:abstractNumId w:val="24"/>
  </w:num>
  <w:num w:numId="24">
    <w:abstractNumId w:val="28"/>
  </w:num>
  <w:num w:numId="25">
    <w:abstractNumId w:val="6"/>
  </w:num>
  <w:num w:numId="26">
    <w:abstractNumId w:val="22"/>
  </w:num>
  <w:num w:numId="27">
    <w:abstractNumId w:val="19"/>
  </w:num>
  <w:num w:numId="28">
    <w:abstractNumId w:val="25"/>
  </w:num>
  <w:num w:numId="29">
    <w:abstractNumId w:val="30"/>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87720"/>
    <w:rsid w:val="00007A83"/>
    <w:rsid w:val="000168BC"/>
    <w:rsid w:val="00026A5D"/>
    <w:rsid w:val="000440EB"/>
    <w:rsid w:val="000465A3"/>
    <w:rsid w:val="00056969"/>
    <w:rsid w:val="000573F5"/>
    <w:rsid w:val="0008025C"/>
    <w:rsid w:val="00083C60"/>
    <w:rsid w:val="000921C1"/>
    <w:rsid w:val="0009566D"/>
    <w:rsid w:val="00096974"/>
    <w:rsid w:val="000A52F4"/>
    <w:rsid w:val="000A6EF4"/>
    <w:rsid w:val="000B104F"/>
    <w:rsid w:val="000B1B6D"/>
    <w:rsid w:val="000B41DE"/>
    <w:rsid w:val="000D1C42"/>
    <w:rsid w:val="000D44B8"/>
    <w:rsid w:val="000D7ED6"/>
    <w:rsid w:val="000E4B01"/>
    <w:rsid w:val="000E71BE"/>
    <w:rsid w:val="000F24EE"/>
    <w:rsid w:val="00100D80"/>
    <w:rsid w:val="001044B1"/>
    <w:rsid w:val="00107893"/>
    <w:rsid w:val="00107FA8"/>
    <w:rsid w:val="00112746"/>
    <w:rsid w:val="0011296A"/>
    <w:rsid w:val="00127D22"/>
    <w:rsid w:val="00131A41"/>
    <w:rsid w:val="00131B3B"/>
    <w:rsid w:val="00133D21"/>
    <w:rsid w:val="00134F2B"/>
    <w:rsid w:val="001468B4"/>
    <w:rsid w:val="00147ED0"/>
    <w:rsid w:val="001505AD"/>
    <w:rsid w:val="00154446"/>
    <w:rsid w:val="001551DD"/>
    <w:rsid w:val="001551E6"/>
    <w:rsid w:val="00157803"/>
    <w:rsid w:val="00165800"/>
    <w:rsid w:val="0018424D"/>
    <w:rsid w:val="00190D6F"/>
    <w:rsid w:val="001921C7"/>
    <w:rsid w:val="0019556E"/>
    <w:rsid w:val="00196806"/>
    <w:rsid w:val="001B680B"/>
    <w:rsid w:val="001C114A"/>
    <w:rsid w:val="001C762B"/>
    <w:rsid w:val="001D08AE"/>
    <w:rsid w:val="001D515E"/>
    <w:rsid w:val="001E25E4"/>
    <w:rsid w:val="001E3071"/>
    <w:rsid w:val="001E4ECF"/>
    <w:rsid w:val="001E68CE"/>
    <w:rsid w:val="001F0B16"/>
    <w:rsid w:val="002030C0"/>
    <w:rsid w:val="00206399"/>
    <w:rsid w:val="00212F2C"/>
    <w:rsid w:val="00222DFB"/>
    <w:rsid w:val="0023151A"/>
    <w:rsid w:val="002344A9"/>
    <w:rsid w:val="00235406"/>
    <w:rsid w:val="0024518F"/>
    <w:rsid w:val="00251A5D"/>
    <w:rsid w:val="00261DC5"/>
    <w:rsid w:val="0027230D"/>
    <w:rsid w:val="002774EC"/>
    <w:rsid w:val="002820FD"/>
    <w:rsid w:val="002A4A27"/>
    <w:rsid w:val="002A5232"/>
    <w:rsid w:val="002A720E"/>
    <w:rsid w:val="002B0B66"/>
    <w:rsid w:val="002B2589"/>
    <w:rsid w:val="002D7900"/>
    <w:rsid w:val="002E1D99"/>
    <w:rsid w:val="002E78FB"/>
    <w:rsid w:val="002F7A14"/>
    <w:rsid w:val="003005FF"/>
    <w:rsid w:val="00310130"/>
    <w:rsid w:val="003115B5"/>
    <w:rsid w:val="00315D05"/>
    <w:rsid w:val="0031783A"/>
    <w:rsid w:val="003210BF"/>
    <w:rsid w:val="00321FF8"/>
    <w:rsid w:val="003237D6"/>
    <w:rsid w:val="00335BDD"/>
    <w:rsid w:val="003411C5"/>
    <w:rsid w:val="0034600C"/>
    <w:rsid w:val="00355CE8"/>
    <w:rsid w:val="00360207"/>
    <w:rsid w:val="0036043D"/>
    <w:rsid w:val="00364820"/>
    <w:rsid w:val="003723A6"/>
    <w:rsid w:val="00373F8E"/>
    <w:rsid w:val="00387720"/>
    <w:rsid w:val="003A67E6"/>
    <w:rsid w:val="003A7EBF"/>
    <w:rsid w:val="003B4D5E"/>
    <w:rsid w:val="003B71AC"/>
    <w:rsid w:val="003B7CD0"/>
    <w:rsid w:val="003C12AF"/>
    <w:rsid w:val="003C25C4"/>
    <w:rsid w:val="003C7702"/>
    <w:rsid w:val="003D0512"/>
    <w:rsid w:val="003D2EF0"/>
    <w:rsid w:val="003F201C"/>
    <w:rsid w:val="003F52D7"/>
    <w:rsid w:val="003F546C"/>
    <w:rsid w:val="0040536C"/>
    <w:rsid w:val="004104FF"/>
    <w:rsid w:val="00412794"/>
    <w:rsid w:val="0042038F"/>
    <w:rsid w:val="004253C0"/>
    <w:rsid w:val="004324F9"/>
    <w:rsid w:val="00433943"/>
    <w:rsid w:val="00434F17"/>
    <w:rsid w:val="00434F2C"/>
    <w:rsid w:val="00437187"/>
    <w:rsid w:val="00447DE5"/>
    <w:rsid w:val="0046481D"/>
    <w:rsid w:val="004662BB"/>
    <w:rsid w:val="00466CA3"/>
    <w:rsid w:val="00472841"/>
    <w:rsid w:val="00477912"/>
    <w:rsid w:val="004809C0"/>
    <w:rsid w:val="00480E2F"/>
    <w:rsid w:val="00482F0E"/>
    <w:rsid w:val="00484A9A"/>
    <w:rsid w:val="0049228D"/>
    <w:rsid w:val="004B516F"/>
    <w:rsid w:val="004C266B"/>
    <w:rsid w:val="004D4888"/>
    <w:rsid w:val="004E3421"/>
    <w:rsid w:val="004F11D0"/>
    <w:rsid w:val="004F2E3A"/>
    <w:rsid w:val="004F6DDC"/>
    <w:rsid w:val="00500EF2"/>
    <w:rsid w:val="00504CEC"/>
    <w:rsid w:val="005057C5"/>
    <w:rsid w:val="00516D29"/>
    <w:rsid w:val="00520334"/>
    <w:rsid w:val="00527CBA"/>
    <w:rsid w:val="00531071"/>
    <w:rsid w:val="005455D6"/>
    <w:rsid w:val="0054633A"/>
    <w:rsid w:val="00550F88"/>
    <w:rsid w:val="00553782"/>
    <w:rsid w:val="00553805"/>
    <w:rsid w:val="0056585F"/>
    <w:rsid w:val="00565F2F"/>
    <w:rsid w:val="0059290E"/>
    <w:rsid w:val="005A2399"/>
    <w:rsid w:val="005A4AA6"/>
    <w:rsid w:val="005B137A"/>
    <w:rsid w:val="005C175B"/>
    <w:rsid w:val="005C1977"/>
    <w:rsid w:val="005C4050"/>
    <w:rsid w:val="005C43A5"/>
    <w:rsid w:val="005D6712"/>
    <w:rsid w:val="005D6DF7"/>
    <w:rsid w:val="005E0196"/>
    <w:rsid w:val="005E2C46"/>
    <w:rsid w:val="005E490A"/>
    <w:rsid w:val="005F237E"/>
    <w:rsid w:val="005F4FF0"/>
    <w:rsid w:val="00602122"/>
    <w:rsid w:val="00605760"/>
    <w:rsid w:val="006167DC"/>
    <w:rsid w:val="00616D05"/>
    <w:rsid w:val="00624853"/>
    <w:rsid w:val="006274F8"/>
    <w:rsid w:val="0063797E"/>
    <w:rsid w:val="00653D05"/>
    <w:rsid w:val="006559A6"/>
    <w:rsid w:val="0065698E"/>
    <w:rsid w:val="00685AEB"/>
    <w:rsid w:val="00693123"/>
    <w:rsid w:val="00694153"/>
    <w:rsid w:val="00696577"/>
    <w:rsid w:val="006A566B"/>
    <w:rsid w:val="006A56DB"/>
    <w:rsid w:val="006B3239"/>
    <w:rsid w:val="006B4AD5"/>
    <w:rsid w:val="006B4D38"/>
    <w:rsid w:val="006C2D3C"/>
    <w:rsid w:val="006D499A"/>
    <w:rsid w:val="006E31A1"/>
    <w:rsid w:val="006E6A4A"/>
    <w:rsid w:val="006F05E1"/>
    <w:rsid w:val="006F15EB"/>
    <w:rsid w:val="006F3344"/>
    <w:rsid w:val="006F67EF"/>
    <w:rsid w:val="006F6E3F"/>
    <w:rsid w:val="00700AFA"/>
    <w:rsid w:val="00701E6A"/>
    <w:rsid w:val="007032A4"/>
    <w:rsid w:val="00714340"/>
    <w:rsid w:val="007171E6"/>
    <w:rsid w:val="00722550"/>
    <w:rsid w:val="00725C58"/>
    <w:rsid w:val="0074169E"/>
    <w:rsid w:val="00752CF9"/>
    <w:rsid w:val="007546B5"/>
    <w:rsid w:val="00762375"/>
    <w:rsid w:val="00763F2C"/>
    <w:rsid w:val="00765CC1"/>
    <w:rsid w:val="00772740"/>
    <w:rsid w:val="007747D9"/>
    <w:rsid w:val="0077602A"/>
    <w:rsid w:val="00785A72"/>
    <w:rsid w:val="00786168"/>
    <w:rsid w:val="00794546"/>
    <w:rsid w:val="00795E6F"/>
    <w:rsid w:val="007B7A76"/>
    <w:rsid w:val="007C1478"/>
    <w:rsid w:val="007C2536"/>
    <w:rsid w:val="007C2B69"/>
    <w:rsid w:val="007C61A8"/>
    <w:rsid w:val="007C7AC9"/>
    <w:rsid w:val="007D0D42"/>
    <w:rsid w:val="007D47CD"/>
    <w:rsid w:val="007E2C11"/>
    <w:rsid w:val="007E3D59"/>
    <w:rsid w:val="007F27ED"/>
    <w:rsid w:val="007F2EBF"/>
    <w:rsid w:val="00803CB0"/>
    <w:rsid w:val="00814EB3"/>
    <w:rsid w:val="008317E0"/>
    <w:rsid w:val="00832C96"/>
    <w:rsid w:val="00832D6C"/>
    <w:rsid w:val="00847711"/>
    <w:rsid w:val="00851BB1"/>
    <w:rsid w:val="0085797B"/>
    <w:rsid w:val="0088415E"/>
    <w:rsid w:val="0089209C"/>
    <w:rsid w:val="00893728"/>
    <w:rsid w:val="00893787"/>
    <w:rsid w:val="008978C7"/>
    <w:rsid w:val="008A4A87"/>
    <w:rsid w:val="008B1271"/>
    <w:rsid w:val="008B4659"/>
    <w:rsid w:val="008B5B65"/>
    <w:rsid w:val="008C413D"/>
    <w:rsid w:val="008D2F52"/>
    <w:rsid w:val="008E3339"/>
    <w:rsid w:val="008F1C35"/>
    <w:rsid w:val="008F5FB0"/>
    <w:rsid w:val="00913FBA"/>
    <w:rsid w:val="009234AB"/>
    <w:rsid w:val="00955F3A"/>
    <w:rsid w:val="00956C2F"/>
    <w:rsid w:val="00957445"/>
    <w:rsid w:val="00963448"/>
    <w:rsid w:val="00966ADB"/>
    <w:rsid w:val="00966E9B"/>
    <w:rsid w:val="00967B67"/>
    <w:rsid w:val="00972235"/>
    <w:rsid w:val="009778DA"/>
    <w:rsid w:val="009818B3"/>
    <w:rsid w:val="00986898"/>
    <w:rsid w:val="009949F1"/>
    <w:rsid w:val="00996237"/>
    <w:rsid w:val="00997137"/>
    <w:rsid w:val="009A5275"/>
    <w:rsid w:val="009B71CB"/>
    <w:rsid w:val="009C6202"/>
    <w:rsid w:val="009C728F"/>
    <w:rsid w:val="009E1DF3"/>
    <w:rsid w:val="00A06DE7"/>
    <w:rsid w:val="00A26318"/>
    <w:rsid w:val="00A264DF"/>
    <w:rsid w:val="00A27AEA"/>
    <w:rsid w:val="00A55596"/>
    <w:rsid w:val="00A565B6"/>
    <w:rsid w:val="00A60789"/>
    <w:rsid w:val="00A61246"/>
    <w:rsid w:val="00A61881"/>
    <w:rsid w:val="00A62469"/>
    <w:rsid w:val="00A6255B"/>
    <w:rsid w:val="00A831CB"/>
    <w:rsid w:val="00A83EAC"/>
    <w:rsid w:val="00A90C13"/>
    <w:rsid w:val="00A90EC7"/>
    <w:rsid w:val="00A934B9"/>
    <w:rsid w:val="00AA20F4"/>
    <w:rsid w:val="00AA2E16"/>
    <w:rsid w:val="00AA47E1"/>
    <w:rsid w:val="00AB54E9"/>
    <w:rsid w:val="00AB6873"/>
    <w:rsid w:val="00AB79BF"/>
    <w:rsid w:val="00AC469D"/>
    <w:rsid w:val="00AC6C3B"/>
    <w:rsid w:val="00AD414C"/>
    <w:rsid w:val="00AD5575"/>
    <w:rsid w:val="00AD7E2B"/>
    <w:rsid w:val="00AE2C44"/>
    <w:rsid w:val="00AF44EE"/>
    <w:rsid w:val="00B01B63"/>
    <w:rsid w:val="00B01E4A"/>
    <w:rsid w:val="00B03FC3"/>
    <w:rsid w:val="00B06EE8"/>
    <w:rsid w:val="00B21BE3"/>
    <w:rsid w:val="00B23E64"/>
    <w:rsid w:val="00B26979"/>
    <w:rsid w:val="00B317BF"/>
    <w:rsid w:val="00B3710B"/>
    <w:rsid w:val="00B45415"/>
    <w:rsid w:val="00B54B5D"/>
    <w:rsid w:val="00B7242C"/>
    <w:rsid w:val="00B75309"/>
    <w:rsid w:val="00B77A1E"/>
    <w:rsid w:val="00B849D4"/>
    <w:rsid w:val="00B928B4"/>
    <w:rsid w:val="00BA6446"/>
    <w:rsid w:val="00BA6C79"/>
    <w:rsid w:val="00BA7D17"/>
    <w:rsid w:val="00BB38D2"/>
    <w:rsid w:val="00BB6121"/>
    <w:rsid w:val="00BB65EE"/>
    <w:rsid w:val="00BC4997"/>
    <w:rsid w:val="00BC765B"/>
    <w:rsid w:val="00BD0451"/>
    <w:rsid w:val="00BE4134"/>
    <w:rsid w:val="00BE7470"/>
    <w:rsid w:val="00BF599E"/>
    <w:rsid w:val="00C11394"/>
    <w:rsid w:val="00C14E25"/>
    <w:rsid w:val="00C20560"/>
    <w:rsid w:val="00C21693"/>
    <w:rsid w:val="00C2746A"/>
    <w:rsid w:val="00C27C14"/>
    <w:rsid w:val="00C31B8B"/>
    <w:rsid w:val="00C34F4C"/>
    <w:rsid w:val="00C40339"/>
    <w:rsid w:val="00C52BDC"/>
    <w:rsid w:val="00C61943"/>
    <w:rsid w:val="00C6715D"/>
    <w:rsid w:val="00C73614"/>
    <w:rsid w:val="00C81D91"/>
    <w:rsid w:val="00C85319"/>
    <w:rsid w:val="00C85515"/>
    <w:rsid w:val="00C86331"/>
    <w:rsid w:val="00C976A6"/>
    <w:rsid w:val="00CA228B"/>
    <w:rsid w:val="00CA547D"/>
    <w:rsid w:val="00CB57B8"/>
    <w:rsid w:val="00CC5D74"/>
    <w:rsid w:val="00CD088C"/>
    <w:rsid w:val="00CD4E97"/>
    <w:rsid w:val="00CD5151"/>
    <w:rsid w:val="00CD51FE"/>
    <w:rsid w:val="00CF766A"/>
    <w:rsid w:val="00CF7C5E"/>
    <w:rsid w:val="00D01EA9"/>
    <w:rsid w:val="00D041E4"/>
    <w:rsid w:val="00D06B31"/>
    <w:rsid w:val="00D13C5D"/>
    <w:rsid w:val="00D222EA"/>
    <w:rsid w:val="00D26E48"/>
    <w:rsid w:val="00D403F2"/>
    <w:rsid w:val="00D555A5"/>
    <w:rsid w:val="00D57F13"/>
    <w:rsid w:val="00D745C3"/>
    <w:rsid w:val="00D877C4"/>
    <w:rsid w:val="00D9285A"/>
    <w:rsid w:val="00DA20B1"/>
    <w:rsid w:val="00DA4281"/>
    <w:rsid w:val="00DA7CB1"/>
    <w:rsid w:val="00DB2F40"/>
    <w:rsid w:val="00DB692C"/>
    <w:rsid w:val="00DB7062"/>
    <w:rsid w:val="00DC07E9"/>
    <w:rsid w:val="00DC1A72"/>
    <w:rsid w:val="00DC78B0"/>
    <w:rsid w:val="00DD0166"/>
    <w:rsid w:val="00DD4713"/>
    <w:rsid w:val="00DE1CFB"/>
    <w:rsid w:val="00DF4A92"/>
    <w:rsid w:val="00DF4FDA"/>
    <w:rsid w:val="00DF51ED"/>
    <w:rsid w:val="00DF708D"/>
    <w:rsid w:val="00E007C5"/>
    <w:rsid w:val="00E01661"/>
    <w:rsid w:val="00E03638"/>
    <w:rsid w:val="00E128C4"/>
    <w:rsid w:val="00E142A4"/>
    <w:rsid w:val="00E20723"/>
    <w:rsid w:val="00E32D41"/>
    <w:rsid w:val="00E3383D"/>
    <w:rsid w:val="00E52BEB"/>
    <w:rsid w:val="00E65CE8"/>
    <w:rsid w:val="00E72C08"/>
    <w:rsid w:val="00E760BF"/>
    <w:rsid w:val="00EA405D"/>
    <w:rsid w:val="00EB1879"/>
    <w:rsid w:val="00EB5BC2"/>
    <w:rsid w:val="00EB77C0"/>
    <w:rsid w:val="00ED1289"/>
    <w:rsid w:val="00ED25BE"/>
    <w:rsid w:val="00ED3C6A"/>
    <w:rsid w:val="00ED5C13"/>
    <w:rsid w:val="00EF3909"/>
    <w:rsid w:val="00F0482D"/>
    <w:rsid w:val="00F10230"/>
    <w:rsid w:val="00F33FC3"/>
    <w:rsid w:val="00F3413B"/>
    <w:rsid w:val="00F43C11"/>
    <w:rsid w:val="00F44E39"/>
    <w:rsid w:val="00F47389"/>
    <w:rsid w:val="00F53920"/>
    <w:rsid w:val="00F56BEA"/>
    <w:rsid w:val="00F87D2F"/>
    <w:rsid w:val="00F92848"/>
    <w:rsid w:val="00F9635A"/>
    <w:rsid w:val="00F9786B"/>
    <w:rsid w:val="00FA0E41"/>
    <w:rsid w:val="00FA3BAD"/>
    <w:rsid w:val="00FA47A5"/>
    <w:rsid w:val="00FA54C3"/>
    <w:rsid w:val="00FA5CD4"/>
    <w:rsid w:val="00FB42C6"/>
    <w:rsid w:val="00FB6CE0"/>
    <w:rsid w:val="00FC2552"/>
    <w:rsid w:val="00FC3FD7"/>
    <w:rsid w:val="00FD2066"/>
    <w:rsid w:val="00FD221F"/>
    <w:rsid w:val="00FE2C49"/>
    <w:rsid w:val="00FF0DD2"/>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20"/>
    <w:rPr>
      <w:rFonts w:ascii="Times New Roman" w:hAnsi="Times New Roman"/>
      <w:sz w:val="24"/>
      <w:szCs w:val="24"/>
    </w:rPr>
  </w:style>
  <w:style w:type="paragraph" w:styleId="1">
    <w:name w:val="heading 1"/>
    <w:basedOn w:val="a"/>
    <w:next w:val="a"/>
    <w:link w:val="10"/>
    <w:uiPriority w:val="9"/>
    <w:qFormat/>
    <w:rsid w:val="00B01B63"/>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7720"/>
    <w:rPr>
      <w:color w:val="0000FF"/>
      <w:u w:val="single"/>
    </w:rPr>
  </w:style>
  <w:style w:type="character" w:styleId="a4">
    <w:name w:val="Strong"/>
    <w:basedOn w:val="a0"/>
    <w:uiPriority w:val="22"/>
    <w:qFormat/>
    <w:rsid w:val="00387720"/>
    <w:rPr>
      <w:b/>
      <w:bCs/>
    </w:rPr>
  </w:style>
  <w:style w:type="paragraph" w:styleId="a5">
    <w:name w:val="Normal (Web)"/>
    <w:basedOn w:val="a"/>
    <w:uiPriority w:val="99"/>
    <w:semiHidden/>
    <w:unhideWhenUsed/>
    <w:rsid w:val="002B2589"/>
    <w:pPr>
      <w:spacing w:before="100" w:beforeAutospacing="1" w:after="100" w:afterAutospacing="1"/>
    </w:pPr>
    <w:rPr>
      <w:rFonts w:eastAsia="Times New Roman"/>
    </w:rPr>
  </w:style>
  <w:style w:type="character" w:styleId="a6">
    <w:name w:val="Emphasis"/>
    <w:basedOn w:val="a0"/>
    <w:uiPriority w:val="20"/>
    <w:qFormat/>
    <w:rsid w:val="002B2589"/>
    <w:rPr>
      <w:i/>
      <w:iCs/>
    </w:rPr>
  </w:style>
  <w:style w:type="paragraph" w:styleId="a7">
    <w:name w:val="Balloon Text"/>
    <w:basedOn w:val="a"/>
    <w:link w:val="a8"/>
    <w:uiPriority w:val="99"/>
    <w:semiHidden/>
    <w:unhideWhenUsed/>
    <w:rsid w:val="00F9786B"/>
    <w:rPr>
      <w:rFonts w:ascii="Tahoma" w:hAnsi="Tahoma" w:cs="Tahoma"/>
      <w:sz w:val="16"/>
      <w:szCs w:val="16"/>
    </w:rPr>
  </w:style>
  <w:style w:type="character" w:customStyle="1" w:styleId="a8">
    <w:name w:val="Текст выноски Знак"/>
    <w:basedOn w:val="a0"/>
    <w:link w:val="a7"/>
    <w:uiPriority w:val="99"/>
    <w:semiHidden/>
    <w:rsid w:val="00F9786B"/>
    <w:rPr>
      <w:rFonts w:ascii="Tahoma" w:hAnsi="Tahoma" w:cs="Tahoma"/>
      <w:sz w:val="16"/>
      <w:szCs w:val="16"/>
      <w:lang w:eastAsia="ru-RU"/>
    </w:rPr>
  </w:style>
  <w:style w:type="paragraph" w:styleId="a9">
    <w:name w:val="List Paragraph"/>
    <w:basedOn w:val="a"/>
    <w:uiPriority w:val="34"/>
    <w:qFormat/>
    <w:rsid w:val="008F5FB0"/>
    <w:pPr>
      <w:ind w:left="720"/>
      <w:contextualSpacing/>
    </w:pPr>
  </w:style>
  <w:style w:type="paragraph" w:styleId="aa">
    <w:name w:val="Plain Text"/>
    <w:basedOn w:val="a"/>
    <w:link w:val="ab"/>
    <w:uiPriority w:val="99"/>
    <w:semiHidden/>
    <w:unhideWhenUsed/>
    <w:rsid w:val="00364820"/>
    <w:rPr>
      <w:rFonts w:ascii="Consolas" w:hAnsi="Consolas"/>
      <w:sz w:val="21"/>
      <w:szCs w:val="21"/>
      <w:lang w:eastAsia="en-US"/>
    </w:rPr>
  </w:style>
  <w:style w:type="character" w:customStyle="1" w:styleId="ab">
    <w:name w:val="Текст Знак"/>
    <w:basedOn w:val="a0"/>
    <w:link w:val="aa"/>
    <w:uiPriority w:val="99"/>
    <w:semiHidden/>
    <w:rsid w:val="00364820"/>
    <w:rPr>
      <w:rFonts w:ascii="Consolas" w:hAnsi="Consolas"/>
      <w:sz w:val="21"/>
      <w:szCs w:val="21"/>
    </w:rPr>
  </w:style>
  <w:style w:type="paragraph" w:styleId="ac">
    <w:name w:val="footnote text"/>
    <w:basedOn w:val="a"/>
    <w:link w:val="ad"/>
    <w:uiPriority w:val="99"/>
    <w:semiHidden/>
    <w:unhideWhenUsed/>
    <w:rsid w:val="00364820"/>
    <w:rPr>
      <w:sz w:val="20"/>
      <w:szCs w:val="20"/>
    </w:rPr>
  </w:style>
  <w:style w:type="character" w:customStyle="1" w:styleId="ad">
    <w:name w:val="Текст сноски Знак"/>
    <w:basedOn w:val="a0"/>
    <w:link w:val="ac"/>
    <w:uiPriority w:val="99"/>
    <w:semiHidden/>
    <w:rsid w:val="00364820"/>
    <w:rPr>
      <w:rFonts w:ascii="Times New Roman" w:hAnsi="Times New Roman" w:cs="Times New Roman"/>
      <w:sz w:val="20"/>
      <w:szCs w:val="20"/>
      <w:lang w:eastAsia="ru-RU"/>
    </w:rPr>
  </w:style>
  <w:style w:type="character" w:styleId="ae">
    <w:name w:val="footnote reference"/>
    <w:basedOn w:val="a0"/>
    <w:uiPriority w:val="99"/>
    <w:semiHidden/>
    <w:unhideWhenUsed/>
    <w:rsid w:val="00364820"/>
    <w:rPr>
      <w:vertAlign w:val="superscript"/>
    </w:rPr>
  </w:style>
  <w:style w:type="paragraph" w:styleId="af">
    <w:name w:val="endnote text"/>
    <w:basedOn w:val="a"/>
    <w:link w:val="af0"/>
    <w:uiPriority w:val="99"/>
    <w:semiHidden/>
    <w:unhideWhenUsed/>
    <w:rsid w:val="00CC5D74"/>
    <w:rPr>
      <w:sz w:val="20"/>
      <w:szCs w:val="20"/>
    </w:rPr>
  </w:style>
  <w:style w:type="character" w:customStyle="1" w:styleId="af0">
    <w:name w:val="Текст концевой сноски Знак"/>
    <w:basedOn w:val="a0"/>
    <w:link w:val="af"/>
    <w:uiPriority w:val="99"/>
    <w:semiHidden/>
    <w:rsid w:val="00CC5D74"/>
    <w:rPr>
      <w:rFonts w:ascii="Times New Roman" w:hAnsi="Times New Roman" w:cs="Times New Roman"/>
      <w:sz w:val="20"/>
      <w:szCs w:val="20"/>
      <w:lang w:eastAsia="ru-RU"/>
    </w:rPr>
  </w:style>
  <w:style w:type="character" w:styleId="af1">
    <w:name w:val="endnote reference"/>
    <w:basedOn w:val="a0"/>
    <w:uiPriority w:val="99"/>
    <w:semiHidden/>
    <w:unhideWhenUsed/>
    <w:rsid w:val="00CC5D74"/>
    <w:rPr>
      <w:vertAlign w:val="superscript"/>
    </w:rPr>
  </w:style>
  <w:style w:type="character" w:customStyle="1" w:styleId="10">
    <w:name w:val="Заголовок 1 Знак"/>
    <w:basedOn w:val="a0"/>
    <w:link w:val="1"/>
    <w:uiPriority w:val="9"/>
    <w:rsid w:val="00B01B63"/>
    <w:rPr>
      <w:rFonts w:ascii="Cambria" w:eastAsia="Times New Roman" w:hAnsi="Cambria" w:cs="Times New Roman"/>
      <w:b/>
      <w:bCs/>
      <w:color w:val="365F91"/>
      <w:sz w:val="28"/>
      <w:szCs w:val="28"/>
    </w:rPr>
  </w:style>
  <w:style w:type="paragraph" w:styleId="af2">
    <w:name w:val="Bibliography"/>
    <w:basedOn w:val="a"/>
    <w:next w:val="a"/>
    <w:uiPriority w:val="37"/>
    <w:unhideWhenUsed/>
    <w:rsid w:val="00B01B63"/>
  </w:style>
  <w:style w:type="character" w:styleId="af3">
    <w:name w:val="FollowedHyperlink"/>
    <w:basedOn w:val="a0"/>
    <w:uiPriority w:val="99"/>
    <w:semiHidden/>
    <w:unhideWhenUsed/>
    <w:rsid w:val="002344A9"/>
    <w:rPr>
      <w:color w:val="800080" w:themeColor="followedHyperlink"/>
      <w:u w:val="single"/>
    </w:rPr>
  </w:style>
  <w:style w:type="paragraph" w:styleId="af4">
    <w:name w:val="caption"/>
    <w:basedOn w:val="a"/>
    <w:next w:val="a"/>
    <w:uiPriority w:val="35"/>
    <w:unhideWhenUsed/>
    <w:qFormat/>
    <w:rsid w:val="00F3413B"/>
    <w:pPr>
      <w:spacing w:after="200"/>
    </w:pPr>
    <w:rPr>
      <w:b/>
      <w:bCs/>
      <w:color w:val="4F81BD" w:themeColor="accent1"/>
      <w:sz w:val="18"/>
      <w:szCs w:val="18"/>
    </w:rPr>
  </w:style>
  <w:style w:type="paragraph" w:styleId="af5">
    <w:name w:val="annotation text"/>
    <w:basedOn w:val="a"/>
    <w:link w:val="af6"/>
    <w:semiHidden/>
    <w:rsid w:val="00D57F13"/>
    <w:rPr>
      <w:sz w:val="20"/>
      <w:szCs w:val="20"/>
    </w:rPr>
  </w:style>
  <w:style w:type="character" w:customStyle="1" w:styleId="af6">
    <w:name w:val="Текст примечания Знак"/>
    <w:basedOn w:val="a0"/>
    <w:link w:val="af5"/>
    <w:semiHidden/>
    <w:rsid w:val="00D57F13"/>
    <w:rPr>
      <w:rFonts w:ascii="Times New Roman" w:hAnsi="Times New Roman"/>
    </w:rPr>
  </w:style>
  <w:style w:type="paragraph" w:styleId="af7">
    <w:name w:val="header"/>
    <w:basedOn w:val="a"/>
    <w:link w:val="af8"/>
    <w:uiPriority w:val="99"/>
    <w:semiHidden/>
    <w:unhideWhenUsed/>
    <w:rsid w:val="0040536C"/>
    <w:pPr>
      <w:tabs>
        <w:tab w:val="center" w:pos="4677"/>
        <w:tab w:val="right" w:pos="9355"/>
      </w:tabs>
    </w:pPr>
  </w:style>
  <w:style w:type="character" w:customStyle="1" w:styleId="af8">
    <w:name w:val="Верхний колонтитул Знак"/>
    <w:basedOn w:val="a0"/>
    <w:link w:val="af7"/>
    <w:uiPriority w:val="99"/>
    <w:semiHidden/>
    <w:rsid w:val="0040536C"/>
    <w:rPr>
      <w:rFonts w:ascii="Times New Roman" w:hAnsi="Times New Roman"/>
      <w:sz w:val="24"/>
      <w:szCs w:val="24"/>
    </w:rPr>
  </w:style>
  <w:style w:type="paragraph" w:styleId="af9">
    <w:name w:val="footer"/>
    <w:basedOn w:val="a"/>
    <w:link w:val="afa"/>
    <w:uiPriority w:val="99"/>
    <w:semiHidden/>
    <w:unhideWhenUsed/>
    <w:rsid w:val="0040536C"/>
    <w:pPr>
      <w:tabs>
        <w:tab w:val="center" w:pos="4677"/>
        <w:tab w:val="right" w:pos="9355"/>
      </w:tabs>
    </w:pPr>
  </w:style>
  <w:style w:type="character" w:customStyle="1" w:styleId="afa">
    <w:name w:val="Нижний колонтитул Знак"/>
    <w:basedOn w:val="a0"/>
    <w:link w:val="af9"/>
    <w:uiPriority w:val="99"/>
    <w:semiHidden/>
    <w:rsid w:val="0040536C"/>
    <w:rPr>
      <w:rFonts w:ascii="Times New Roman" w:hAnsi="Times New Roman"/>
      <w:sz w:val="24"/>
      <w:szCs w:val="24"/>
    </w:rPr>
  </w:style>
  <w:style w:type="character" w:customStyle="1" w:styleId="apple-converted-space">
    <w:name w:val="apple-converted-space"/>
    <w:basedOn w:val="a0"/>
    <w:rsid w:val="000921C1"/>
  </w:style>
</w:styles>
</file>

<file path=word/webSettings.xml><?xml version="1.0" encoding="utf-8"?>
<w:webSettings xmlns:r="http://schemas.openxmlformats.org/officeDocument/2006/relationships" xmlns:w="http://schemas.openxmlformats.org/wordprocessingml/2006/main">
  <w:divs>
    <w:div w:id="90131714">
      <w:bodyDiv w:val="1"/>
      <w:marLeft w:val="0"/>
      <w:marRight w:val="0"/>
      <w:marTop w:val="0"/>
      <w:marBottom w:val="0"/>
      <w:divBdr>
        <w:top w:val="none" w:sz="0" w:space="0" w:color="auto"/>
        <w:left w:val="none" w:sz="0" w:space="0" w:color="auto"/>
        <w:bottom w:val="none" w:sz="0" w:space="0" w:color="auto"/>
        <w:right w:val="none" w:sz="0" w:space="0" w:color="auto"/>
      </w:divBdr>
      <w:divsChild>
        <w:div w:id="523521860">
          <w:marLeft w:val="0"/>
          <w:marRight w:val="0"/>
          <w:marTop w:val="0"/>
          <w:marBottom w:val="0"/>
          <w:divBdr>
            <w:top w:val="none" w:sz="0" w:space="0" w:color="auto"/>
            <w:left w:val="none" w:sz="0" w:space="0" w:color="auto"/>
            <w:bottom w:val="none" w:sz="0" w:space="0" w:color="auto"/>
            <w:right w:val="none" w:sz="0" w:space="0" w:color="auto"/>
          </w:divBdr>
          <w:divsChild>
            <w:div w:id="725378766">
              <w:marLeft w:val="0"/>
              <w:marRight w:val="0"/>
              <w:marTop w:val="0"/>
              <w:marBottom w:val="0"/>
              <w:divBdr>
                <w:top w:val="none" w:sz="0" w:space="0" w:color="auto"/>
                <w:left w:val="single" w:sz="6" w:space="0" w:color="CCE4F6"/>
                <w:bottom w:val="none" w:sz="0" w:space="0" w:color="auto"/>
                <w:right w:val="single" w:sz="6" w:space="0" w:color="CCE4F6"/>
              </w:divBdr>
              <w:divsChild>
                <w:div w:id="804473035">
                  <w:marLeft w:val="0"/>
                  <w:marRight w:val="0"/>
                  <w:marTop w:val="0"/>
                  <w:marBottom w:val="0"/>
                  <w:divBdr>
                    <w:top w:val="none" w:sz="0" w:space="0" w:color="auto"/>
                    <w:left w:val="none" w:sz="0" w:space="0" w:color="auto"/>
                    <w:bottom w:val="none" w:sz="0" w:space="0" w:color="auto"/>
                    <w:right w:val="none" w:sz="0" w:space="0" w:color="auto"/>
                  </w:divBdr>
                  <w:divsChild>
                    <w:div w:id="2127116406">
                      <w:marLeft w:val="0"/>
                      <w:marRight w:val="0"/>
                      <w:marTop w:val="0"/>
                      <w:marBottom w:val="0"/>
                      <w:divBdr>
                        <w:top w:val="none" w:sz="0" w:space="0" w:color="auto"/>
                        <w:left w:val="none" w:sz="0" w:space="0" w:color="auto"/>
                        <w:bottom w:val="none" w:sz="0" w:space="0" w:color="auto"/>
                        <w:right w:val="none" w:sz="0" w:space="0" w:color="auto"/>
                      </w:divBdr>
                      <w:divsChild>
                        <w:div w:id="1702628046">
                          <w:marLeft w:val="0"/>
                          <w:marRight w:val="0"/>
                          <w:marTop w:val="0"/>
                          <w:marBottom w:val="75"/>
                          <w:divBdr>
                            <w:top w:val="none" w:sz="0" w:space="0" w:color="auto"/>
                            <w:left w:val="none" w:sz="0" w:space="0" w:color="auto"/>
                            <w:bottom w:val="none" w:sz="0" w:space="0" w:color="auto"/>
                            <w:right w:val="none" w:sz="0" w:space="0" w:color="auto"/>
                          </w:divBdr>
                          <w:divsChild>
                            <w:div w:id="1722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60">
      <w:bodyDiv w:val="1"/>
      <w:marLeft w:val="0"/>
      <w:marRight w:val="0"/>
      <w:marTop w:val="0"/>
      <w:marBottom w:val="0"/>
      <w:divBdr>
        <w:top w:val="none" w:sz="0" w:space="0" w:color="auto"/>
        <w:left w:val="none" w:sz="0" w:space="0" w:color="auto"/>
        <w:bottom w:val="none" w:sz="0" w:space="0" w:color="auto"/>
        <w:right w:val="none" w:sz="0" w:space="0" w:color="auto"/>
      </w:divBdr>
    </w:div>
    <w:div w:id="230194729">
      <w:bodyDiv w:val="1"/>
      <w:marLeft w:val="0"/>
      <w:marRight w:val="0"/>
      <w:marTop w:val="0"/>
      <w:marBottom w:val="0"/>
      <w:divBdr>
        <w:top w:val="none" w:sz="0" w:space="0" w:color="auto"/>
        <w:left w:val="none" w:sz="0" w:space="0" w:color="auto"/>
        <w:bottom w:val="none" w:sz="0" w:space="0" w:color="auto"/>
        <w:right w:val="none" w:sz="0" w:space="0" w:color="auto"/>
      </w:divBdr>
    </w:div>
    <w:div w:id="302350186">
      <w:bodyDiv w:val="1"/>
      <w:marLeft w:val="0"/>
      <w:marRight w:val="0"/>
      <w:marTop w:val="0"/>
      <w:marBottom w:val="0"/>
      <w:divBdr>
        <w:top w:val="none" w:sz="0" w:space="0" w:color="auto"/>
        <w:left w:val="none" w:sz="0" w:space="0" w:color="auto"/>
        <w:bottom w:val="none" w:sz="0" w:space="0" w:color="auto"/>
        <w:right w:val="none" w:sz="0" w:space="0" w:color="auto"/>
      </w:divBdr>
    </w:div>
    <w:div w:id="438066311">
      <w:bodyDiv w:val="1"/>
      <w:marLeft w:val="0"/>
      <w:marRight w:val="0"/>
      <w:marTop w:val="0"/>
      <w:marBottom w:val="0"/>
      <w:divBdr>
        <w:top w:val="none" w:sz="0" w:space="0" w:color="auto"/>
        <w:left w:val="none" w:sz="0" w:space="0" w:color="auto"/>
        <w:bottom w:val="none" w:sz="0" w:space="0" w:color="auto"/>
        <w:right w:val="none" w:sz="0" w:space="0" w:color="auto"/>
      </w:divBdr>
    </w:div>
    <w:div w:id="957376180">
      <w:bodyDiv w:val="1"/>
      <w:marLeft w:val="0"/>
      <w:marRight w:val="0"/>
      <w:marTop w:val="0"/>
      <w:marBottom w:val="0"/>
      <w:divBdr>
        <w:top w:val="none" w:sz="0" w:space="0" w:color="auto"/>
        <w:left w:val="none" w:sz="0" w:space="0" w:color="auto"/>
        <w:bottom w:val="none" w:sz="0" w:space="0" w:color="auto"/>
        <w:right w:val="none" w:sz="0" w:space="0" w:color="auto"/>
      </w:divBdr>
    </w:div>
    <w:div w:id="1114401644">
      <w:bodyDiv w:val="1"/>
      <w:marLeft w:val="0"/>
      <w:marRight w:val="0"/>
      <w:marTop w:val="0"/>
      <w:marBottom w:val="0"/>
      <w:divBdr>
        <w:top w:val="none" w:sz="0" w:space="0" w:color="auto"/>
        <w:left w:val="none" w:sz="0" w:space="0" w:color="auto"/>
        <w:bottom w:val="none" w:sz="0" w:space="0" w:color="auto"/>
        <w:right w:val="none" w:sz="0" w:space="0" w:color="auto"/>
      </w:divBdr>
    </w:div>
    <w:div w:id="1285501257">
      <w:bodyDiv w:val="1"/>
      <w:marLeft w:val="0"/>
      <w:marRight w:val="0"/>
      <w:marTop w:val="0"/>
      <w:marBottom w:val="0"/>
      <w:divBdr>
        <w:top w:val="none" w:sz="0" w:space="0" w:color="auto"/>
        <w:left w:val="none" w:sz="0" w:space="0" w:color="auto"/>
        <w:bottom w:val="none" w:sz="0" w:space="0" w:color="auto"/>
        <w:right w:val="none" w:sz="0" w:space="0" w:color="auto"/>
      </w:divBdr>
    </w:div>
    <w:div w:id="1335719690">
      <w:bodyDiv w:val="1"/>
      <w:marLeft w:val="0"/>
      <w:marRight w:val="0"/>
      <w:marTop w:val="0"/>
      <w:marBottom w:val="0"/>
      <w:divBdr>
        <w:top w:val="none" w:sz="0" w:space="0" w:color="auto"/>
        <w:left w:val="none" w:sz="0" w:space="0" w:color="auto"/>
        <w:bottom w:val="none" w:sz="0" w:space="0" w:color="auto"/>
        <w:right w:val="none" w:sz="0" w:space="0" w:color="auto"/>
      </w:divBdr>
    </w:div>
    <w:div w:id="1345013558">
      <w:bodyDiv w:val="1"/>
      <w:marLeft w:val="0"/>
      <w:marRight w:val="0"/>
      <w:marTop w:val="0"/>
      <w:marBottom w:val="0"/>
      <w:divBdr>
        <w:top w:val="none" w:sz="0" w:space="0" w:color="auto"/>
        <w:left w:val="none" w:sz="0" w:space="0" w:color="auto"/>
        <w:bottom w:val="none" w:sz="0" w:space="0" w:color="auto"/>
        <w:right w:val="none" w:sz="0" w:space="0" w:color="auto"/>
      </w:divBdr>
    </w:div>
    <w:div w:id="1549535108">
      <w:bodyDiv w:val="1"/>
      <w:marLeft w:val="0"/>
      <w:marRight w:val="0"/>
      <w:marTop w:val="0"/>
      <w:marBottom w:val="0"/>
      <w:divBdr>
        <w:top w:val="none" w:sz="0" w:space="0" w:color="auto"/>
        <w:left w:val="none" w:sz="0" w:space="0" w:color="auto"/>
        <w:bottom w:val="none" w:sz="0" w:space="0" w:color="auto"/>
        <w:right w:val="none" w:sz="0" w:space="0" w:color="auto"/>
      </w:divBdr>
    </w:div>
    <w:div w:id="1589583237">
      <w:bodyDiv w:val="1"/>
      <w:marLeft w:val="0"/>
      <w:marRight w:val="0"/>
      <w:marTop w:val="0"/>
      <w:marBottom w:val="0"/>
      <w:divBdr>
        <w:top w:val="none" w:sz="0" w:space="0" w:color="auto"/>
        <w:left w:val="none" w:sz="0" w:space="0" w:color="auto"/>
        <w:bottom w:val="none" w:sz="0" w:space="0" w:color="auto"/>
        <w:right w:val="none" w:sz="0" w:space="0" w:color="auto"/>
      </w:divBdr>
      <w:divsChild>
        <w:div w:id="1233202295">
          <w:marLeft w:val="0"/>
          <w:marRight w:val="0"/>
          <w:marTop w:val="0"/>
          <w:marBottom w:val="0"/>
          <w:divBdr>
            <w:top w:val="none" w:sz="0" w:space="0" w:color="auto"/>
            <w:left w:val="none" w:sz="0" w:space="0" w:color="auto"/>
            <w:bottom w:val="none" w:sz="0" w:space="0" w:color="auto"/>
            <w:right w:val="none" w:sz="0" w:space="0" w:color="auto"/>
          </w:divBdr>
        </w:div>
      </w:divsChild>
    </w:div>
    <w:div w:id="1779255306">
      <w:bodyDiv w:val="1"/>
      <w:marLeft w:val="0"/>
      <w:marRight w:val="0"/>
      <w:marTop w:val="0"/>
      <w:marBottom w:val="0"/>
      <w:divBdr>
        <w:top w:val="none" w:sz="0" w:space="0" w:color="auto"/>
        <w:left w:val="none" w:sz="0" w:space="0" w:color="auto"/>
        <w:bottom w:val="none" w:sz="0" w:space="0" w:color="auto"/>
        <w:right w:val="none" w:sz="0" w:space="0" w:color="auto"/>
      </w:divBdr>
    </w:div>
    <w:div w:id="1820729423">
      <w:bodyDiv w:val="1"/>
      <w:marLeft w:val="0"/>
      <w:marRight w:val="0"/>
      <w:marTop w:val="0"/>
      <w:marBottom w:val="0"/>
      <w:divBdr>
        <w:top w:val="none" w:sz="0" w:space="0" w:color="auto"/>
        <w:left w:val="none" w:sz="0" w:space="0" w:color="auto"/>
        <w:bottom w:val="none" w:sz="0" w:space="0" w:color="auto"/>
        <w:right w:val="none" w:sz="0" w:space="0" w:color="auto"/>
      </w:divBdr>
    </w:div>
    <w:div w:id="1884365879">
      <w:bodyDiv w:val="1"/>
      <w:marLeft w:val="0"/>
      <w:marRight w:val="0"/>
      <w:marTop w:val="0"/>
      <w:marBottom w:val="0"/>
      <w:divBdr>
        <w:top w:val="none" w:sz="0" w:space="0" w:color="auto"/>
        <w:left w:val="none" w:sz="0" w:space="0" w:color="auto"/>
        <w:bottom w:val="none" w:sz="0" w:space="0" w:color="auto"/>
        <w:right w:val="none" w:sz="0" w:space="0" w:color="auto"/>
      </w:divBdr>
      <w:divsChild>
        <w:div w:id="581571248">
          <w:marLeft w:val="0"/>
          <w:marRight w:val="0"/>
          <w:marTop w:val="0"/>
          <w:marBottom w:val="0"/>
          <w:divBdr>
            <w:top w:val="none" w:sz="0" w:space="0" w:color="auto"/>
            <w:left w:val="none" w:sz="0" w:space="0" w:color="auto"/>
            <w:bottom w:val="none" w:sz="0" w:space="0" w:color="auto"/>
            <w:right w:val="none" w:sz="0" w:space="0" w:color="auto"/>
          </w:divBdr>
          <w:divsChild>
            <w:div w:id="1701318851">
              <w:marLeft w:val="0"/>
              <w:marRight w:val="0"/>
              <w:marTop w:val="0"/>
              <w:marBottom w:val="0"/>
              <w:divBdr>
                <w:top w:val="none" w:sz="0" w:space="0" w:color="auto"/>
                <w:left w:val="none" w:sz="0" w:space="0" w:color="auto"/>
                <w:bottom w:val="none" w:sz="0" w:space="0" w:color="auto"/>
                <w:right w:val="none" w:sz="0" w:space="0" w:color="auto"/>
              </w:divBdr>
              <w:divsChild>
                <w:div w:id="138812043">
                  <w:marLeft w:val="0"/>
                  <w:marRight w:val="0"/>
                  <w:marTop w:val="0"/>
                  <w:marBottom w:val="0"/>
                  <w:divBdr>
                    <w:top w:val="none" w:sz="0" w:space="0" w:color="auto"/>
                    <w:left w:val="none" w:sz="0" w:space="0" w:color="auto"/>
                    <w:bottom w:val="none" w:sz="0" w:space="0" w:color="auto"/>
                    <w:right w:val="none" w:sz="0" w:space="0" w:color="auto"/>
                  </w:divBdr>
                  <w:divsChild>
                    <w:div w:id="9003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8331">
      <w:bodyDiv w:val="1"/>
      <w:marLeft w:val="0"/>
      <w:marRight w:val="0"/>
      <w:marTop w:val="0"/>
      <w:marBottom w:val="0"/>
      <w:divBdr>
        <w:top w:val="none" w:sz="0" w:space="0" w:color="auto"/>
        <w:left w:val="none" w:sz="0" w:space="0" w:color="auto"/>
        <w:bottom w:val="none" w:sz="0" w:space="0" w:color="auto"/>
        <w:right w:val="none" w:sz="0" w:space="0" w:color="auto"/>
      </w:divBdr>
    </w:div>
    <w:div w:id="1921674426">
      <w:bodyDiv w:val="1"/>
      <w:marLeft w:val="0"/>
      <w:marRight w:val="0"/>
      <w:marTop w:val="0"/>
      <w:marBottom w:val="0"/>
      <w:divBdr>
        <w:top w:val="none" w:sz="0" w:space="0" w:color="auto"/>
        <w:left w:val="none" w:sz="0" w:space="0" w:color="auto"/>
        <w:bottom w:val="none" w:sz="0" w:space="0" w:color="auto"/>
        <w:right w:val="none" w:sz="0" w:space="0" w:color="auto"/>
      </w:divBdr>
    </w:div>
    <w:div w:id="1955093645">
      <w:bodyDiv w:val="1"/>
      <w:marLeft w:val="0"/>
      <w:marRight w:val="0"/>
      <w:marTop w:val="0"/>
      <w:marBottom w:val="0"/>
      <w:divBdr>
        <w:top w:val="none" w:sz="0" w:space="0" w:color="auto"/>
        <w:left w:val="none" w:sz="0" w:space="0" w:color="auto"/>
        <w:bottom w:val="none" w:sz="0" w:space="0" w:color="auto"/>
        <w:right w:val="none" w:sz="0" w:space="0" w:color="auto"/>
      </w:divBdr>
    </w:div>
    <w:div w:id="2102484056">
      <w:bodyDiv w:val="1"/>
      <w:marLeft w:val="0"/>
      <w:marRight w:val="0"/>
      <w:marTop w:val="0"/>
      <w:marBottom w:val="0"/>
      <w:divBdr>
        <w:top w:val="none" w:sz="0" w:space="0" w:color="auto"/>
        <w:left w:val="none" w:sz="0" w:space="0" w:color="auto"/>
        <w:bottom w:val="none" w:sz="0" w:space="0" w:color="auto"/>
        <w:right w:val="none" w:sz="0" w:space="0" w:color="auto"/>
      </w:divBdr>
    </w:div>
    <w:div w:id="21392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4219" TargetMode="External"/><Relationship Id="rId13" Type="http://schemas.openxmlformats.org/officeDocument/2006/relationships/hyperlink" Target="http://baguzin.ru/wp/?p=1716"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ru.wikipedia.org/wiki/%D0%9C%D0%B0%D0%BB%D1%8C%D1%82%D1%83%D1%81,_%D0%A2%D0%BE%D0%BC%D0%B0%D1%81"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ria.ru/infografika/20100902/27147099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4%D0%B0%D0%BA%D1%82%D0%BE%D1%80%D0%B8%D0%B0%D0%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ru.wikipedia.org/wiki/%D0%A7%D0%B8%D1%81%D0%BB%D0%B0_%D0%A4%D0%B8%D0%B1%D0%BE%D0%BD%D0%B0%D1%87%D1%87%D0%B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guzin.ru/wp/?p=1604" TargetMode="External"/><Relationship Id="rId22"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kvant.mccme.ru/pdf/1998/01/kv0198arnold.pdf" TargetMode="External"/><Relationship Id="rId2" Type="http://schemas.openxmlformats.org/officeDocument/2006/relationships/hyperlink" Target="http://ru.wikipedia.org/wiki/%D0%97%D0%B0%D0%BA%D0%BE%D0%BD_%D0%91%D0%B5%D0%BD%D1%84%D0%BE%D1%80%D0%B4%D0%B0" TargetMode="External"/><Relationship Id="rId1" Type="http://schemas.openxmlformats.org/officeDocument/2006/relationships/hyperlink" Target="http://baguzin.ru/wp/?p=4219" TargetMode="External"/><Relationship Id="rId5" Type="http://schemas.openxmlformats.org/officeDocument/2006/relationships/hyperlink" Target="http://ru.wikipedia.org/wiki/%D0%AD%D1%80%D0%B3%D0%BE%D0%B4%D0%B8%D1%87%D0%BD%D0%BE%D1%81%D1%82%D1%8C" TargetMode="External"/><Relationship Id="rId4" Type="http://schemas.openxmlformats.org/officeDocument/2006/relationships/hyperlink" Target="http://www.nsu.ru/classics/Benfor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Рыб10</b:Tag>
    <b:SourceType>Book</b:SourceType>
    <b:Guid>{11613D19-823C-463B-9E91-933E24E7053A}</b:Guid>
    <b:LCID>1049</b:LCID>
    <b:Author>
      <b:Author>
        <b:NameList>
          <b:Person>
            <b:Last>Рыбаков</b:Last>
            <b:First>Михаил</b:First>
          </b:Person>
        </b:NameList>
      </b:Author>
    </b:Author>
    <b:Title>Как навести порядок в своем бизнесе</b:Title>
    <b:Year>2010</b:Year>
    <b:City>Москва</b:City>
    <b:Publisher>Издательсво</b:Publisher>
    <b:RefOrder>1</b:RefOrder>
  </b:Source>
  <b:Source>
    <b:Tag>Чем08</b:Tag>
    <b:SourceType>Book</b:SourceType>
    <b:Guid>{52E8EC5C-E924-46D7-9D8C-D75405753F35}</b:Guid>
    <b:LCID>0</b:LCID>
    <b:Author>
      <b:Author>
        <b:NameList>
          <b:Person>
            <b:Last>Чемеков</b:Last>
            <b:First>Валерий</b:First>
          </b:Person>
        </b:NameList>
      </b:Author>
    </b:Author>
    <b:Title>Грейдинг: технологии построения системы управления персоналом</b:Title>
    <b:Year>2008</b:Year>
    <b:City>Москва</b:City>
    <b:Publisher>Вершина</b:Publisher>
    <b:RefOrder>2</b:RefOrder>
  </b:Source>
  <b:Source>
    <b:Tag>Тал10</b:Tag>
    <b:SourceType>Book</b:SourceType>
    <b:Guid>{7FCF4B24-783D-4522-9AFB-629C6D01B306}</b:Guid>
    <b:LCID>0</b:LCID>
    <b:Author>
      <b:Author>
        <b:NameList>
          <b:Person>
            <b:Last>Талган</b:Last>
            <b:First>Брюс</b:First>
          </b:Person>
        </b:NameList>
      </b:Author>
    </b:Author>
    <b:Title>Быть начальником - это нормально</b:Title>
    <b:Year>2010</b:Year>
    <b:City>Москва</b:City>
    <b:Publisher>Аквамариновая Книга</b:Publisher>
    <b:RefOrder>3</b:RefOrder>
  </b:Source>
  <b:Source>
    <b:Tag>Роз09</b:Tag>
    <b:SourceType>Book</b:SourceType>
    <b:Guid>{29630299-4794-4A44-82EB-BA10AE73730B}</b:Guid>
    <b:LCID>0</b:LCID>
    <b:Author>
      <b:Author>
        <b:NameList>
          <b:Person>
            <b:Last>Розенцвейг</b:Last>
            <b:First>Фил</b:First>
          </b:Person>
        </b:NameList>
      </b:Author>
    </b:Author>
    <b:Title>Эффект ореола… и другие восемь иллюзий, вводящие менеджеров в заблуждение</b:Title>
    <b:Year>2008</b:Year>
    <b:City>Москва</b:City>
    <b:Publisher>BestBusinessBooks</b:Publisher>
    <b:RefOrder>4</b:RefOrder>
  </b:Source>
</b:Sources>
</file>

<file path=customXml/itemProps1.xml><?xml version="1.0" encoding="utf-8"?>
<ds:datastoreItem xmlns:ds="http://schemas.openxmlformats.org/officeDocument/2006/customXml" ds:itemID="{3803FC2C-85D1-4AB4-B42B-1636F657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5</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9253</CharactersWithSpaces>
  <SharedDoc>false</SharedDoc>
  <HLinks>
    <vt:vector size="30" baseType="variant">
      <vt:variant>
        <vt:i4>5570582</vt:i4>
      </vt:variant>
      <vt:variant>
        <vt:i4>12</vt:i4>
      </vt:variant>
      <vt:variant>
        <vt:i4>0</vt:i4>
      </vt:variant>
      <vt:variant>
        <vt:i4>5</vt:i4>
      </vt:variant>
      <vt:variant>
        <vt:lpwstr>http://www.hr-portal.ru/article/model-oplaty-truda-greidy</vt:lpwstr>
      </vt:variant>
      <vt:variant>
        <vt:lpwstr/>
      </vt:variant>
      <vt:variant>
        <vt:i4>720920</vt:i4>
      </vt:variant>
      <vt:variant>
        <vt:i4>9</vt:i4>
      </vt:variant>
      <vt:variant>
        <vt:i4>0</vt:i4>
      </vt:variant>
      <vt:variant>
        <vt:i4>5</vt:i4>
      </vt:variant>
      <vt:variant>
        <vt:lpwstr>http://www.ibs.ru/content/rus/rubr38/rubr-385.asp</vt:lpwstr>
      </vt:variant>
      <vt:variant>
        <vt:lpwstr/>
      </vt:variant>
      <vt:variant>
        <vt:i4>2162814</vt:i4>
      </vt:variant>
      <vt:variant>
        <vt:i4>6</vt:i4>
      </vt:variant>
      <vt:variant>
        <vt:i4>0</vt:i4>
      </vt:variant>
      <vt:variant>
        <vt:i4>5</vt:i4>
      </vt:variant>
      <vt:variant>
        <vt:lpwstr>http://www.cfin.ru/management/people/grading.shtml</vt:lpwstr>
      </vt:variant>
      <vt:variant>
        <vt:lpwstr/>
      </vt:variant>
      <vt:variant>
        <vt:i4>7667811</vt:i4>
      </vt:variant>
      <vt:variant>
        <vt:i4>3</vt:i4>
      </vt:variant>
      <vt:variant>
        <vt:i4>0</vt:i4>
      </vt:variant>
      <vt:variant>
        <vt:i4>5</vt:i4>
      </vt:variant>
      <vt:variant>
        <vt:lpwstr>http://www.bkworld.ru/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8</cp:revision>
  <cp:lastPrinted>2010-04-12T07:18:00Z</cp:lastPrinted>
  <dcterms:created xsi:type="dcterms:W3CDTF">2013-01-04T08:16:00Z</dcterms:created>
  <dcterms:modified xsi:type="dcterms:W3CDTF">2013-01-04T14:44:00Z</dcterms:modified>
</cp:coreProperties>
</file>