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C6" w:rsidRPr="00BB59EC" w:rsidRDefault="004A40C6" w:rsidP="000673BC">
      <w:pPr>
        <w:spacing w:before="0" w:after="240" w:line="216" w:lineRule="auto"/>
        <w:ind w:firstLine="0"/>
        <w:jc w:val="left"/>
        <w:rPr>
          <w:rFonts w:asciiTheme="minorHAnsi" w:hAnsiTheme="minorHAnsi"/>
          <w:b/>
          <w:sz w:val="28"/>
          <w:szCs w:val="22"/>
        </w:rPr>
      </w:pPr>
      <w:r w:rsidRPr="004A40C6">
        <w:rPr>
          <w:rFonts w:asciiTheme="minorHAnsi" w:hAnsiTheme="minorHAnsi"/>
          <w:b/>
          <w:sz w:val="28"/>
          <w:szCs w:val="22"/>
        </w:rPr>
        <w:t>По следам великих компаний Джима Коллинза. Каковы их результаты сегодня</w:t>
      </w:r>
      <w:r w:rsidR="00BB59EC">
        <w:rPr>
          <w:rFonts w:asciiTheme="minorHAnsi" w:hAnsiTheme="minorHAnsi"/>
          <w:b/>
          <w:sz w:val="28"/>
          <w:szCs w:val="22"/>
        </w:rPr>
        <w:t>, и что из этого следует…</w:t>
      </w:r>
    </w:p>
    <w:p w:rsidR="004A40C6" w:rsidRDefault="004A40C6" w:rsidP="000673BC">
      <w:pPr>
        <w:spacing w:before="0" w:after="120"/>
        <w:ind w:firstLine="0"/>
        <w:jc w:val="left"/>
        <w:rPr>
          <w:rFonts w:asciiTheme="minorHAnsi" w:hAnsiTheme="minorHAnsi"/>
          <w:sz w:val="22"/>
          <w:szCs w:val="22"/>
        </w:rPr>
      </w:pPr>
      <w:r>
        <w:rPr>
          <w:rFonts w:asciiTheme="minorHAnsi" w:hAnsiTheme="minorHAnsi"/>
          <w:sz w:val="22"/>
          <w:szCs w:val="22"/>
        </w:rPr>
        <w:t xml:space="preserve">Настоящая заметка </w:t>
      </w:r>
      <w:r w:rsidR="0027629B">
        <w:rPr>
          <w:rFonts w:asciiTheme="minorHAnsi" w:hAnsiTheme="minorHAnsi"/>
          <w:sz w:val="22"/>
          <w:szCs w:val="22"/>
        </w:rPr>
        <w:t>написана по следам</w:t>
      </w:r>
      <w:r>
        <w:rPr>
          <w:rFonts w:asciiTheme="minorHAnsi" w:hAnsiTheme="minorHAnsi"/>
          <w:sz w:val="22"/>
          <w:szCs w:val="22"/>
        </w:rPr>
        <w:t xml:space="preserve"> замечательн</w:t>
      </w:r>
      <w:r w:rsidR="0027629B">
        <w:rPr>
          <w:rFonts w:asciiTheme="minorHAnsi" w:hAnsiTheme="minorHAnsi"/>
          <w:sz w:val="22"/>
          <w:szCs w:val="22"/>
        </w:rPr>
        <w:t>ой</w:t>
      </w:r>
      <w:r>
        <w:rPr>
          <w:rFonts w:asciiTheme="minorHAnsi" w:hAnsiTheme="minorHAnsi"/>
          <w:sz w:val="22"/>
          <w:szCs w:val="22"/>
        </w:rPr>
        <w:t xml:space="preserve"> книг</w:t>
      </w:r>
      <w:r w:rsidR="0027629B">
        <w:rPr>
          <w:rFonts w:asciiTheme="minorHAnsi" w:hAnsiTheme="minorHAnsi"/>
          <w:sz w:val="22"/>
          <w:szCs w:val="22"/>
        </w:rPr>
        <w:t>и</w:t>
      </w:r>
      <w:r>
        <w:rPr>
          <w:rFonts w:asciiTheme="minorHAnsi" w:hAnsiTheme="minorHAnsi"/>
          <w:sz w:val="22"/>
          <w:szCs w:val="22"/>
        </w:rPr>
        <w:t xml:space="preserve"> Джима Коллинза</w:t>
      </w:r>
      <w:proofErr w:type="gramStart"/>
      <w:r>
        <w:rPr>
          <w:rFonts w:asciiTheme="minorHAnsi" w:hAnsiTheme="minorHAnsi"/>
          <w:sz w:val="22"/>
          <w:szCs w:val="22"/>
        </w:rPr>
        <w:t xml:space="preserve"> </w:t>
      </w:r>
      <w:hyperlink r:id="rId8" w:history="1">
        <w:r w:rsidRPr="004A40C6">
          <w:rPr>
            <w:rStyle w:val="a3"/>
            <w:rFonts w:asciiTheme="minorHAnsi" w:hAnsiTheme="minorHAnsi"/>
            <w:sz w:val="22"/>
            <w:szCs w:val="22"/>
          </w:rPr>
          <w:t>О</w:t>
        </w:r>
        <w:proofErr w:type="gramEnd"/>
        <w:r w:rsidRPr="004A40C6">
          <w:rPr>
            <w:rStyle w:val="a3"/>
            <w:rFonts w:asciiTheme="minorHAnsi" w:hAnsiTheme="minorHAnsi"/>
            <w:sz w:val="22"/>
            <w:szCs w:val="22"/>
          </w:rPr>
          <w:t>т хорошего к великому. Почему одни компании совершают прорыв, а другие нет…</w:t>
        </w:r>
      </w:hyperlink>
    </w:p>
    <w:p w:rsidR="0027629B" w:rsidRPr="00500CF5" w:rsidRDefault="0027629B" w:rsidP="0027629B">
      <w:pPr>
        <w:spacing w:before="0" w:after="120"/>
        <w:ind w:firstLine="0"/>
        <w:jc w:val="left"/>
        <w:rPr>
          <w:rFonts w:asciiTheme="minorHAnsi" w:hAnsiTheme="minorHAnsi"/>
          <w:sz w:val="22"/>
          <w:szCs w:val="22"/>
        </w:rPr>
      </w:pPr>
      <w:r>
        <w:rPr>
          <w:rFonts w:asciiTheme="minorHAnsi" w:hAnsiTheme="minorHAnsi"/>
          <w:sz w:val="22"/>
          <w:szCs w:val="22"/>
        </w:rPr>
        <w:t xml:space="preserve">Напомню кратко схему исследования (рис. 1). </w:t>
      </w:r>
      <w:proofErr w:type="gramStart"/>
      <w:r>
        <w:rPr>
          <w:rFonts w:asciiTheme="minorHAnsi" w:hAnsiTheme="minorHAnsi"/>
          <w:sz w:val="22"/>
          <w:szCs w:val="22"/>
        </w:rPr>
        <w:t xml:space="preserve">Коллинз </w:t>
      </w:r>
      <w:r w:rsidRPr="006B5BFB">
        <w:rPr>
          <w:rFonts w:asciiTheme="minorHAnsi" w:hAnsiTheme="minorHAnsi"/>
          <w:sz w:val="22"/>
          <w:szCs w:val="22"/>
        </w:rPr>
        <w:t xml:space="preserve">выбрал компании, которым удалось осуществить переход от </w:t>
      </w:r>
      <w:r w:rsidR="004B3727">
        <w:rPr>
          <w:rFonts w:asciiTheme="minorHAnsi" w:hAnsiTheme="minorHAnsi"/>
          <w:sz w:val="22"/>
          <w:szCs w:val="22"/>
        </w:rPr>
        <w:t>средних</w:t>
      </w:r>
      <w:r w:rsidRPr="006B5BFB">
        <w:rPr>
          <w:rFonts w:asciiTheme="minorHAnsi" w:hAnsiTheme="minorHAnsi"/>
          <w:sz w:val="22"/>
          <w:szCs w:val="22"/>
        </w:rPr>
        <w:t xml:space="preserve"> результатов к выдающимся</w:t>
      </w:r>
      <w:r>
        <w:rPr>
          <w:rFonts w:asciiTheme="minorHAnsi" w:hAnsiTheme="minorHAnsi"/>
          <w:sz w:val="22"/>
          <w:szCs w:val="22"/>
        </w:rPr>
        <w:t>,</w:t>
      </w:r>
      <w:r w:rsidRPr="006B5BFB">
        <w:rPr>
          <w:rFonts w:asciiTheme="minorHAnsi" w:hAnsiTheme="minorHAnsi"/>
          <w:sz w:val="22"/>
          <w:szCs w:val="22"/>
        </w:rPr>
        <w:t xml:space="preserve"> и сохранять высокие результаты в т</w:t>
      </w:r>
      <w:r>
        <w:rPr>
          <w:rFonts w:asciiTheme="minorHAnsi" w:hAnsiTheme="minorHAnsi"/>
          <w:sz w:val="22"/>
          <w:szCs w:val="22"/>
        </w:rPr>
        <w:t xml:space="preserve">ечение, по крайней мере, 15 лет (для Коллинза </w:t>
      </w:r>
      <w:r w:rsidR="0030299E" w:rsidRPr="004B3727">
        <w:rPr>
          <w:rFonts w:asciiTheme="minorHAnsi" w:hAnsiTheme="minorHAnsi"/>
          <w:i/>
          <w:sz w:val="22"/>
          <w:szCs w:val="22"/>
        </w:rPr>
        <w:t>высокие</w:t>
      </w:r>
      <w:r w:rsidR="0030299E">
        <w:rPr>
          <w:rFonts w:asciiTheme="minorHAnsi" w:hAnsiTheme="minorHAnsi"/>
          <w:sz w:val="22"/>
          <w:szCs w:val="22"/>
        </w:rPr>
        <w:t xml:space="preserve"> </w:t>
      </w:r>
      <w:r w:rsidRPr="0027629B">
        <w:rPr>
          <w:rFonts w:asciiTheme="minorHAnsi" w:hAnsiTheme="minorHAnsi"/>
          <w:i/>
          <w:sz w:val="22"/>
          <w:szCs w:val="22"/>
        </w:rPr>
        <w:t>результаты</w:t>
      </w:r>
      <w:r>
        <w:rPr>
          <w:rFonts w:asciiTheme="minorHAnsi" w:hAnsiTheme="minorHAnsi"/>
          <w:sz w:val="22"/>
          <w:szCs w:val="22"/>
        </w:rPr>
        <w:t xml:space="preserve"> </w:t>
      </w:r>
      <w:r w:rsidR="0030299E">
        <w:rPr>
          <w:rFonts w:asciiTheme="minorHAnsi" w:hAnsiTheme="minorHAnsi"/>
          <w:sz w:val="22"/>
          <w:szCs w:val="22"/>
        </w:rPr>
        <w:t>заключались в росте стоимости акций, по крайней мере, в три раза быстрее рынка</w:t>
      </w:r>
      <w:r>
        <w:rPr>
          <w:rFonts w:asciiTheme="minorHAnsi" w:hAnsiTheme="minorHAnsi"/>
          <w:sz w:val="22"/>
          <w:szCs w:val="22"/>
        </w:rPr>
        <w:t>).</w:t>
      </w:r>
      <w:proofErr w:type="gramEnd"/>
    </w:p>
    <w:p w:rsidR="0027629B" w:rsidRDefault="0027629B" w:rsidP="0027629B">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624512" cy="2675758"/>
            <wp:effectExtent l="19050" t="0" r="4638" b="0"/>
            <wp:docPr id="2" name="Рисунок 2" descr="01. Принципы отбора компа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ринципы отбора компаний.jpg"/>
                    <pic:cNvPicPr/>
                  </pic:nvPicPr>
                  <pic:blipFill>
                    <a:blip r:embed="rId9" cstate="print"/>
                    <a:stretch>
                      <a:fillRect/>
                    </a:stretch>
                  </pic:blipFill>
                  <pic:spPr>
                    <a:xfrm>
                      <a:off x="0" y="0"/>
                      <a:ext cx="4635356" cy="2682032"/>
                    </a:xfrm>
                    <a:prstGeom prst="rect">
                      <a:avLst/>
                    </a:prstGeom>
                  </pic:spPr>
                </pic:pic>
              </a:graphicData>
            </a:graphic>
          </wp:inline>
        </w:drawing>
      </w:r>
    </w:p>
    <w:p w:rsidR="0027629B" w:rsidRDefault="0027629B" w:rsidP="0027629B">
      <w:pPr>
        <w:spacing w:before="0" w:after="120"/>
        <w:ind w:firstLine="0"/>
        <w:jc w:val="left"/>
        <w:rPr>
          <w:rFonts w:asciiTheme="minorHAnsi" w:hAnsiTheme="minorHAnsi"/>
          <w:sz w:val="22"/>
          <w:szCs w:val="22"/>
        </w:rPr>
      </w:pPr>
      <w:r>
        <w:rPr>
          <w:rFonts w:asciiTheme="minorHAnsi" w:hAnsiTheme="minorHAnsi"/>
          <w:sz w:val="22"/>
          <w:szCs w:val="22"/>
        </w:rPr>
        <w:t>Рис. 1. Принципы отбора компаний: 15 лет до трансформации средние показатели доходности акций, 15 лет после трансформации – выдающие результаты (в 3 и более раз выше рынка)</w:t>
      </w:r>
    </w:p>
    <w:p w:rsidR="0027629B" w:rsidRDefault="004E45DB" w:rsidP="000673BC">
      <w:pPr>
        <w:spacing w:before="0" w:after="120"/>
        <w:ind w:firstLine="0"/>
        <w:jc w:val="left"/>
        <w:rPr>
          <w:rFonts w:asciiTheme="minorHAnsi" w:hAnsiTheme="minorHAnsi"/>
          <w:sz w:val="22"/>
          <w:szCs w:val="22"/>
        </w:rPr>
      </w:pPr>
      <w:r>
        <w:rPr>
          <w:rFonts w:asciiTheme="minorHAnsi" w:hAnsiTheme="minorHAnsi"/>
          <w:sz w:val="22"/>
          <w:szCs w:val="22"/>
        </w:rPr>
        <w:t>Коллинз в</w:t>
      </w:r>
      <w:r w:rsidR="0027629B">
        <w:rPr>
          <w:rFonts w:asciiTheme="minorHAnsi" w:hAnsiTheme="minorHAnsi"/>
          <w:sz w:val="22"/>
          <w:szCs w:val="22"/>
        </w:rPr>
        <w:t>ыявил 11 компаний, отвечающих сформулированному выше принципу отбора:</w:t>
      </w:r>
    </w:p>
    <w:tbl>
      <w:tblPr>
        <w:tblW w:w="0" w:type="auto"/>
        <w:tblCellSpacing w:w="0" w:type="dxa"/>
        <w:tblInd w:w="60" w:type="dxa"/>
        <w:tblCellMar>
          <w:left w:w="0" w:type="dxa"/>
          <w:right w:w="0" w:type="dxa"/>
        </w:tblCellMar>
        <w:tblLook w:val="0000"/>
      </w:tblPr>
      <w:tblGrid>
        <w:gridCol w:w="1499"/>
        <w:gridCol w:w="5164"/>
      </w:tblGrid>
      <w:tr w:rsidR="00500CF5" w:rsidRPr="0027629B" w:rsidTr="0027629B">
        <w:trPr>
          <w:trHeight w:val="624"/>
          <w:tblCellSpacing w:w="0" w:type="dxa"/>
        </w:trPr>
        <w:tc>
          <w:tcPr>
            <w:tcW w:w="149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00CF5" w:rsidRPr="0027629B" w:rsidRDefault="00500CF5" w:rsidP="0027629B">
            <w:pPr>
              <w:pStyle w:val="text"/>
              <w:spacing w:before="20" w:beforeAutospacing="0" w:after="20" w:afterAutospacing="0"/>
              <w:jc w:val="center"/>
              <w:rPr>
                <w:rFonts w:asciiTheme="minorHAnsi" w:hAnsiTheme="minorHAnsi" w:cstheme="minorHAnsi"/>
                <w:sz w:val="22"/>
                <w:szCs w:val="22"/>
              </w:rPr>
            </w:pPr>
            <w:r w:rsidRPr="0027629B">
              <w:rPr>
                <w:rFonts w:asciiTheme="minorHAnsi" w:hAnsiTheme="minorHAnsi" w:cstheme="minorHAnsi"/>
                <w:i/>
                <w:iCs/>
                <w:sz w:val="22"/>
                <w:szCs w:val="22"/>
              </w:rPr>
              <w:t>Компании</w:t>
            </w:r>
          </w:p>
        </w:tc>
        <w:tc>
          <w:tcPr>
            <w:tcW w:w="5164"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00CF5" w:rsidRPr="0027629B" w:rsidRDefault="00500CF5" w:rsidP="0027629B">
            <w:pPr>
              <w:pStyle w:val="text"/>
              <w:spacing w:before="20" w:beforeAutospacing="0" w:after="20" w:afterAutospacing="0"/>
              <w:jc w:val="center"/>
              <w:rPr>
                <w:rFonts w:asciiTheme="minorHAnsi" w:hAnsiTheme="minorHAnsi" w:cstheme="minorHAnsi"/>
                <w:sz w:val="22"/>
                <w:szCs w:val="22"/>
              </w:rPr>
            </w:pPr>
            <w:r w:rsidRPr="00F35F18">
              <w:rPr>
                <w:rFonts w:ascii="Calibri" w:hAnsi="Calibri" w:cs="Calibri"/>
                <w:i/>
                <w:iCs/>
                <w:color w:val="000000"/>
                <w:sz w:val="22"/>
                <w:szCs w:val="22"/>
              </w:rPr>
              <w:t>Рост в течение 15 лет с момента трансформации по отношению к рынку</w:t>
            </w:r>
          </w:p>
        </w:tc>
      </w:tr>
      <w:tr w:rsidR="00500CF5" w:rsidRPr="0027629B" w:rsidTr="0027629B">
        <w:trPr>
          <w:trHeight w:val="349"/>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rPr>
            </w:pPr>
            <w:proofErr w:type="spellStart"/>
            <w:r w:rsidRPr="0027629B">
              <w:rPr>
                <w:rFonts w:asciiTheme="minorHAnsi" w:hAnsiTheme="minorHAnsi" w:cstheme="minorHAnsi"/>
                <w:sz w:val="22"/>
                <w:szCs w:val="22"/>
              </w:rPr>
              <w:t>Abbott</w:t>
            </w:r>
            <w:proofErr w:type="spellEnd"/>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rPr>
            </w:pPr>
            <w:r w:rsidRPr="0027629B">
              <w:rPr>
                <w:rFonts w:asciiTheme="minorHAnsi" w:hAnsiTheme="minorHAnsi" w:cstheme="minorHAnsi"/>
                <w:sz w:val="22"/>
                <w:szCs w:val="22"/>
              </w:rPr>
              <w:t>В 3,98 раз выше, чем средний показатель по рынку</w:t>
            </w:r>
          </w:p>
        </w:tc>
      </w:tr>
      <w:tr w:rsidR="00500CF5" w:rsidRPr="0027629B" w:rsidTr="0027629B">
        <w:trPr>
          <w:trHeight w:val="31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rPr>
            </w:pPr>
            <w:r w:rsidRPr="0027629B">
              <w:rPr>
                <w:rFonts w:asciiTheme="minorHAnsi" w:hAnsiTheme="minorHAnsi" w:cstheme="minorHAnsi"/>
                <w:sz w:val="22"/>
                <w:szCs w:val="22"/>
                <w:lang w:val="en-US"/>
              </w:rPr>
              <w:t>Circuit</w:t>
            </w:r>
            <w:r w:rsidRPr="0027629B">
              <w:rPr>
                <w:rFonts w:asciiTheme="minorHAnsi" w:hAnsiTheme="minorHAnsi" w:cstheme="minorHAnsi"/>
                <w:sz w:val="22"/>
                <w:szCs w:val="22"/>
              </w:rPr>
              <w:t xml:space="preserve"> </w:t>
            </w:r>
            <w:r w:rsidRPr="0027629B">
              <w:rPr>
                <w:rFonts w:asciiTheme="minorHAnsi" w:hAnsiTheme="minorHAnsi" w:cstheme="minorHAnsi"/>
                <w:sz w:val="22"/>
                <w:szCs w:val="22"/>
                <w:lang w:val="en-US"/>
              </w:rPr>
              <w:t>City</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rPr>
            </w:pPr>
            <w:r w:rsidRPr="0027629B">
              <w:rPr>
                <w:rFonts w:asciiTheme="minorHAnsi" w:hAnsiTheme="minorHAnsi" w:cstheme="minorHAnsi"/>
                <w:sz w:val="22"/>
                <w:szCs w:val="22"/>
              </w:rPr>
              <w:t>18,50</w:t>
            </w:r>
          </w:p>
        </w:tc>
      </w:tr>
      <w:tr w:rsidR="00500CF5" w:rsidRPr="0027629B" w:rsidTr="0027629B">
        <w:trPr>
          <w:trHeight w:val="31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lang w:val="en-US"/>
              </w:rPr>
            </w:pPr>
            <w:r w:rsidRPr="0027629B">
              <w:rPr>
                <w:rFonts w:asciiTheme="minorHAnsi" w:hAnsiTheme="minorHAnsi" w:cstheme="minorHAnsi"/>
                <w:sz w:val="22"/>
                <w:szCs w:val="22"/>
                <w:lang w:val="en-US"/>
              </w:rPr>
              <w:t xml:space="preserve">Fannie </w:t>
            </w:r>
            <w:r w:rsidRPr="0027629B">
              <w:rPr>
                <w:rFonts w:asciiTheme="minorHAnsi" w:hAnsiTheme="minorHAnsi" w:cstheme="minorHAnsi"/>
                <w:sz w:val="22"/>
                <w:szCs w:val="22"/>
              </w:rPr>
              <w:t>Мае</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lang w:val="en-US"/>
              </w:rPr>
            </w:pPr>
            <w:r w:rsidRPr="0027629B">
              <w:rPr>
                <w:rFonts w:asciiTheme="minorHAnsi" w:hAnsiTheme="minorHAnsi" w:cstheme="minorHAnsi"/>
                <w:sz w:val="22"/>
                <w:szCs w:val="22"/>
                <w:lang w:val="en-US"/>
              </w:rPr>
              <w:t>7,56</w:t>
            </w:r>
          </w:p>
        </w:tc>
      </w:tr>
      <w:tr w:rsidR="00500CF5" w:rsidRPr="0027629B" w:rsidTr="0027629B">
        <w:trPr>
          <w:trHeight w:val="31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lang w:val="en-US"/>
              </w:rPr>
            </w:pPr>
            <w:r w:rsidRPr="0027629B">
              <w:rPr>
                <w:rFonts w:asciiTheme="minorHAnsi" w:hAnsiTheme="minorHAnsi" w:cstheme="minorHAnsi"/>
                <w:sz w:val="22"/>
                <w:szCs w:val="22"/>
                <w:lang w:val="en-US"/>
              </w:rPr>
              <w:t>Gillette</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lang w:val="en-US"/>
              </w:rPr>
            </w:pPr>
            <w:r w:rsidRPr="0027629B">
              <w:rPr>
                <w:rFonts w:asciiTheme="minorHAnsi" w:hAnsiTheme="minorHAnsi" w:cstheme="minorHAnsi"/>
                <w:sz w:val="22"/>
                <w:szCs w:val="22"/>
                <w:lang w:val="en-US"/>
              </w:rPr>
              <w:t>7,39</w:t>
            </w:r>
          </w:p>
        </w:tc>
      </w:tr>
      <w:tr w:rsidR="00500CF5" w:rsidRPr="0027629B" w:rsidTr="0027629B">
        <w:trPr>
          <w:trHeight w:val="31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lang w:val="en-US"/>
              </w:rPr>
            </w:pPr>
            <w:r w:rsidRPr="0027629B">
              <w:rPr>
                <w:rFonts w:asciiTheme="minorHAnsi" w:hAnsiTheme="minorHAnsi" w:cstheme="minorHAnsi"/>
                <w:sz w:val="22"/>
                <w:szCs w:val="22"/>
                <w:lang w:val="en-US"/>
              </w:rPr>
              <w:t>Kimberly-Clark</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lang w:val="en-US"/>
              </w:rPr>
            </w:pPr>
            <w:r w:rsidRPr="0027629B">
              <w:rPr>
                <w:rFonts w:asciiTheme="minorHAnsi" w:hAnsiTheme="minorHAnsi" w:cstheme="minorHAnsi"/>
                <w:sz w:val="22"/>
                <w:szCs w:val="22"/>
                <w:lang w:val="en-US"/>
              </w:rPr>
              <w:t>3,42</w:t>
            </w:r>
          </w:p>
        </w:tc>
      </w:tr>
      <w:tr w:rsidR="00500CF5" w:rsidRPr="0027629B" w:rsidTr="0027629B">
        <w:trPr>
          <w:trHeight w:val="30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lang w:val="en-US"/>
              </w:rPr>
            </w:pPr>
            <w:r w:rsidRPr="0027629B">
              <w:rPr>
                <w:rFonts w:asciiTheme="minorHAnsi" w:hAnsiTheme="minorHAnsi" w:cstheme="minorHAnsi"/>
                <w:sz w:val="22"/>
                <w:szCs w:val="22"/>
                <w:lang w:val="en-US"/>
              </w:rPr>
              <w:t>Kroger</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lang w:val="en-US"/>
              </w:rPr>
            </w:pPr>
            <w:r w:rsidRPr="0027629B">
              <w:rPr>
                <w:rFonts w:asciiTheme="minorHAnsi" w:hAnsiTheme="minorHAnsi" w:cstheme="minorHAnsi"/>
                <w:sz w:val="22"/>
                <w:szCs w:val="22"/>
                <w:lang w:val="en-US"/>
              </w:rPr>
              <w:t>4,17</w:t>
            </w:r>
          </w:p>
        </w:tc>
      </w:tr>
      <w:tr w:rsidR="00500CF5" w:rsidRPr="0027629B" w:rsidTr="0027629B">
        <w:trPr>
          <w:trHeight w:val="31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lang w:val="en-US"/>
              </w:rPr>
            </w:pPr>
            <w:r w:rsidRPr="0027629B">
              <w:rPr>
                <w:rFonts w:asciiTheme="minorHAnsi" w:hAnsiTheme="minorHAnsi" w:cstheme="minorHAnsi"/>
                <w:sz w:val="22"/>
                <w:szCs w:val="22"/>
                <w:lang w:val="en-US"/>
              </w:rPr>
              <w:t>Nucor</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lang w:val="en-US"/>
              </w:rPr>
            </w:pPr>
            <w:r w:rsidRPr="0027629B">
              <w:rPr>
                <w:rFonts w:asciiTheme="minorHAnsi" w:hAnsiTheme="minorHAnsi" w:cstheme="minorHAnsi"/>
                <w:sz w:val="22"/>
                <w:szCs w:val="22"/>
                <w:lang w:val="en-US"/>
              </w:rPr>
              <w:t>5,16</w:t>
            </w:r>
          </w:p>
        </w:tc>
      </w:tr>
      <w:tr w:rsidR="00500CF5" w:rsidRPr="0027629B" w:rsidTr="0027629B">
        <w:trPr>
          <w:trHeight w:val="30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lang w:val="en-US"/>
              </w:rPr>
            </w:pPr>
            <w:r w:rsidRPr="0027629B">
              <w:rPr>
                <w:rFonts w:asciiTheme="minorHAnsi" w:hAnsiTheme="minorHAnsi" w:cstheme="minorHAnsi"/>
                <w:sz w:val="22"/>
                <w:szCs w:val="22"/>
                <w:lang w:val="en-US"/>
              </w:rPr>
              <w:t>Philip Morris</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lang w:val="en-US"/>
              </w:rPr>
            </w:pPr>
            <w:r w:rsidRPr="0027629B">
              <w:rPr>
                <w:rFonts w:asciiTheme="minorHAnsi" w:hAnsiTheme="minorHAnsi" w:cstheme="minorHAnsi"/>
                <w:sz w:val="22"/>
                <w:szCs w:val="22"/>
                <w:lang w:val="en-US"/>
              </w:rPr>
              <w:t>7,06</w:t>
            </w:r>
          </w:p>
        </w:tc>
      </w:tr>
      <w:tr w:rsidR="00500CF5" w:rsidRPr="0027629B" w:rsidTr="0027629B">
        <w:trPr>
          <w:trHeight w:val="31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lang w:val="en-US"/>
              </w:rPr>
            </w:pPr>
            <w:r w:rsidRPr="0027629B">
              <w:rPr>
                <w:rFonts w:asciiTheme="minorHAnsi" w:hAnsiTheme="minorHAnsi" w:cstheme="minorHAnsi"/>
                <w:sz w:val="22"/>
                <w:szCs w:val="22"/>
                <w:lang w:val="en-US"/>
              </w:rPr>
              <w:t>Pitney Bowes</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lang w:val="en-US"/>
              </w:rPr>
            </w:pPr>
            <w:r w:rsidRPr="0027629B">
              <w:rPr>
                <w:rFonts w:asciiTheme="minorHAnsi" w:hAnsiTheme="minorHAnsi" w:cstheme="minorHAnsi"/>
                <w:sz w:val="22"/>
                <w:szCs w:val="22"/>
                <w:lang w:val="en-US"/>
              </w:rPr>
              <w:t>7,16</w:t>
            </w:r>
          </w:p>
        </w:tc>
      </w:tr>
      <w:tr w:rsidR="00500CF5" w:rsidRPr="0027629B" w:rsidTr="0027629B">
        <w:trPr>
          <w:trHeight w:val="317"/>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lang w:val="en-US"/>
              </w:rPr>
            </w:pPr>
            <w:r w:rsidRPr="0027629B">
              <w:rPr>
                <w:rFonts w:asciiTheme="minorHAnsi" w:hAnsiTheme="minorHAnsi" w:cstheme="minorHAnsi"/>
                <w:sz w:val="22"/>
                <w:szCs w:val="22"/>
                <w:lang w:val="en-US"/>
              </w:rPr>
              <w:t>Wal</w:t>
            </w:r>
            <w:r>
              <w:rPr>
                <w:rFonts w:asciiTheme="minorHAnsi" w:hAnsiTheme="minorHAnsi" w:cstheme="minorHAnsi"/>
                <w:sz w:val="22"/>
                <w:szCs w:val="22"/>
                <w:lang w:val="en-US"/>
              </w:rPr>
              <w:t>green</w:t>
            </w:r>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rPr>
            </w:pPr>
            <w:r w:rsidRPr="0027629B">
              <w:rPr>
                <w:rFonts w:asciiTheme="minorHAnsi" w:hAnsiTheme="minorHAnsi" w:cstheme="minorHAnsi"/>
                <w:sz w:val="22"/>
                <w:szCs w:val="22"/>
              </w:rPr>
              <w:t>7,34</w:t>
            </w:r>
          </w:p>
        </w:tc>
      </w:tr>
      <w:tr w:rsidR="00500CF5" w:rsidRPr="0027629B" w:rsidTr="0027629B">
        <w:trPr>
          <w:trHeight w:val="336"/>
          <w:tblCellSpacing w:w="0" w:type="dxa"/>
        </w:trPr>
        <w:tc>
          <w:tcPr>
            <w:tcW w:w="149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500CF5" w:rsidRPr="0027629B" w:rsidRDefault="00500CF5" w:rsidP="0027629B">
            <w:pPr>
              <w:pStyle w:val="text"/>
              <w:spacing w:before="20" w:beforeAutospacing="0" w:after="20" w:afterAutospacing="0"/>
              <w:rPr>
                <w:rFonts w:asciiTheme="minorHAnsi" w:hAnsiTheme="minorHAnsi" w:cstheme="minorHAnsi"/>
                <w:sz w:val="22"/>
                <w:szCs w:val="22"/>
              </w:rPr>
            </w:pPr>
            <w:proofErr w:type="spellStart"/>
            <w:r w:rsidRPr="0027629B">
              <w:rPr>
                <w:rFonts w:asciiTheme="minorHAnsi" w:hAnsiTheme="minorHAnsi" w:cstheme="minorHAnsi"/>
                <w:sz w:val="22"/>
                <w:szCs w:val="22"/>
              </w:rPr>
              <w:t>Wells</w:t>
            </w:r>
            <w:proofErr w:type="spellEnd"/>
            <w:r w:rsidRPr="0027629B">
              <w:rPr>
                <w:rFonts w:asciiTheme="minorHAnsi" w:hAnsiTheme="minorHAnsi" w:cstheme="minorHAnsi"/>
                <w:sz w:val="22"/>
                <w:szCs w:val="22"/>
              </w:rPr>
              <w:t xml:space="preserve"> </w:t>
            </w:r>
            <w:proofErr w:type="spellStart"/>
            <w:r w:rsidRPr="0027629B">
              <w:rPr>
                <w:rFonts w:asciiTheme="minorHAnsi" w:hAnsiTheme="minorHAnsi" w:cstheme="minorHAnsi"/>
                <w:sz w:val="22"/>
                <w:szCs w:val="22"/>
              </w:rPr>
              <w:t>Fargo</w:t>
            </w:r>
            <w:proofErr w:type="spellEnd"/>
          </w:p>
        </w:tc>
        <w:tc>
          <w:tcPr>
            <w:tcW w:w="5164" w:type="dxa"/>
            <w:tcBorders>
              <w:top w:val="nil"/>
              <w:left w:val="nil"/>
              <w:bottom w:val="single" w:sz="8" w:space="0" w:color="auto"/>
              <w:right w:val="single" w:sz="8" w:space="0" w:color="auto"/>
            </w:tcBorders>
            <w:tcMar>
              <w:top w:w="0" w:type="dxa"/>
              <w:left w:w="40" w:type="dxa"/>
              <w:bottom w:w="0" w:type="dxa"/>
              <w:right w:w="40" w:type="dxa"/>
            </w:tcMar>
          </w:tcPr>
          <w:p w:rsidR="00500CF5" w:rsidRPr="0027629B" w:rsidRDefault="00500CF5" w:rsidP="004B3727">
            <w:pPr>
              <w:pStyle w:val="text"/>
              <w:spacing w:before="20" w:beforeAutospacing="0" w:after="20" w:afterAutospacing="0"/>
              <w:jc w:val="right"/>
              <w:rPr>
                <w:rFonts w:asciiTheme="minorHAnsi" w:hAnsiTheme="minorHAnsi" w:cstheme="minorHAnsi"/>
                <w:sz w:val="22"/>
                <w:szCs w:val="22"/>
              </w:rPr>
            </w:pPr>
            <w:r w:rsidRPr="0027629B">
              <w:rPr>
                <w:rFonts w:asciiTheme="minorHAnsi" w:hAnsiTheme="minorHAnsi" w:cstheme="minorHAnsi"/>
                <w:sz w:val="22"/>
                <w:szCs w:val="22"/>
              </w:rPr>
              <w:t>3,99</w:t>
            </w:r>
          </w:p>
        </w:tc>
      </w:tr>
    </w:tbl>
    <w:p w:rsidR="0027629B" w:rsidRDefault="0027629B" w:rsidP="00840CF3">
      <w:pPr>
        <w:spacing w:before="120" w:after="0"/>
        <w:ind w:firstLine="0"/>
        <w:jc w:val="left"/>
        <w:rPr>
          <w:rFonts w:asciiTheme="minorHAnsi" w:hAnsiTheme="minorHAnsi"/>
          <w:sz w:val="22"/>
          <w:szCs w:val="22"/>
        </w:rPr>
      </w:pPr>
      <w:r>
        <w:rPr>
          <w:rFonts w:asciiTheme="minorHAnsi" w:hAnsiTheme="minorHAnsi"/>
          <w:sz w:val="22"/>
          <w:szCs w:val="22"/>
        </w:rPr>
        <w:t>Далее Коллинз различными исследованиями выяснил, что общего было у этих компаний (и чего не было у компаний, которые не с</w:t>
      </w:r>
      <w:r w:rsidR="00872153">
        <w:rPr>
          <w:rFonts w:asciiTheme="minorHAnsi" w:hAnsiTheme="minorHAnsi"/>
          <w:sz w:val="22"/>
          <w:szCs w:val="22"/>
        </w:rPr>
        <w:t>могли подняться до таких высот),</w:t>
      </w:r>
      <w:r>
        <w:rPr>
          <w:rFonts w:asciiTheme="minorHAnsi" w:hAnsiTheme="minorHAnsi"/>
          <w:sz w:val="22"/>
          <w:szCs w:val="22"/>
        </w:rPr>
        <w:t xml:space="preserve"> </w:t>
      </w:r>
      <w:r w:rsidR="00872153">
        <w:rPr>
          <w:rFonts w:asciiTheme="minorHAnsi" w:hAnsiTheme="minorHAnsi"/>
          <w:sz w:val="22"/>
          <w:szCs w:val="22"/>
        </w:rPr>
        <w:t>и</w:t>
      </w:r>
      <w:r w:rsidR="00840CF3">
        <w:rPr>
          <w:rFonts w:asciiTheme="minorHAnsi" w:hAnsiTheme="minorHAnsi"/>
          <w:sz w:val="22"/>
          <w:szCs w:val="22"/>
        </w:rPr>
        <w:t xml:space="preserve"> сформулировал критерии успеха:</w:t>
      </w:r>
    </w:p>
    <w:p w:rsidR="00840CF3" w:rsidRPr="00872153" w:rsidRDefault="00840CF3" w:rsidP="00840CF3">
      <w:pPr>
        <w:pStyle w:val="af5"/>
        <w:numPr>
          <w:ilvl w:val="0"/>
          <w:numId w:val="25"/>
        </w:numPr>
        <w:spacing w:before="0" w:after="120"/>
        <w:jc w:val="left"/>
        <w:rPr>
          <w:rFonts w:asciiTheme="minorHAnsi" w:hAnsiTheme="minorHAnsi"/>
          <w:b/>
          <w:sz w:val="22"/>
          <w:szCs w:val="22"/>
        </w:rPr>
      </w:pPr>
      <w:r w:rsidRPr="00872153">
        <w:rPr>
          <w:rFonts w:asciiTheme="minorHAnsi" w:hAnsiTheme="minorHAnsi"/>
          <w:b/>
          <w:sz w:val="22"/>
          <w:szCs w:val="22"/>
        </w:rPr>
        <w:t>Руководители 5 уровня.</w:t>
      </w:r>
      <w:r w:rsidRPr="00872153">
        <w:rPr>
          <w:rFonts w:asciiTheme="minorHAnsi" w:hAnsiTheme="minorHAnsi"/>
          <w:sz w:val="22"/>
          <w:szCs w:val="22"/>
        </w:rPr>
        <w:t xml:space="preserve"> В отличие от известных корпоративных лидеров, обладающих, как правило, сильным характером и не сходящих со страниц журналов и газет, руководители, которым удалось осуществить преобразования на своих предприятиях, кажутся прилетевшими с Марса. Спокойные, незаметные, сдержанные и даже застенчивые, эти руководители представляют необычную комбинацию скромности и профессиональной воли. </w:t>
      </w:r>
    </w:p>
    <w:p w:rsidR="00840CF3" w:rsidRPr="00840CF3" w:rsidRDefault="00840CF3" w:rsidP="00840CF3">
      <w:pPr>
        <w:pStyle w:val="af5"/>
        <w:numPr>
          <w:ilvl w:val="0"/>
          <w:numId w:val="25"/>
        </w:numPr>
        <w:spacing w:before="0" w:after="120"/>
        <w:jc w:val="left"/>
        <w:rPr>
          <w:rFonts w:asciiTheme="minorHAnsi" w:hAnsiTheme="minorHAnsi"/>
          <w:sz w:val="22"/>
          <w:szCs w:val="22"/>
        </w:rPr>
      </w:pPr>
      <w:r w:rsidRPr="00872153">
        <w:rPr>
          <w:rFonts w:asciiTheme="minorHAnsi" w:hAnsiTheme="minorHAnsi"/>
          <w:b/>
          <w:sz w:val="22"/>
          <w:szCs w:val="22"/>
        </w:rPr>
        <w:t>Сначала «кто»... затем «что».</w:t>
      </w:r>
      <w:r w:rsidRPr="00872153">
        <w:rPr>
          <w:rFonts w:asciiTheme="minorHAnsi" w:hAnsiTheme="minorHAnsi"/>
          <w:sz w:val="22"/>
          <w:szCs w:val="22"/>
        </w:rPr>
        <w:t xml:space="preserve"> Мы ожидали, что лидеры, которые осуществляли преобразования компаний, начинали с выработки видения будущего и корпоративной </w:t>
      </w:r>
      <w:r w:rsidRPr="00872153">
        <w:rPr>
          <w:rFonts w:asciiTheme="minorHAnsi" w:hAnsiTheme="minorHAnsi"/>
          <w:sz w:val="22"/>
          <w:szCs w:val="22"/>
        </w:rPr>
        <w:lastRenderedPageBreak/>
        <w:t>стратегии. Однако выяснилось, что сначала они подбирают нужных им людей, избавляются от людей ненужных, добиваются того, чтобы нужные люди занимали нужные места, и только затем решают, а</w:t>
      </w:r>
      <w:r w:rsidR="00872153">
        <w:rPr>
          <w:rFonts w:asciiTheme="minorHAnsi" w:hAnsiTheme="minorHAnsi"/>
          <w:sz w:val="22"/>
          <w:szCs w:val="22"/>
        </w:rPr>
        <w:t xml:space="preserve"> куда же, собственно, они едут.</w:t>
      </w:r>
    </w:p>
    <w:p w:rsidR="00840CF3" w:rsidRPr="00840CF3" w:rsidRDefault="00840CF3" w:rsidP="00840CF3">
      <w:pPr>
        <w:pStyle w:val="af5"/>
        <w:numPr>
          <w:ilvl w:val="0"/>
          <w:numId w:val="25"/>
        </w:numPr>
        <w:spacing w:before="0" w:after="120"/>
        <w:jc w:val="left"/>
        <w:rPr>
          <w:rFonts w:asciiTheme="minorHAnsi" w:hAnsiTheme="minorHAnsi"/>
          <w:sz w:val="22"/>
          <w:szCs w:val="22"/>
        </w:rPr>
      </w:pPr>
      <w:r w:rsidRPr="00840CF3">
        <w:rPr>
          <w:rFonts w:asciiTheme="minorHAnsi" w:hAnsiTheme="minorHAnsi"/>
          <w:b/>
          <w:sz w:val="22"/>
          <w:szCs w:val="22"/>
        </w:rPr>
        <w:t xml:space="preserve">Смотрите суровым фактам в лицо (но все же не теряйте веры). </w:t>
      </w:r>
      <w:r w:rsidRPr="00840CF3">
        <w:rPr>
          <w:rFonts w:asciiTheme="minorHAnsi" w:hAnsiTheme="minorHAnsi"/>
          <w:sz w:val="22"/>
          <w:szCs w:val="22"/>
        </w:rPr>
        <w:t>Каждая великая компания столкнулась с тем, что вы должны продолжать верить в победу, невзирая ни на какие невзгоды, НО В ТО ЖЕ САМОЕ ВРЕМЯ иметь мужество смотреть в лицо действительности, какой бы суровой она ни была.</w:t>
      </w:r>
    </w:p>
    <w:p w:rsidR="00840CF3" w:rsidRPr="00840CF3" w:rsidRDefault="00840CF3" w:rsidP="00840CF3">
      <w:pPr>
        <w:pStyle w:val="af5"/>
        <w:numPr>
          <w:ilvl w:val="0"/>
          <w:numId w:val="25"/>
        </w:numPr>
        <w:spacing w:before="0" w:after="120"/>
        <w:jc w:val="left"/>
        <w:rPr>
          <w:rFonts w:asciiTheme="minorHAnsi" w:hAnsiTheme="minorHAnsi"/>
          <w:sz w:val="22"/>
          <w:szCs w:val="22"/>
        </w:rPr>
      </w:pPr>
      <w:r w:rsidRPr="00840CF3">
        <w:rPr>
          <w:rFonts w:asciiTheme="minorHAnsi" w:hAnsiTheme="minorHAnsi"/>
          <w:b/>
          <w:sz w:val="22"/>
          <w:szCs w:val="22"/>
        </w:rPr>
        <w:t>«Концепция ежа», или</w:t>
      </w:r>
      <w:proofErr w:type="gramStart"/>
      <w:r w:rsidRPr="00840CF3">
        <w:rPr>
          <w:rFonts w:asciiTheme="minorHAnsi" w:hAnsiTheme="minorHAnsi"/>
          <w:b/>
          <w:sz w:val="22"/>
          <w:szCs w:val="22"/>
        </w:rPr>
        <w:t xml:space="preserve"> Т</w:t>
      </w:r>
      <w:proofErr w:type="gramEnd"/>
      <w:r w:rsidRPr="00840CF3">
        <w:rPr>
          <w:rFonts w:asciiTheme="minorHAnsi" w:hAnsiTheme="minorHAnsi"/>
          <w:b/>
          <w:sz w:val="22"/>
          <w:szCs w:val="22"/>
        </w:rPr>
        <w:t xml:space="preserve">ри пересекающихся круга. </w:t>
      </w:r>
      <w:r w:rsidRPr="00840CF3">
        <w:rPr>
          <w:rFonts w:asciiTheme="minorHAnsi" w:hAnsiTheme="minorHAnsi"/>
          <w:sz w:val="22"/>
          <w:szCs w:val="22"/>
        </w:rPr>
        <w:t>Если что-то является вашим ключевым бизнесом, компетенцией, и вы занимались этим многие годы, а может, и десятилетия, это совсем не обязательно означает, что вы делаете это лучше всех в мире. А если вы не являетесь специалистом мирового уровня в том, что является для вас ключевым видом деятельности, этот вид деятельности не может служить для вас осн</w:t>
      </w:r>
      <w:r w:rsidR="00872153">
        <w:rPr>
          <w:rFonts w:asciiTheme="minorHAnsi" w:hAnsiTheme="minorHAnsi"/>
          <w:sz w:val="22"/>
          <w:szCs w:val="22"/>
        </w:rPr>
        <w:t>овой создания великой компании.</w:t>
      </w:r>
    </w:p>
    <w:p w:rsidR="00840CF3" w:rsidRPr="00840CF3" w:rsidRDefault="00840CF3" w:rsidP="00840CF3">
      <w:pPr>
        <w:pStyle w:val="af5"/>
        <w:numPr>
          <w:ilvl w:val="0"/>
          <w:numId w:val="25"/>
        </w:numPr>
        <w:spacing w:before="0" w:after="120"/>
        <w:jc w:val="left"/>
        <w:rPr>
          <w:rFonts w:asciiTheme="minorHAnsi" w:hAnsiTheme="minorHAnsi"/>
          <w:sz w:val="22"/>
          <w:szCs w:val="22"/>
        </w:rPr>
      </w:pPr>
      <w:r w:rsidRPr="00840CF3">
        <w:rPr>
          <w:rFonts w:asciiTheme="minorHAnsi" w:hAnsiTheme="minorHAnsi"/>
          <w:b/>
          <w:sz w:val="22"/>
          <w:szCs w:val="22"/>
        </w:rPr>
        <w:t>Культура дисциплины.</w:t>
      </w:r>
      <w:r w:rsidRPr="00840CF3">
        <w:rPr>
          <w:rFonts w:asciiTheme="minorHAnsi" w:hAnsiTheme="minorHAnsi"/>
          <w:sz w:val="22"/>
          <w:szCs w:val="22"/>
        </w:rPr>
        <w:t xml:space="preserve"> У всех компаний есть своя культура, некоторые отличаются дисциплиной, но немногие обладают культурой дисциплины. Когда у вас работают дисциплинированные люди, вам не нужна иерархия. Когда у вас дисциплинированное мышление, вам не нужна бюрократия. Когда у вас дисциплинированные действия, вам не нужен избыточный контроль. Если вы соедините культуру дисциплины с предпринимательской этикой, вы получите волшебную смесь, позволяющую добиться выдающихся результатов.</w:t>
      </w:r>
    </w:p>
    <w:p w:rsidR="00840CF3" w:rsidRPr="00840CF3" w:rsidRDefault="00840CF3" w:rsidP="00840CF3">
      <w:pPr>
        <w:pStyle w:val="af5"/>
        <w:numPr>
          <w:ilvl w:val="0"/>
          <w:numId w:val="25"/>
        </w:numPr>
        <w:spacing w:before="0" w:after="120"/>
        <w:jc w:val="left"/>
        <w:rPr>
          <w:rFonts w:asciiTheme="minorHAnsi" w:hAnsiTheme="minorHAnsi"/>
          <w:sz w:val="22"/>
          <w:szCs w:val="22"/>
        </w:rPr>
      </w:pPr>
      <w:r w:rsidRPr="00840CF3">
        <w:rPr>
          <w:rFonts w:asciiTheme="minorHAnsi" w:hAnsiTheme="minorHAnsi"/>
          <w:b/>
          <w:sz w:val="22"/>
          <w:szCs w:val="22"/>
        </w:rPr>
        <w:t>Технологии как акселераторы.</w:t>
      </w:r>
      <w:r w:rsidRPr="00840CF3">
        <w:rPr>
          <w:rFonts w:asciiTheme="minorHAnsi" w:hAnsiTheme="minorHAnsi"/>
          <w:sz w:val="22"/>
          <w:szCs w:val="22"/>
        </w:rPr>
        <w:t xml:space="preserve"> Компании, которые добились выдающихся результатов, отводят технологиям особую роль. Они никогда не рассматривают технологии как основной фактор, с которого начинается процесс трансформации. Мы пришли к заключению, что используемые технологии сами по себе ни при каких обстоятельствах не могут ни сделать компанию великой, ни стать причиной ее неудач.</w:t>
      </w:r>
    </w:p>
    <w:p w:rsidR="00387040" w:rsidRDefault="000673BC" w:rsidP="00840CF3">
      <w:pPr>
        <w:spacing w:before="120" w:after="120"/>
        <w:ind w:firstLine="0"/>
        <w:jc w:val="left"/>
        <w:rPr>
          <w:rFonts w:asciiTheme="minorHAnsi" w:hAnsiTheme="minorHAnsi"/>
          <w:sz w:val="22"/>
          <w:szCs w:val="22"/>
        </w:rPr>
      </w:pPr>
      <w:r>
        <w:rPr>
          <w:rFonts w:asciiTheme="minorHAnsi" w:hAnsiTheme="minorHAnsi"/>
          <w:sz w:val="22"/>
          <w:szCs w:val="22"/>
        </w:rPr>
        <w:t>На меня труд Коллинза произвел хорошее впечатление, и качеством изложения, и полезными выводами. Однако, всё же</w:t>
      </w:r>
      <w:r w:rsidR="00387040">
        <w:rPr>
          <w:rFonts w:asciiTheme="minorHAnsi" w:hAnsiTheme="minorHAnsi"/>
          <w:sz w:val="22"/>
          <w:szCs w:val="22"/>
        </w:rPr>
        <w:t>,</w:t>
      </w:r>
      <w:r>
        <w:rPr>
          <w:rFonts w:asciiTheme="minorHAnsi" w:hAnsiTheme="minorHAnsi"/>
          <w:sz w:val="22"/>
          <w:szCs w:val="22"/>
        </w:rPr>
        <w:t xml:space="preserve"> являясь по своей первой специальности физиком-исследователем, я с недоверием отнесся к наукообразному туману, который Коллинз постоянно напуска</w:t>
      </w:r>
      <w:r w:rsidR="00387040">
        <w:rPr>
          <w:rFonts w:asciiTheme="minorHAnsi" w:hAnsiTheme="minorHAnsi"/>
          <w:sz w:val="22"/>
          <w:szCs w:val="22"/>
        </w:rPr>
        <w:t>л</w:t>
      </w:r>
      <w:r>
        <w:rPr>
          <w:rFonts w:asciiTheme="minorHAnsi" w:hAnsiTheme="minorHAnsi"/>
          <w:sz w:val="22"/>
          <w:szCs w:val="22"/>
        </w:rPr>
        <w:t xml:space="preserve"> на свои выводы. Ну, сказал бы, что это его взгляд на причины успеха компани</w:t>
      </w:r>
      <w:r w:rsidR="004B3727">
        <w:rPr>
          <w:rFonts w:asciiTheme="minorHAnsi" w:hAnsiTheme="minorHAnsi"/>
          <w:sz w:val="22"/>
          <w:szCs w:val="22"/>
        </w:rPr>
        <w:t>й</w:t>
      </w:r>
      <w:r>
        <w:rPr>
          <w:rFonts w:asciiTheme="minorHAnsi" w:hAnsiTheme="minorHAnsi"/>
          <w:sz w:val="22"/>
          <w:szCs w:val="22"/>
        </w:rPr>
        <w:t xml:space="preserve">! (См. на эту тему замечательное </w:t>
      </w:r>
      <w:hyperlink r:id="rId10" w:history="1">
        <w:r w:rsidRPr="000673BC">
          <w:rPr>
            <w:rStyle w:val="a3"/>
            <w:rFonts w:asciiTheme="minorHAnsi" w:hAnsiTheme="minorHAnsi"/>
            <w:sz w:val="22"/>
            <w:szCs w:val="22"/>
          </w:rPr>
          <w:t>высказыв</w:t>
        </w:r>
        <w:r w:rsidRPr="000673BC">
          <w:rPr>
            <w:rStyle w:val="a3"/>
            <w:rFonts w:asciiTheme="minorHAnsi" w:hAnsiTheme="minorHAnsi"/>
            <w:sz w:val="22"/>
            <w:szCs w:val="22"/>
          </w:rPr>
          <w:t>а</w:t>
        </w:r>
        <w:r w:rsidRPr="000673BC">
          <w:rPr>
            <w:rStyle w:val="a3"/>
            <w:rFonts w:asciiTheme="minorHAnsi" w:hAnsiTheme="minorHAnsi"/>
            <w:sz w:val="22"/>
            <w:szCs w:val="22"/>
          </w:rPr>
          <w:t>ние</w:t>
        </w:r>
      </w:hyperlink>
      <w:r>
        <w:rPr>
          <w:rFonts w:asciiTheme="minorHAnsi" w:hAnsiTheme="minorHAnsi"/>
          <w:sz w:val="22"/>
          <w:szCs w:val="22"/>
        </w:rPr>
        <w:t xml:space="preserve"> </w:t>
      </w:r>
      <w:r w:rsidRPr="000673BC">
        <w:rPr>
          <w:rFonts w:asciiTheme="minorHAnsi" w:hAnsiTheme="minorHAnsi"/>
          <w:sz w:val="22"/>
          <w:szCs w:val="22"/>
        </w:rPr>
        <w:t>физика Нобелевского лауреата Ричарда Фейнмана</w:t>
      </w:r>
      <w:r>
        <w:rPr>
          <w:rFonts w:asciiTheme="minorHAnsi" w:hAnsiTheme="minorHAnsi"/>
          <w:sz w:val="22"/>
          <w:szCs w:val="22"/>
        </w:rPr>
        <w:t xml:space="preserve">.) Никто бы и слова не возразил. Так нет же… </w:t>
      </w:r>
      <w:r w:rsidR="00387040">
        <w:rPr>
          <w:rFonts w:asciiTheme="minorHAnsi" w:hAnsiTheme="minorHAnsi"/>
          <w:sz w:val="22"/>
          <w:szCs w:val="22"/>
        </w:rPr>
        <w:t>Коллинз пытается показать ОДНОЗНАЧНУЮ связь своих выводов с финансовым успехом</w:t>
      </w:r>
      <w:proofErr w:type="gramStart"/>
      <w:r w:rsidR="00387040">
        <w:rPr>
          <w:rFonts w:asciiTheme="minorHAnsi" w:hAnsiTheme="minorHAnsi"/>
          <w:sz w:val="22"/>
          <w:szCs w:val="22"/>
        </w:rPr>
        <w:t xml:space="preserve">… </w:t>
      </w:r>
      <w:r>
        <w:rPr>
          <w:rFonts w:asciiTheme="minorHAnsi" w:hAnsiTheme="minorHAnsi"/>
          <w:sz w:val="22"/>
          <w:szCs w:val="22"/>
        </w:rPr>
        <w:t>В</w:t>
      </w:r>
      <w:proofErr w:type="gramEnd"/>
      <w:r>
        <w:rPr>
          <w:rFonts w:asciiTheme="minorHAnsi" w:hAnsiTheme="minorHAnsi"/>
          <w:sz w:val="22"/>
          <w:szCs w:val="22"/>
        </w:rPr>
        <w:t xml:space="preserve">от, что </w:t>
      </w:r>
      <w:r w:rsidR="00387040">
        <w:rPr>
          <w:rFonts w:asciiTheme="minorHAnsi" w:hAnsiTheme="minorHAnsi"/>
          <w:sz w:val="22"/>
          <w:szCs w:val="22"/>
        </w:rPr>
        <w:t>он пишет на первых страницах книги: «</w:t>
      </w:r>
      <w:r w:rsidR="00387040" w:rsidRPr="00387040">
        <w:rPr>
          <w:rFonts w:asciiTheme="minorHAnsi" w:hAnsiTheme="minorHAnsi"/>
          <w:sz w:val="22"/>
          <w:szCs w:val="22"/>
        </w:rPr>
        <w:t xml:space="preserve">Мы искали ответы на вопрос </w:t>
      </w:r>
      <w:r w:rsidR="00387040">
        <w:rPr>
          <w:rFonts w:asciiTheme="minorHAnsi" w:hAnsiTheme="minorHAnsi"/>
          <w:sz w:val="22"/>
          <w:szCs w:val="22"/>
        </w:rPr>
        <w:t xml:space="preserve">– </w:t>
      </w:r>
      <w:r w:rsidR="00387040" w:rsidRPr="00387040">
        <w:rPr>
          <w:rFonts w:asciiTheme="minorHAnsi" w:hAnsiTheme="minorHAnsi"/>
          <w:sz w:val="22"/>
          <w:szCs w:val="22"/>
        </w:rPr>
        <w:t xml:space="preserve">может ли хорошая компания стать великой компанией и, если да, то как? Ответы </w:t>
      </w:r>
      <w:r w:rsidR="00387040" w:rsidRPr="00387040">
        <w:rPr>
          <w:rFonts w:asciiTheme="minorHAnsi" w:hAnsiTheme="minorHAnsi"/>
          <w:b/>
          <w:sz w:val="22"/>
          <w:szCs w:val="22"/>
        </w:rPr>
        <w:t>непреложные</w:t>
      </w:r>
      <w:r w:rsidR="00387040" w:rsidRPr="00387040">
        <w:rPr>
          <w:rFonts w:asciiTheme="minorHAnsi" w:hAnsiTheme="minorHAnsi"/>
          <w:sz w:val="22"/>
          <w:szCs w:val="22"/>
        </w:rPr>
        <w:t xml:space="preserve">, </w:t>
      </w:r>
      <w:r w:rsidR="00387040" w:rsidRPr="00387040">
        <w:rPr>
          <w:rFonts w:asciiTheme="minorHAnsi" w:hAnsiTheme="minorHAnsi"/>
          <w:b/>
          <w:sz w:val="22"/>
          <w:szCs w:val="22"/>
        </w:rPr>
        <w:t>универсальные</w:t>
      </w:r>
      <w:r w:rsidR="00387040" w:rsidRPr="00387040">
        <w:rPr>
          <w:rFonts w:asciiTheme="minorHAnsi" w:hAnsiTheme="minorHAnsi"/>
          <w:sz w:val="22"/>
          <w:szCs w:val="22"/>
        </w:rPr>
        <w:t xml:space="preserve">, которые могут быть </w:t>
      </w:r>
      <w:r w:rsidR="00387040">
        <w:rPr>
          <w:rFonts w:asciiTheme="minorHAnsi" w:hAnsiTheme="minorHAnsi"/>
          <w:sz w:val="22"/>
          <w:szCs w:val="22"/>
        </w:rPr>
        <w:t>использованы любой организацией».</w:t>
      </w:r>
    </w:p>
    <w:p w:rsidR="00872153" w:rsidRDefault="00387040" w:rsidP="00872153">
      <w:pPr>
        <w:spacing w:before="0" w:after="120"/>
        <w:ind w:firstLine="0"/>
        <w:jc w:val="left"/>
        <w:rPr>
          <w:rFonts w:asciiTheme="minorHAnsi" w:hAnsiTheme="minorHAnsi"/>
          <w:sz w:val="22"/>
          <w:szCs w:val="22"/>
        </w:rPr>
      </w:pPr>
      <w:r>
        <w:rPr>
          <w:rFonts w:asciiTheme="minorHAnsi" w:hAnsiTheme="minorHAnsi"/>
          <w:sz w:val="22"/>
          <w:szCs w:val="22"/>
        </w:rPr>
        <w:t xml:space="preserve">На мой взгляд, сама постановка вопроса неверна. Не существует универсальных, непреложных законов, верных для любой компании, в любой ситуации. Развенчание подходов Коллинза очень наглядно </w:t>
      </w:r>
      <w:r w:rsidR="00053DFA">
        <w:rPr>
          <w:rFonts w:asciiTheme="minorHAnsi" w:hAnsiTheme="minorHAnsi"/>
          <w:sz w:val="22"/>
          <w:szCs w:val="22"/>
        </w:rPr>
        <w:t>осуществил</w:t>
      </w:r>
      <w:r>
        <w:rPr>
          <w:rFonts w:asciiTheme="minorHAnsi" w:hAnsiTheme="minorHAnsi"/>
          <w:sz w:val="22"/>
          <w:szCs w:val="22"/>
        </w:rPr>
        <w:t xml:space="preserve"> </w:t>
      </w:r>
      <w:r w:rsidRPr="00387040">
        <w:rPr>
          <w:rFonts w:asciiTheme="minorHAnsi" w:hAnsiTheme="minorHAnsi"/>
          <w:sz w:val="22"/>
          <w:szCs w:val="22"/>
        </w:rPr>
        <w:t xml:space="preserve">Фил Розенцвейг </w:t>
      </w:r>
      <w:r w:rsidR="00053DFA">
        <w:rPr>
          <w:rFonts w:asciiTheme="minorHAnsi" w:hAnsiTheme="minorHAnsi"/>
          <w:sz w:val="22"/>
          <w:szCs w:val="22"/>
        </w:rPr>
        <w:t>в книге</w:t>
      </w:r>
      <w:r>
        <w:rPr>
          <w:rFonts w:asciiTheme="minorHAnsi" w:hAnsiTheme="minorHAnsi"/>
          <w:sz w:val="22"/>
          <w:szCs w:val="22"/>
        </w:rPr>
        <w:t xml:space="preserve"> </w:t>
      </w:r>
      <w:hyperlink r:id="rId11" w:history="1">
        <w:r w:rsidRPr="00053DFA">
          <w:rPr>
            <w:rStyle w:val="a3"/>
            <w:rFonts w:asciiTheme="minorHAnsi" w:hAnsiTheme="minorHAnsi"/>
            <w:sz w:val="22"/>
            <w:szCs w:val="22"/>
          </w:rPr>
          <w:t>Эффект ореола ...И другие иллюзии, вводящие менеджеров в обман</w:t>
        </w:r>
      </w:hyperlink>
      <w:r w:rsidRPr="00387040">
        <w:rPr>
          <w:rFonts w:asciiTheme="minorHAnsi" w:hAnsiTheme="minorHAnsi"/>
          <w:sz w:val="22"/>
          <w:szCs w:val="22"/>
        </w:rPr>
        <w:t>.</w:t>
      </w:r>
      <w:r w:rsidR="00053DFA">
        <w:rPr>
          <w:rFonts w:asciiTheme="minorHAnsi" w:hAnsiTheme="minorHAnsi"/>
          <w:sz w:val="22"/>
          <w:szCs w:val="22"/>
        </w:rPr>
        <w:t xml:space="preserve"> </w:t>
      </w:r>
      <w:r w:rsidR="004B3727">
        <w:rPr>
          <w:rFonts w:asciiTheme="minorHAnsi" w:hAnsiTheme="minorHAnsi"/>
          <w:sz w:val="22"/>
          <w:szCs w:val="22"/>
        </w:rPr>
        <w:t>Также</w:t>
      </w:r>
      <w:r w:rsidR="00053DFA">
        <w:rPr>
          <w:rFonts w:asciiTheme="minorHAnsi" w:hAnsiTheme="minorHAnsi"/>
          <w:sz w:val="22"/>
          <w:szCs w:val="22"/>
        </w:rPr>
        <w:t xml:space="preserve"> на эту тему </w:t>
      </w:r>
      <w:r w:rsidR="004B3727">
        <w:rPr>
          <w:rFonts w:asciiTheme="minorHAnsi" w:hAnsiTheme="minorHAnsi"/>
          <w:sz w:val="22"/>
          <w:szCs w:val="22"/>
        </w:rPr>
        <w:t xml:space="preserve">пишет </w:t>
      </w:r>
      <w:proofErr w:type="spellStart"/>
      <w:r w:rsidR="00053DFA">
        <w:rPr>
          <w:rFonts w:asciiTheme="minorHAnsi" w:hAnsiTheme="minorHAnsi"/>
          <w:sz w:val="22"/>
          <w:szCs w:val="22"/>
        </w:rPr>
        <w:t>Насим</w:t>
      </w:r>
      <w:proofErr w:type="spellEnd"/>
      <w:r w:rsidR="00053DFA">
        <w:rPr>
          <w:rFonts w:asciiTheme="minorHAnsi" w:hAnsiTheme="minorHAnsi"/>
          <w:sz w:val="22"/>
          <w:szCs w:val="22"/>
        </w:rPr>
        <w:t xml:space="preserve"> </w:t>
      </w:r>
      <w:proofErr w:type="spellStart"/>
      <w:r w:rsidR="00053DFA">
        <w:rPr>
          <w:rFonts w:asciiTheme="minorHAnsi" w:hAnsiTheme="minorHAnsi"/>
          <w:sz w:val="22"/>
          <w:szCs w:val="22"/>
        </w:rPr>
        <w:t>Талеб</w:t>
      </w:r>
      <w:proofErr w:type="spellEnd"/>
      <w:r w:rsidR="00053DFA">
        <w:rPr>
          <w:rFonts w:asciiTheme="minorHAnsi" w:hAnsiTheme="minorHAnsi"/>
          <w:sz w:val="22"/>
          <w:szCs w:val="22"/>
        </w:rPr>
        <w:t xml:space="preserve"> в книге </w:t>
      </w:r>
      <w:hyperlink r:id="rId12" w:history="1">
        <w:r w:rsidR="00053DFA" w:rsidRPr="00053DFA">
          <w:rPr>
            <w:rStyle w:val="a3"/>
            <w:rFonts w:asciiTheme="minorHAnsi" w:hAnsiTheme="minorHAnsi"/>
            <w:sz w:val="22"/>
            <w:szCs w:val="22"/>
          </w:rPr>
          <w:t>Одураченные случайностью</w:t>
        </w:r>
      </w:hyperlink>
      <w:r w:rsidR="00053DFA">
        <w:rPr>
          <w:rFonts w:asciiTheme="minorHAnsi" w:hAnsiTheme="minorHAnsi"/>
          <w:sz w:val="22"/>
          <w:szCs w:val="22"/>
        </w:rPr>
        <w:t>: «</w:t>
      </w:r>
      <w:r w:rsidR="00053DFA" w:rsidRPr="00053DFA">
        <w:rPr>
          <w:rFonts w:asciiTheme="minorHAnsi" w:hAnsiTheme="minorHAnsi"/>
          <w:sz w:val="22"/>
          <w:szCs w:val="22"/>
        </w:rPr>
        <w:t xml:space="preserve">Психологи называют переоценку значимости информации, имевшейся у человека в момент совершения события, сделанную с учетом полученной позднее информации, ошибкой ретроспекции, то есть эффектом «я знал, что так случится». Фил Розенцвейг в своей книге «Эффект ореола» доказывает, что именно с ошибкой ретроспекции связаны неверные выводы авторов нашумевших бестселлеров (Коллинз «От хорошего к великому», </w:t>
      </w:r>
      <w:proofErr w:type="spellStart"/>
      <w:r w:rsidR="00053DFA" w:rsidRPr="00053DFA">
        <w:rPr>
          <w:rFonts w:asciiTheme="minorHAnsi" w:hAnsiTheme="minorHAnsi"/>
          <w:sz w:val="22"/>
          <w:szCs w:val="22"/>
        </w:rPr>
        <w:t>Питерс</w:t>
      </w:r>
      <w:proofErr w:type="spellEnd"/>
      <w:r w:rsidR="00053DFA" w:rsidRPr="00053DFA">
        <w:rPr>
          <w:rFonts w:asciiTheme="minorHAnsi" w:hAnsiTheme="minorHAnsi"/>
          <w:sz w:val="22"/>
          <w:szCs w:val="22"/>
        </w:rPr>
        <w:t xml:space="preserve"> «В поисках совершенства») об открытии «чудодейственных» способов ведения бизнеса. Коллинз и </w:t>
      </w:r>
      <w:proofErr w:type="spellStart"/>
      <w:r w:rsidR="00053DFA" w:rsidRPr="00053DFA">
        <w:rPr>
          <w:rFonts w:asciiTheme="minorHAnsi" w:hAnsiTheme="minorHAnsi"/>
          <w:sz w:val="22"/>
          <w:szCs w:val="22"/>
        </w:rPr>
        <w:t>Питерс</w:t>
      </w:r>
      <w:proofErr w:type="spellEnd"/>
      <w:r w:rsidR="00053DFA" w:rsidRPr="00053DFA">
        <w:rPr>
          <w:rFonts w:asciiTheme="minorHAnsi" w:hAnsiTheme="minorHAnsi"/>
          <w:sz w:val="22"/>
          <w:szCs w:val="22"/>
        </w:rPr>
        <w:t xml:space="preserve"> считали, что проанализировали действия компаний-лидеров, и обобщили методы, которыми они добились успеха. Всё наоборот! Успех выделенных компаний – исторический факт, поэтому предложенные методы «как добиться успеха», всего лишь усреднение по этой выборке, и в следующем за выходом книг десятилетии более половины возведенных на пьедестал компаний не смогли удержать своих позиций</w:t>
      </w:r>
      <w:r w:rsidR="0085713E">
        <w:rPr>
          <w:rFonts w:asciiTheme="minorHAnsi" w:hAnsiTheme="minorHAnsi"/>
          <w:sz w:val="22"/>
          <w:szCs w:val="22"/>
        </w:rPr>
        <w:t>»</w:t>
      </w:r>
      <w:r w:rsidR="00053DFA" w:rsidRPr="00053DFA">
        <w:rPr>
          <w:rFonts w:asciiTheme="minorHAnsi" w:hAnsiTheme="minorHAnsi"/>
          <w:sz w:val="22"/>
          <w:szCs w:val="22"/>
        </w:rPr>
        <w:t>.</w:t>
      </w:r>
    </w:p>
    <w:p w:rsidR="00872153" w:rsidRDefault="00872153" w:rsidP="00872153">
      <w:pPr>
        <w:spacing w:before="0" w:after="120"/>
        <w:ind w:firstLine="0"/>
        <w:jc w:val="left"/>
        <w:rPr>
          <w:rFonts w:asciiTheme="minorHAnsi" w:hAnsiTheme="minorHAnsi" w:cstheme="minorHAnsi"/>
          <w:sz w:val="22"/>
          <w:szCs w:val="22"/>
        </w:rPr>
      </w:pPr>
      <w:r>
        <w:rPr>
          <w:rFonts w:asciiTheme="minorHAnsi" w:hAnsiTheme="minorHAnsi"/>
          <w:sz w:val="22"/>
          <w:szCs w:val="22"/>
        </w:rPr>
        <w:t>Коллинз опубликовал книгу в 20</w:t>
      </w:r>
      <w:r w:rsidR="00500CF5">
        <w:rPr>
          <w:rFonts w:asciiTheme="minorHAnsi" w:hAnsiTheme="minorHAnsi"/>
          <w:sz w:val="22"/>
          <w:szCs w:val="22"/>
        </w:rPr>
        <w:t>01 г.</w:t>
      </w:r>
      <w:r w:rsidR="00961F28">
        <w:rPr>
          <w:rFonts w:asciiTheme="minorHAnsi" w:hAnsiTheme="minorHAnsi"/>
          <w:sz w:val="22"/>
          <w:szCs w:val="22"/>
        </w:rPr>
        <w:t xml:space="preserve"> </w:t>
      </w:r>
      <w:r w:rsidR="00500CF5">
        <w:rPr>
          <w:rFonts w:asciiTheme="minorHAnsi" w:hAnsiTheme="minorHAnsi"/>
          <w:sz w:val="22"/>
          <w:szCs w:val="22"/>
        </w:rPr>
        <w:t>Мне было интересно узнать, к</w:t>
      </w:r>
      <w:r w:rsidR="00961F28">
        <w:rPr>
          <w:rFonts w:asciiTheme="minorHAnsi" w:hAnsiTheme="minorHAnsi"/>
          <w:sz w:val="22"/>
          <w:szCs w:val="22"/>
        </w:rPr>
        <w:t xml:space="preserve">ак сейчас «чувствуют» себя 11 </w:t>
      </w:r>
      <w:r w:rsidR="00961F28" w:rsidRPr="004E45DB">
        <w:rPr>
          <w:rFonts w:asciiTheme="minorHAnsi" w:hAnsiTheme="minorHAnsi"/>
          <w:i/>
          <w:sz w:val="22"/>
          <w:szCs w:val="22"/>
        </w:rPr>
        <w:t>великих</w:t>
      </w:r>
      <w:r w:rsidR="00961F28">
        <w:rPr>
          <w:rFonts w:asciiTheme="minorHAnsi" w:hAnsiTheme="minorHAnsi"/>
          <w:sz w:val="22"/>
          <w:szCs w:val="22"/>
        </w:rPr>
        <w:t xml:space="preserve"> компаний? Какова текущая стоимость</w:t>
      </w:r>
      <w:r w:rsidR="00961F28" w:rsidRPr="00961F28">
        <w:rPr>
          <w:rFonts w:asciiTheme="minorHAnsi" w:hAnsiTheme="minorHAnsi"/>
          <w:sz w:val="22"/>
          <w:szCs w:val="22"/>
        </w:rPr>
        <w:t xml:space="preserve"> </w:t>
      </w:r>
      <w:r w:rsidR="00961F28">
        <w:rPr>
          <w:rFonts w:asciiTheme="minorHAnsi" w:hAnsiTheme="minorHAnsi"/>
          <w:sz w:val="22"/>
          <w:szCs w:val="22"/>
        </w:rPr>
        <w:t>их акций? Насколько они обогнали рынок за прошедшие годы?</w:t>
      </w:r>
      <w:r w:rsidR="00500CF5">
        <w:rPr>
          <w:rFonts w:asciiTheme="minorHAnsi" w:hAnsiTheme="minorHAnsi"/>
          <w:sz w:val="22"/>
          <w:szCs w:val="22"/>
        </w:rPr>
        <w:t xml:space="preserve"> </w:t>
      </w:r>
      <w:r w:rsidR="0014496D">
        <w:rPr>
          <w:rFonts w:asciiTheme="minorHAnsi" w:hAnsiTheme="minorHAnsi"/>
          <w:sz w:val="22"/>
          <w:szCs w:val="22"/>
        </w:rPr>
        <w:t xml:space="preserve">Я воспользовался данными с сайта </w:t>
      </w:r>
      <w:hyperlink r:id="rId13" w:history="1">
        <w:r w:rsidR="0014496D" w:rsidRPr="0014496D">
          <w:rPr>
            <w:rStyle w:val="a3"/>
            <w:rFonts w:asciiTheme="minorHAnsi" w:hAnsiTheme="minorHAnsi"/>
            <w:sz w:val="22"/>
            <w:szCs w:val="22"/>
            <w:lang w:val="en-US"/>
          </w:rPr>
          <w:t>Y</w:t>
        </w:r>
        <w:proofErr w:type="spellStart"/>
        <w:r w:rsidR="0014496D" w:rsidRPr="0014496D">
          <w:rPr>
            <w:rStyle w:val="a3"/>
            <w:rFonts w:asciiTheme="minorHAnsi" w:hAnsiTheme="minorHAnsi"/>
            <w:sz w:val="22"/>
            <w:szCs w:val="22"/>
          </w:rPr>
          <w:t>ahoo</w:t>
        </w:r>
        <w:proofErr w:type="spellEnd"/>
        <w:r w:rsidR="0014496D" w:rsidRPr="0014496D">
          <w:rPr>
            <w:rStyle w:val="a3"/>
            <w:rFonts w:asciiTheme="minorHAnsi" w:hAnsiTheme="minorHAnsi"/>
            <w:sz w:val="22"/>
            <w:szCs w:val="22"/>
          </w:rPr>
          <w:t>!</w:t>
        </w:r>
        <w:proofErr w:type="gramStart"/>
        <w:r w:rsidR="0014496D" w:rsidRPr="0014496D">
          <w:rPr>
            <w:rStyle w:val="a3"/>
            <w:rFonts w:asciiTheme="minorHAnsi" w:hAnsiTheme="minorHAnsi"/>
            <w:sz w:val="22"/>
            <w:szCs w:val="22"/>
            <w:lang w:val="en-US"/>
          </w:rPr>
          <w:t>F</w:t>
        </w:r>
        <w:proofErr w:type="spellStart"/>
        <w:r w:rsidR="0014496D" w:rsidRPr="0014496D">
          <w:rPr>
            <w:rStyle w:val="a3"/>
            <w:rFonts w:asciiTheme="minorHAnsi" w:hAnsiTheme="minorHAnsi"/>
            <w:sz w:val="22"/>
            <w:szCs w:val="22"/>
          </w:rPr>
          <w:t>inance</w:t>
        </w:r>
        <w:proofErr w:type="spellEnd"/>
      </w:hyperlink>
      <w:r w:rsidR="0014496D">
        <w:rPr>
          <w:rFonts w:asciiTheme="minorHAnsi" w:hAnsiTheme="minorHAnsi"/>
          <w:sz w:val="22"/>
          <w:szCs w:val="22"/>
        </w:rPr>
        <w:t xml:space="preserve">, а в качестве </w:t>
      </w:r>
      <w:r w:rsidR="0014496D" w:rsidRPr="004E45DB">
        <w:rPr>
          <w:rFonts w:asciiTheme="minorHAnsi" w:hAnsiTheme="minorHAnsi"/>
          <w:i/>
          <w:sz w:val="22"/>
          <w:szCs w:val="22"/>
        </w:rPr>
        <w:t>рынка</w:t>
      </w:r>
      <w:r w:rsidR="0014496D">
        <w:rPr>
          <w:rFonts w:asciiTheme="minorHAnsi" w:hAnsiTheme="minorHAnsi"/>
          <w:sz w:val="22"/>
          <w:szCs w:val="22"/>
        </w:rPr>
        <w:t xml:space="preserve"> взял индекс </w:t>
      </w:r>
      <w:hyperlink r:id="rId14" w:history="1">
        <w:r w:rsidR="0014496D" w:rsidRPr="0014496D">
          <w:rPr>
            <w:rStyle w:val="a3"/>
            <w:rFonts w:asciiTheme="minorHAnsi" w:hAnsiTheme="minorHAnsi"/>
            <w:sz w:val="22"/>
            <w:szCs w:val="22"/>
            <w:lang w:val="en-US"/>
          </w:rPr>
          <w:t>S</w:t>
        </w:r>
        <w:r w:rsidR="0014496D" w:rsidRPr="0014496D">
          <w:rPr>
            <w:rStyle w:val="a3"/>
            <w:rFonts w:asciiTheme="minorHAnsi" w:hAnsiTheme="minorHAnsi"/>
            <w:sz w:val="22"/>
            <w:szCs w:val="22"/>
          </w:rPr>
          <w:t>&amp;</w:t>
        </w:r>
        <w:r w:rsidR="0014496D" w:rsidRPr="0014496D">
          <w:rPr>
            <w:rStyle w:val="a3"/>
            <w:rFonts w:asciiTheme="minorHAnsi" w:hAnsiTheme="minorHAnsi"/>
            <w:sz w:val="22"/>
            <w:szCs w:val="22"/>
            <w:lang w:val="en-US"/>
          </w:rPr>
          <w:t>P</w:t>
        </w:r>
        <w:r w:rsidR="0014496D" w:rsidRPr="0014496D">
          <w:rPr>
            <w:rStyle w:val="a3"/>
            <w:rFonts w:asciiTheme="minorHAnsi" w:hAnsiTheme="minorHAnsi"/>
            <w:sz w:val="22"/>
            <w:szCs w:val="22"/>
          </w:rPr>
          <w:t xml:space="preserve"> 500</w:t>
        </w:r>
      </w:hyperlink>
      <w:r w:rsidR="0014496D">
        <w:rPr>
          <w:rFonts w:asciiTheme="minorHAnsi" w:hAnsiTheme="minorHAnsi"/>
          <w:sz w:val="22"/>
          <w:szCs w:val="22"/>
        </w:rPr>
        <w:t>.</w:t>
      </w:r>
      <w:proofErr w:type="gramEnd"/>
      <w:r w:rsidR="0014496D">
        <w:rPr>
          <w:rFonts w:asciiTheme="minorHAnsi" w:hAnsiTheme="minorHAnsi"/>
          <w:sz w:val="22"/>
          <w:szCs w:val="22"/>
        </w:rPr>
        <w:t xml:space="preserve"> </w:t>
      </w:r>
      <w:r w:rsidR="00500CF5">
        <w:rPr>
          <w:rFonts w:asciiTheme="minorHAnsi" w:hAnsiTheme="minorHAnsi"/>
          <w:sz w:val="22"/>
          <w:szCs w:val="22"/>
        </w:rPr>
        <w:t>Я</w:t>
      </w:r>
      <w:r w:rsidR="0014496D">
        <w:rPr>
          <w:rFonts w:asciiTheme="minorHAnsi" w:hAnsiTheme="minorHAnsi"/>
          <w:sz w:val="22"/>
          <w:szCs w:val="22"/>
        </w:rPr>
        <w:t xml:space="preserve"> </w:t>
      </w:r>
      <w:r w:rsidR="00500CF5">
        <w:rPr>
          <w:rFonts w:asciiTheme="minorHAnsi" w:hAnsiTheme="minorHAnsi"/>
          <w:sz w:val="22"/>
          <w:szCs w:val="22"/>
        </w:rPr>
        <w:t>рассмотрел</w:t>
      </w:r>
      <w:r w:rsidR="0014496D">
        <w:rPr>
          <w:rFonts w:asciiTheme="minorHAnsi" w:hAnsiTheme="minorHAnsi"/>
          <w:sz w:val="22"/>
          <w:szCs w:val="22"/>
        </w:rPr>
        <w:t xml:space="preserve"> период с января 1993 по январь 2013 г.</w:t>
      </w:r>
      <w:r w:rsidR="004E45DB">
        <w:rPr>
          <w:rFonts w:asciiTheme="minorHAnsi" w:hAnsiTheme="minorHAnsi"/>
          <w:sz w:val="22"/>
          <w:szCs w:val="22"/>
        </w:rPr>
        <w:t xml:space="preserve"> </w:t>
      </w:r>
      <w:r w:rsidR="00500CF5">
        <w:rPr>
          <w:rFonts w:asciiTheme="minorHAnsi" w:hAnsiTheme="minorHAnsi"/>
          <w:sz w:val="22"/>
          <w:szCs w:val="22"/>
        </w:rPr>
        <w:t>Вот</w:t>
      </w:r>
      <w:r w:rsidR="004E45DB">
        <w:rPr>
          <w:rFonts w:asciiTheme="minorHAnsi" w:hAnsiTheme="minorHAnsi"/>
          <w:sz w:val="22"/>
          <w:szCs w:val="22"/>
        </w:rPr>
        <w:t xml:space="preserve">, например, каких успехов добилась компания </w:t>
      </w:r>
      <w:r w:rsidR="004E45DB" w:rsidRPr="0027629B">
        <w:rPr>
          <w:rFonts w:asciiTheme="minorHAnsi" w:hAnsiTheme="minorHAnsi" w:cstheme="minorHAnsi"/>
          <w:sz w:val="22"/>
          <w:szCs w:val="22"/>
          <w:lang w:val="en-US"/>
        </w:rPr>
        <w:t>Kimberly</w:t>
      </w:r>
      <w:r w:rsidR="004E45DB" w:rsidRPr="004E45DB">
        <w:rPr>
          <w:rFonts w:asciiTheme="minorHAnsi" w:hAnsiTheme="minorHAnsi" w:cstheme="minorHAnsi"/>
          <w:sz w:val="22"/>
          <w:szCs w:val="22"/>
        </w:rPr>
        <w:t>-</w:t>
      </w:r>
      <w:r w:rsidR="004E45DB" w:rsidRPr="0027629B">
        <w:rPr>
          <w:rFonts w:asciiTheme="minorHAnsi" w:hAnsiTheme="minorHAnsi" w:cstheme="minorHAnsi"/>
          <w:sz w:val="22"/>
          <w:szCs w:val="22"/>
          <w:lang w:val="en-US"/>
        </w:rPr>
        <w:t>Clark</w:t>
      </w:r>
      <w:r w:rsidR="004550B0">
        <w:rPr>
          <w:rFonts w:asciiTheme="minorHAnsi" w:hAnsiTheme="minorHAnsi" w:cstheme="minorHAnsi"/>
          <w:sz w:val="22"/>
          <w:szCs w:val="22"/>
        </w:rPr>
        <w:t xml:space="preserve"> в сравнении с предыдущим 40-летим (рис. 2).</w:t>
      </w:r>
    </w:p>
    <w:p w:rsidR="004E45DB" w:rsidRDefault="00F35F18" w:rsidP="00872153">
      <w:pPr>
        <w:spacing w:before="0" w:after="120"/>
        <w:ind w:firstLine="0"/>
        <w:jc w:val="left"/>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3782093" cy="6639339"/>
            <wp:effectExtent l="19050" t="0" r="8857" b="0"/>
            <wp:docPr id="12" name="Рисунок 11" descr="Kimberly-Clark vs S&amp;P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erly-Clark vs S&amp;P 500.JPG"/>
                    <pic:cNvPicPr/>
                  </pic:nvPicPr>
                  <pic:blipFill>
                    <a:blip r:embed="rId15" cstate="print"/>
                    <a:stretch>
                      <a:fillRect/>
                    </a:stretch>
                  </pic:blipFill>
                  <pic:spPr>
                    <a:xfrm>
                      <a:off x="0" y="0"/>
                      <a:ext cx="3783008" cy="6640945"/>
                    </a:xfrm>
                    <a:prstGeom prst="rect">
                      <a:avLst/>
                    </a:prstGeom>
                  </pic:spPr>
                </pic:pic>
              </a:graphicData>
            </a:graphic>
          </wp:inline>
        </w:drawing>
      </w:r>
    </w:p>
    <w:p w:rsidR="004E45DB" w:rsidRDefault="004E45DB" w:rsidP="00872153">
      <w:pPr>
        <w:spacing w:before="0" w:after="120"/>
        <w:ind w:firstLine="0"/>
        <w:jc w:val="left"/>
        <w:rPr>
          <w:rFonts w:asciiTheme="minorHAnsi" w:hAnsiTheme="minorHAnsi" w:cstheme="minorHAnsi"/>
          <w:sz w:val="22"/>
          <w:szCs w:val="22"/>
        </w:rPr>
      </w:pPr>
      <w:r>
        <w:rPr>
          <w:rFonts w:asciiTheme="minorHAnsi" w:hAnsiTheme="minorHAnsi" w:cstheme="minorHAnsi"/>
          <w:sz w:val="22"/>
          <w:szCs w:val="22"/>
        </w:rPr>
        <w:t xml:space="preserve">Рис. 2. </w:t>
      </w:r>
      <w:r w:rsidR="00F35F18">
        <w:rPr>
          <w:rFonts w:asciiTheme="minorHAnsi" w:hAnsiTheme="minorHAnsi" w:cstheme="minorHAnsi"/>
          <w:sz w:val="22"/>
          <w:szCs w:val="22"/>
        </w:rPr>
        <w:t xml:space="preserve">(А) если бы вы инвестировали </w:t>
      </w:r>
      <w:r w:rsidR="00F35F18" w:rsidRPr="00F35F18">
        <w:rPr>
          <w:rFonts w:asciiTheme="minorHAnsi" w:hAnsiTheme="minorHAnsi" w:cstheme="minorHAnsi"/>
          <w:sz w:val="22"/>
          <w:szCs w:val="22"/>
        </w:rPr>
        <w:t xml:space="preserve">$1 </w:t>
      </w:r>
      <w:r w:rsidR="00F35F18">
        <w:rPr>
          <w:rFonts w:asciiTheme="minorHAnsi" w:hAnsiTheme="minorHAnsi" w:cstheme="minorHAnsi"/>
          <w:sz w:val="22"/>
          <w:szCs w:val="22"/>
        </w:rPr>
        <w:t xml:space="preserve">в </w:t>
      </w:r>
      <w:proofErr w:type="spellStart"/>
      <w:r w:rsidR="00F35F18">
        <w:rPr>
          <w:rFonts w:asciiTheme="minorHAnsi" w:hAnsiTheme="minorHAnsi" w:cstheme="minorHAnsi"/>
          <w:sz w:val="22"/>
          <w:szCs w:val="22"/>
        </w:rPr>
        <w:t>Kimberly-Clark</w:t>
      </w:r>
      <w:proofErr w:type="spellEnd"/>
      <w:r w:rsidR="00F35F18">
        <w:rPr>
          <w:rFonts w:asciiTheme="minorHAnsi" w:hAnsiTheme="minorHAnsi" w:cstheme="minorHAnsi"/>
          <w:sz w:val="22"/>
          <w:szCs w:val="22"/>
        </w:rPr>
        <w:t xml:space="preserve"> в 1951 г., то к 1971 г. у вас было бы </w:t>
      </w:r>
      <w:r w:rsidR="00F35F18" w:rsidRPr="00F35F18">
        <w:rPr>
          <w:rFonts w:asciiTheme="minorHAnsi" w:hAnsiTheme="minorHAnsi" w:cstheme="minorHAnsi"/>
          <w:sz w:val="22"/>
          <w:szCs w:val="22"/>
        </w:rPr>
        <w:t>$5,3</w:t>
      </w:r>
      <w:r w:rsidR="00F35F18">
        <w:rPr>
          <w:rFonts w:asciiTheme="minorHAnsi" w:hAnsiTheme="minorHAnsi" w:cstheme="minorHAnsi"/>
          <w:sz w:val="22"/>
          <w:szCs w:val="22"/>
        </w:rPr>
        <w:t xml:space="preserve">; (Б) </w:t>
      </w:r>
      <w:r w:rsidR="00F35F18" w:rsidRPr="00F35F18">
        <w:rPr>
          <w:rFonts w:asciiTheme="minorHAnsi" w:hAnsiTheme="minorHAnsi" w:cstheme="minorHAnsi"/>
          <w:sz w:val="22"/>
          <w:szCs w:val="22"/>
        </w:rPr>
        <w:t>$1</w:t>
      </w:r>
      <w:r w:rsidR="00F35F18">
        <w:rPr>
          <w:rFonts w:asciiTheme="minorHAnsi" w:hAnsiTheme="minorHAnsi" w:cstheme="minorHAnsi"/>
          <w:sz w:val="22"/>
          <w:szCs w:val="22"/>
        </w:rPr>
        <w:t>, инвестированный</w:t>
      </w:r>
      <w:r w:rsidR="00F35F18" w:rsidRPr="00F35F18">
        <w:rPr>
          <w:rFonts w:asciiTheme="minorHAnsi" w:hAnsiTheme="minorHAnsi" w:cstheme="minorHAnsi"/>
          <w:sz w:val="22"/>
          <w:szCs w:val="22"/>
        </w:rPr>
        <w:t xml:space="preserve"> </w:t>
      </w:r>
      <w:r w:rsidR="00F35F18">
        <w:rPr>
          <w:rFonts w:asciiTheme="minorHAnsi" w:hAnsiTheme="minorHAnsi" w:cstheme="minorHAnsi"/>
          <w:sz w:val="22"/>
          <w:szCs w:val="22"/>
        </w:rPr>
        <w:t xml:space="preserve">в </w:t>
      </w:r>
      <w:proofErr w:type="spellStart"/>
      <w:r w:rsidR="00F35F18">
        <w:rPr>
          <w:rFonts w:asciiTheme="minorHAnsi" w:hAnsiTheme="minorHAnsi" w:cstheme="minorHAnsi"/>
          <w:sz w:val="22"/>
          <w:szCs w:val="22"/>
        </w:rPr>
        <w:t>Kimberly-Clark</w:t>
      </w:r>
      <w:proofErr w:type="spellEnd"/>
      <w:r w:rsidR="00F35F18">
        <w:rPr>
          <w:rFonts w:asciiTheme="minorHAnsi" w:hAnsiTheme="minorHAnsi" w:cstheme="minorHAnsi"/>
          <w:sz w:val="22"/>
          <w:szCs w:val="22"/>
        </w:rPr>
        <w:t xml:space="preserve"> в 1971 г. </w:t>
      </w:r>
      <w:proofErr w:type="gramStart"/>
      <w:r w:rsidR="00F35F18">
        <w:rPr>
          <w:rFonts w:asciiTheme="minorHAnsi" w:hAnsiTheme="minorHAnsi" w:cstheme="minorHAnsi"/>
          <w:sz w:val="22"/>
          <w:szCs w:val="22"/>
        </w:rPr>
        <w:t>к</w:t>
      </w:r>
      <w:proofErr w:type="gramEnd"/>
      <w:r w:rsidR="00F35F18">
        <w:rPr>
          <w:rFonts w:asciiTheme="minorHAnsi" w:hAnsiTheme="minorHAnsi" w:cstheme="minorHAnsi"/>
          <w:sz w:val="22"/>
          <w:szCs w:val="22"/>
        </w:rPr>
        <w:t xml:space="preserve"> 1991 г. вырос бы до </w:t>
      </w:r>
      <w:r w:rsidR="00F35F18" w:rsidRPr="00F35F18">
        <w:rPr>
          <w:rFonts w:asciiTheme="minorHAnsi" w:hAnsiTheme="minorHAnsi" w:cstheme="minorHAnsi"/>
          <w:sz w:val="22"/>
          <w:szCs w:val="22"/>
        </w:rPr>
        <w:t>$</w:t>
      </w:r>
      <w:r w:rsidR="00500CF5">
        <w:rPr>
          <w:rFonts w:asciiTheme="minorHAnsi" w:hAnsiTheme="minorHAnsi" w:cstheme="minorHAnsi"/>
          <w:sz w:val="22"/>
          <w:szCs w:val="22"/>
        </w:rPr>
        <w:t>39,</w:t>
      </w:r>
      <w:r w:rsidR="00F35F18">
        <w:rPr>
          <w:rFonts w:asciiTheme="minorHAnsi" w:hAnsiTheme="minorHAnsi" w:cstheme="minorHAnsi"/>
          <w:sz w:val="22"/>
          <w:szCs w:val="22"/>
        </w:rPr>
        <w:t xml:space="preserve">7; (В) </w:t>
      </w:r>
      <w:r w:rsidR="00F35F18" w:rsidRPr="00F35F18">
        <w:rPr>
          <w:rFonts w:asciiTheme="minorHAnsi" w:hAnsiTheme="minorHAnsi" w:cstheme="minorHAnsi"/>
          <w:sz w:val="22"/>
          <w:szCs w:val="22"/>
        </w:rPr>
        <w:t>$1</w:t>
      </w:r>
      <w:r w:rsidR="00F35F18">
        <w:rPr>
          <w:rFonts w:asciiTheme="minorHAnsi" w:hAnsiTheme="minorHAnsi" w:cstheme="minorHAnsi"/>
          <w:sz w:val="22"/>
          <w:szCs w:val="22"/>
        </w:rPr>
        <w:t>, инвестированный</w:t>
      </w:r>
      <w:r w:rsidR="00F35F18" w:rsidRPr="00F35F18">
        <w:rPr>
          <w:rFonts w:asciiTheme="minorHAnsi" w:hAnsiTheme="minorHAnsi" w:cstheme="minorHAnsi"/>
          <w:sz w:val="22"/>
          <w:szCs w:val="22"/>
        </w:rPr>
        <w:t xml:space="preserve"> </w:t>
      </w:r>
      <w:r w:rsidR="00F35F18">
        <w:rPr>
          <w:rFonts w:asciiTheme="minorHAnsi" w:hAnsiTheme="minorHAnsi" w:cstheme="minorHAnsi"/>
          <w:sz w:val="22"/>
          <w:szCs w:val="22"/>
        </w:rPr>
        <w:t xml:space="preserve">в </w:t>
      </w:r>
      <w:proofErr w:type="spellStart"/>
      <w:r w:rsidR="00F35F18">
        <w:rPr>
          <w:rFonts w:asciiTheme="minorHAnsi" w:hAnsiTheme="minorHAnsi" w:cstheme="minorHAnsi"/>
          <w:sz w:val="22"/>
          <w:szCs w:val="22"/>
        </w:rPr>
        <w:t>Kimberly-Clark</w:t>
      </w:r>
      <w:proofErr w:type="spellEnd"/>
      <w:r w:rsidR="00F35F18">
        <w:rPr>
          <w:rFonts w:asciiTheme="minorHAnsi" w:hAnsiTheme="minorHAnsi" w:cstheme="minorHAnsi"/>
          <w:sz w:val="22"/>
          <w:szCs w:val="22"/>
        </w:rPr>
        <w:t xml:space="preserve"> в 1993 г. к 2013 г. вырос бы до </w:t>
      </w:r>
      <w:r w:rsidR="00F35F18" w:rsidRPr="00F35F18">
        <w:rPr>
          <w:rFonts w:asciiTheme="minorHAnsi" w:hAnsiTheme="minorHAnsi" w:cstheme="minorHAnsi"/>
          <w:sz w:val="22"/>
          <w:szCs w:val="22"/>
        </w:rPr>
        <w:t>$</w:t>
      </w:r>
      <w:r w:rsidR="00F35F18">
        <w:rPr>
          <w:rFonts w:asciiTheme="minorHAnsi" w:hAnsiTheme="minorHAnsi" w:cstheme="minorHAnsi"/>
          <w:sz w:val="22"/>
          <w:szCs w:val="22"/>
        </w:rPr>
        <w:t>6,5; рис. А и</w:t>
      </w:r>
      <w:proofErr w:type="gramStart"/>
      <w:r w:rsidR="00F35F18">
        <w:rPr>
          <w:rFonts w:asciiTheme="minorHAnsi" w:hAnsiTheme="minorHAnsi" w:cstheme="minorHAnsi"/>
          <w:sz w:val="22"/>
          <w:szCs w:val="22"/>
        </w:rPr>
        <w:t xml:space="preserve"> Б</w:t>
      </w:r>
      <w:proofErr w:type="gramEnd"/>
      <w:r w:rsidR="00F35F18">
        <w:rPr>
          <w:rFonts w:asciiTheme="minorHAnsi" w:hAnsiTheme="minorHAnsi" w:cstheme="minorHAnsi"/>
          <w:sz w:val="22"/>
          <w:szCs w:val="22"/>
        </w:rPr>
        <w:t xml:space="preserve"> взяты из книги Коллинза, рис. В построен мною на основании данных с </w:t>
      </w:r>
      <w:proofErr w:type="spellStart"/>
      <w:r w:rsidR="00F35F18" w:rsidRPr="00F35F18">
        <w:rPr>
          <w:rFonts w:asciiTheme="minorHAnsi" w:hAnsiTheme="minorHAnsi" w:cstheme="minorHAnsi"/>
          <w:sz w:val="22"/>
          <w:szCs w:val="22"/>
        </w:rPr>
        <w:t>Yahoo!Finance</w:t>
      </w:r>
      <w:proofErr w:type="spellEnd"/>
      <w:r w:rsidR="00F35F18">
        <w:rPr>
          <w:rFonts w:asciiTheme="minorHAnsi" w:hAnsiTheme="minorHAnsi" w:cstheme="minorHAnsi"/>
          <w:sz w:val="22"/>
          <w:szCs w:val="22"/>
        </w:rPr>
        <w:t xml:space="preserve">; в качестве основного рынка взят индекс </w:t>
      </w:r>
      <w:r w:rsidR="00F35F18">
        <w:rPr>
          <w:rFonts w:asciiTheme="minorHAnsi" w:hAnsiTheme="minorHAnsi" w:cstheme="minorHAnsi"/>
          <w:sz w:val="22"/>
          <w:szCs w:val="22"/>
          <w:lang w:val="en-US"/>
        </w:rPr>
        <w:t>S</w:t>
      </w:r>
      <w:r w:rsidR="00F35F18" w:rsidRPr="00F35F18">
        <w:rPr>
          <w:rFonts w:asciiTheme="minorHAnsi" w:hAnsiTheme="minorHAnsi" w:cstheme="minorHAnsi"/>
          <w:sz w:val="22"/>
          <w:szCs w:val="22"/>
        </w:rPr>
        <w:t>&amp;</w:t>
      </w:r>
      <w:r w:rsidR="00F35F18">
        <w:rPr>
          <w:rFonts w:asciiTheme="minorHAnsi" w:hAnsiTheme="minorHAnsi" w:cstheme="minorHAnsi"/>
          <w:sz w:val="22"/>
          <w:szCs w:val="22"/>
          <w:lang w:val="en-US"/>
        </w:rPr>
        <w:t>P</w:t>
      </w:r>
      <w:r w:rsidR="00F35F18" w:rsidRPr="00F35F18">
        <w:rPr>
          <w:rFonts w:asciiTheme="minorHAnsi" w:hAnsiTheme="minorHAnsi" w:cstheme="minorHAnsi"/>
          <w:sz w:val="22"/>
          <w:szCs w:val="22"/>
        </w:rPr>
        <w:t xml:space="preserve"> 500</w:t>
      </w:r>
    </w:p>
    <w:p w:rsidR="00F35F18" w:rsidRDefault="00B6058F" w:rsidP="00872153">
      <w:pPr>
        <w:spacing w:before="0" w:after="120"/>
        <w:ind w:firstLine="0"/>
        <w:jc w:val="left"/>
        <w:rPr>
          <w:rFonts w:asciiTheme="minorHAnsi" w:hAnsiTheme="minorHAnsi" w:cstheme="minorHAnsi"/>
          <w:sz w:val="22"/>
          <w:szCs w:val="22"/>
        </w:rPr>
      </w:pPr>
      <w:proofErr w:type="gramStart"/>
      <w:r>
        <w:rPr>
          <w:rFonts w:asciiTheme="minorHAnsi" w:hAnsiTheme="minorHAnsi" w:cstheme="minorHAnsi"/>
          <w:sz w:val="22"/>
          <w:szCs w:val="22"/>
        </w:rPr>
        <w:t>Успехи</w:t>
      </w:r>
      <w:r w:rsidR="00F35F18">
        <w:rPr>
          <w:rFonts w:asciiTheme="minorHAnsi" w:hAnsiTheme="minorHAnsi" w:cstheme="minorHAnsi"/>
          <w:sz w:val="22"/>
          <w:szCs w:val="22"/>
        </w:rPr>
        <w:t xml:space="preserve"> все</w:t>
      </w:r>
      <w:r>
        <w:rPr>
          <w:rFonts w:asciiTheme="minorHAnsi" w:hAnsiTheme="minorHAnsi" w:cstheme="minorHAnsi"/>
          <w:sz w:val="22"/>
          <w:szCs w:val="22"/>
        </w:rPr>
        <w:t>х</w:t>
      </w:r>
      <w:r w:rsidR="00F35F18">
        <w:rPr>
          <w:rFonts w:asciiTheme="minorHAnsi" w:hAnsiTheme="minorHAnsi" w:cstheme="minorHAnsi"/>
          <w:sz w:val="22"/>
          <w:szCs w:val="22"/>
        </w:rPr>
        <w:t xml:space="preserve"> 11 компани</w:t>
      </w:r>
      <w:r>
        <w:rPr>
          <w:rFonts w:asciiTheme="minorHAnsi" w:hAnsiTheme="minorHAnsi" w:cstheme="minorHAnsi"/>
          <w:sz w:val="22"/>
          <w:szCs w:val="22"/>
        </w:rPr>
        <w:t>й за последние 20 лет</w:t>
      </w:r>
      <w:r w:rsidR="00F35F18">
        <w:rPr>
          <w:rFonts w:asciiTheme="minorHAnsi" w:hAnsiTheme="minorHAnsi" w:cstheme="minorHAnsi"/>
          <w:sz w:val="22"/>
          <w:szCs w:val="22"/>
        </w:rPr>
        <w:t xml:space="preserve"> сведены в таблицу:</w:t>
      </w:r>
      <w:proofErr w:type="gramEnd"/>
    </w:p>
    <w:tbl>
      <w:tblPr>
        <w:tblW w:w="7243" w:type="dxa"/>
        <w:tblInd w:w="95" w:type="dxa"/>
        <w:tblLook w:val="04A0"/>
      </w:tblPr>
      <w:tblGrid>
        <w:gridCol w:w="1714"/>
        <w:gridCol w:w="2835"/>
        <w:gridCol w:w="2694"/>
      </w:tblGrid>
      <w:tr w:rsidR="00F35F18" w:rsidRPr="00F35F18" w:rsidTr="00500CF5">
        <w:trPr>
          <w:trHeight w:val="900"/>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F18" w:rsidRPr="00F35F18" w:rsidRDefault="00F35F18" w:rsidP="00F35F18">
            <w:pPr>
              <w:spacing w:before="0" w:after="0"/>
              <w:ind w:firstLine="0"/>
              <w:jc w:val="center"/>
              <w:rPr>
                <w:rFonts w:ascii="Calibri" w:hAnsi="Calibri" w:cs="Calibri"/>
                <w:i/>
                <w:iCs/>
                <w:color w:val="000000"/>
                <w:sz w:val="22"/>
                <w:szCs w:val="22"/>
              </w:rPr>
            </w:pPr>
            <w:r w:rsidRPr="00F35F18">
              <w:rPr>
                <w:rFonts w:ascii="Calibri" w:hAnsi="Calibri" w:cs="Calibri"/>
                <w:i/>
                <w:iCs/>
                <w:color w:val="000000"/>
                <w:sz w:val="22"/>
                <w:szCs w:val="22"/>
              </w:rPr>
              <w:t>Компании</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35F18" w:rsidRPr="00F35F18" w:rsidRDefault="00F35F18" w:rsidP="00F35F18">
            <w:pPr>
              <w:spacing w:before="0" w:after="0"/>
              <w:ind w:firstLine="0"/>
              <w:jc w:val="center"/>
              <w:rPr>
                <w:rFonts w:ascii="Calibri" w:hAnsi="Calibri" w:cs="Calibri"/>
                <w:i/>
                <w:iCs/>
                <w:color w:val="000000"/>
                <w:sz w:val="22"/>
                <w:szCs w:val="22"/>
              </w:rPr>
            </w:pPr>
            <w:r w:rsidRPr="00F35F18">
              <w:rPr>
                <w:rFonts w:ascii="Calibri" w:hAnsi="Calibri" w:cs="Calibri"/>
                <w:i/>
                <w:iCs/>
                <w:color w:val="000000"/>
                <w:sz w:val="22"/>
                <w:szCs w:val="22"/>
              </w:rPr>
              <w:t>Рост в течение 15 лет с момента трансформации по отношению к рынку</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F35F18" w:rsidRPr="00F35F18" w:rsidRDefault="00F35F18" w:rsidP="00F35F18">
            <w:pPr>
              <w:spacing w:before="0" w:after="0"/>
              <w:ind w:firstLine="0"/>
              <w:jc w:val="center"/>
              <w:rPr>
                <w:rFonts w:ascii="Calibri" w:hAnsi="Calibri" w:cs="Calibri"/>
                <w:i/>
                <w:iCs/>
                <w:color w:val="000000"/>
                <w:sz w:val="22"/>
                <w:szCs w:val="22"/>
              </w:rPr>
            </w:pPr>
            <w:r w:rsidRPr="00F35F18">
              <w:rPr>
                <w:rFonts w:ascii="Calibri" w:hAnsi="Calibri" w:cs="Calibri"/>
                <w:i/>
                <w:iCs/>
                <w:color w:val="000000"/>
                <w:sz w:val="22"/>
                <w:szCs w:val="22"/>
              </w:rPr>
              <w:t>Рост в течение 20 лет (1993-2013) по отношению к рынку</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proofErr w:type="spellStart"/>
            <w:r w:rsidRPr="00F35F18">
              <w:rPr>
                <w:rFonts w:ascii="Calibri" w:hAnsi="Calibri" w:cs="Calibri"/>
                <w:color w:val="000000"/>
                <w:sz w:val="22"/>
                <w:szCs w:val="22"/>
              </w:rPr>
              <w:t>Abbott</w:t>
            </w:r>
            <w:proofErr w:type="spellEnd"/>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3,98</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2,65</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t>Circuit City</w:t>
            </w:r>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18,5</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вне рынка</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t xml:space="preserve">Fannie </w:t>
            </w:r>
            <w:proofErr w:type="spellStart"/>
            <w:r w:rsidRPr="00F35F18">
              <w:rPr>
                <w:rFonts w:ascii="Calibri" w:hAnsi="Calibri" w:cs="Calibri"/>
                <w:color w:val="000000"/>
                <w:sz w:val="22"/>
                <w:szCs w:val="22"/>
                <w:lang w:val="en-US"/>
              </w:rPr>
              <w:t>Мае</w:t>
            </w:r>
            <w:proofErr w:type="spellEnd"/>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lang w:val="en-US"/>
              </w:rPr>
              <w:t>7,56</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вне рынка</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t>Gillette</w:t>
            </w:r>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lang w:val="en-US"/>
              </w:rPr>
              <w:t>7,39</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вне рынка</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t>Kimberly-Clark</w:t>
            </w:r>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lang w:val="en-US"/>
              </w:rPr>
              <w:t>3,42</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1,95</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t>Kroger</w:t>
            </w:r>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lang w:val="en-US"/>
              </w:rPr>
              <w:t>4,17</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1,95</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lastRenderedPageBreak/>
              <w:t>Nucor</w:t>
            </w:r>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lang w:val="en-US"/>
              </w:rPr>
              <w:t>5,16</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2,01</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t>Philip Morris</w:t>
            </w:r>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lang w:val="en-US"/>
              </w:rPr>
              <w:t>7,06</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806807" w:rsidP="00F35F18">
            <w:pPr>
              <w:spacing w:before="0" w:after="0"/>
              <w:ind w:firstLine="0"/>
              <w:jc w:val="right"/>
              <w:rPr>
                <w:rFonts w:ascii="Calibri" w:hAnsi="Calibri" w:cs="Calibri"/>
                <w:color w:val="000000"/>
                <w:sz w:val="22"/>
                <w:szCs w:val="22"/>
              </w:rPr>
            </w:pPr>
            <w:r>
              <w:rPr>
                <w:rFonts w:ascii="Calibri" w:hAnsi="Calibri" w:cs="Calibri"/>
                <w:color w:val="000000"/>
                <w:sz w:val="22"/>
                <w:szCs w:val="22"/>
              </w:rPr>
              <w:t>1,89</w:t>
            </w:r>
            <w:r w:rsidR="004B3727">
              <w:rPr>
                <w:rFonts w:ascii="Calibri" w:hAnsi="Calibri" w:cs="Calibri"/>
                <w:color w:val="000000"/>
                <w:sz w:val="22"/>
                <w:szCs w:val="22"/>
              </w:rPr>
              <w:t>*</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t>Pitney Bowes</w:t>
            </w:r>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lang w:val="en-US"/>
              </w:rPr>
              <w:t>7,16</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0,37</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r w:rsidRPr="00F35F18">
              <w:rPr>
                <w:rFonts w:ascii="Calibri" w:hAnsi="Calibri" w:cs="Calibri"/>
                <w:color w:val="000000"/>
                <w:sz w:val="22"/>
                <w:szCs w:val="22"/>
                <w:lang w:val="en-US"/>
              </w:rPr>
              <w:t>Walgreen</w:t>
            </w:r>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7,34</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2,89</w:t>
            </w:r>
          </w:p>
        </w:tc>
      </w:tr>
      <w:tr w:rsidR="00F35F18" w:rsidRPr="00F35F18" w:rsidTr="00500CF5">
        <w:trPr>
          <w:trHeight w:val="300"/>
        </w:trPr>
        <w:tc>
          <w:tcPr>
            <w:tcW w:w="1714" w:type="dxa"/>
            <w:tcBorders>
              <w:top w:val="nil"/>
              <w:left w:val="single" w:sz="4" w:space="0" w:color="auto"/>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left"/>
              <w:rPr>
                <w:rFonts w:ascii="Calibri" w:hAnsi="Calibri" w:cs="Calibri"/>
                <w:color w:val="000000"/>
                <w:sz w:val="22"/>
                <w:szCs w:val="22"/>
              </w:rPr>
            </w:pPr>
            <w:proofErr w:type="spellStart"/>
            <w:r w:rsidRPr="00F35F18">
              <w:rPr>
                <w:rFonts w:ascii="Calibri" w:hAnsi="Calibri" w:cs="Calibri"/>
                <w:color w:val="000000"/>
                <w:sz w:val="22"/>
                <w:szCs w:val="22"/>
              </w:rPr>
              <w:t>Wells</w:t>
            </w:r>
            <w:proofErr w:type="spellEnd"/>
            <w:r w:rsidRPr="00F35F18">
              <w:rPr>
                <w:rFonts w:ascii="Calibri" w:hAnsi="Calibri" w:cs="Calibri"/>
                <w:color w:val="000000"/>
                <w:sz w:val="22"/>
                <w:szCs w:val="22"/>
              </w:rPr>
              <w:t xml:space="preserve"> </w:t>
            </w:r>
            <w:proofErr w:type="spellStart"/>
            <w:r w:rsidRPr="00F35F18">
              <w:rPr>
                <w:rFonts w:ascii="Calibri" w:hAnsi="Calibri" w:cs="Calibri"/>
                <w:color w:val="000000"/>
                <w:sz w:val="22"/>
                <w:szCs w:val="22"/>
              </w:rPr>
              <w:t>Fargo</w:t>
            </w:r>
            <w:proofErr w:type="spellEnd"/>
          </w:p>
        </w:tc>
        <w:tc>
          <w:tcPr>
            <w:tcW w:w="2835" w:type="dxa"/>
            <w:tcBorders>
              <w:top w:val="nil"/>
              <w:left w:val="nil"/>
              <w:bottom w:val="single" w:sz="4" w:space="0" w:color="auto"/>
              <w:right w:val="single" w:sz="4" w:space="0" w:color="auto"/>
            </w:tcBorders>
            <w:shd w:val="clear" w:color="auto" w:fill="auto"/>
            <w:noWrap/>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3,99</w:t>
            </w:r>
          </w:p>
        </w:tc>
        <w:tc>
          <w:tcPr>
            <w:tcW w:w="2694"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F35F18">
            <w:pPr>
              <w:spacing w:before="0" w:after="0"/>
              <w:ind w:firstLine="0"/>
              <w:jc w:val="right"/>
              <w:rPr>
                <w:rFonts w:ascii="Calibri" w:hAnsi="Calibri" w:cs="Calibri"/>
                <w:color w:val="000000"/>
                <w:sz w:val="22"/>
                <w:szCs w:val="22"/>
              </w:rPr>
            </w:pPr>
            <w:r w:rsidRPr="00F35F18">
              <w:rPr>
                <w:rFonts w:ascii="Calibri" w:hAnsi="Calibri" w:cs="Calibri"/>
                <w:color w:val="000000"/>
                <w:sz w:val="22"/>
                <w:szCs w:val="22"/>
              </w:rPr>
              <w:t>3,11</w:t>
            </w:r>
          </w:p>
        </w:tc>
      </w:tr>
    </w:tbl>
    <w:p w:rsidR="004B3727" w:rsidRPr="004B3727" w:rsidRDefault="004B3727" w:rsidP="00500CF5">
      <w:pPr>
        <w:spacing w:before="120" w:after="120"/>
        <w:ind w:firstLine="0"/>
        <w:jc w:val="left"/>
        <w:rPr>
          <w:rFonts w:asciiTheme="minorHAnsi" w:hAnsiTheme="minorHAnsi"/>
          <w:sz w:val="22"/>
          <w:szCs w:val="22"/>
        </w:rPr>
      </w:pPr>
      <w:r>
        <w:rPr>
          <w:rFonts w:asciiTheme="minorHAnsi" w:hAnsiTheme="minorHAnsi"/>
          <w:sz w:val="22"/>
          <w:szCs w:val="22"/>
        </w:rPr>
        <w:t xml:space="preserve">* рост по сравнению с рынком за период 2008–2013 (почему-то более ранних данных по компании </w:t>
      </w:r>
      <w:r w:rsidRPr="00F35F18">
        <w:rPr>
          <w:rFonts w:ascii="Calibri" w:hAnsi="Calibri" w:cs="Calibri"/>
          <w:color w:val="000000"/>
          <w:sz w:val="22"/>
          <w:szCs w:val="22"/>
          <w:lang w:val="en-US"/>
        </w:rPr>
        <w:t>Philip</w:t>
      </w:r>
      <w:r w:rsidRPr="004B3727">
        <w:rPr>
          <w:rFonts w:ascii="Calibri" w:hAnsi="Calibri" w:cs="Calibri"/>
          <w:color w:val="000000"/>
          <w:sz w:val="22"/>
          <w:szCs w:val="22"/>
        </w:rPr>
        <w:t xml:space="preserve"> </w:t>
      </w:r>
      <w:r w:rsidRPr="00F35F18">
        <w:rPr>
          <w:rFonts w:ascii="Calibri" w:hAnsi="Calibri" w:cs="Calibri"/>
          <w:color w:val="000000"/>
          <w:sz w:val="22"/>
          <w:szCs w:val="22"/>
          <w:lang w:val="en-US"/>
        </w:rPr>
        <w:t>Morris</w:t>
      </w:r>
      <w:r>
        <w:rPr>
          <w:rFonts w:ascii="Calibri" w:hAnsi="Calibri" w:cs="Calibri"/>
          <w:color w:val="000000"/>
          <w:sz w:val="22"/>
          <w:szCs w:val="22"/>
        </w:rPr>
        <w:t xml:space="preserve"> нет)</w:t>
      </w:r>
    </w:p>
    <w:p w:rsidR="00F35F18" w:rsidRDefault="005C20BD" w:rsidP="00500CF5">
      <w:pPr>
        <w:spacing w:before="120" w:after="120"/>
        <w:ind w:firstLine="0"/>
        <w:jc w:val="left"/>
        <w:rPr>
          <w:rFonts w:ascii="Calibri" w:hAnsi="Calibri" w:cs="Calibri"/>
          <w:color w:val="000000"/>
          <w:sz w:val="22"/>
          <w:szCs w:val="22"/>
        </w:rPr>
      </w:pPr>
      <w:r>
        <w:rPr>
          <w:rFonts w:asciiTheme="minorHAnsi" w:hAnsiTheme="minorHAnsi"/>
          <w:sz w:val="22"/>
          <w:szCs w:val="22"/>
        </w:rPr>
        <w:t xml:space="preserve">Видно, </w:t>
      </w:r>
      <w:r w:rsidR="00500CF5">
        <w:rPr>
          <w:rFonts w:asciiTheme="minorHAnsi" w:hAnsiTheme="minorHAnsi"/>
          <w:sz w:val="22"/>
          <w:szCs w:val="22"/>
        </w:rPr>
        <w:t xml:space="preserve">что за </w:t>
      </w:r>
      <w:proofErr w:type="gramStart"/>
      <w:r w:rsidR="00500CF5">
        <w:rPr>
          <w:rFonts w:asciiTheme="minorHAnsi" w:hAnsiTheme="minorHAnsi"/>
          <w:sz w:val="22"/>
          <w:szCs w:val="22"/>
        </w:rPr>
        <w:t>последние</w:t>
      </w:r>
      <w:proofErr w:type="gramEnd"/>
      <w:r w:rsidR="00500CF5">
        <w:rPr>
          <w:rFonts w:asciiTheme="minorHAnsi" w:hAnsiTheme="minorHAnsi"/>
          <w:sz w:val="22"/>
          <w:szCs w:val="22"/>
        </w:rPr>
        <w:t xml:space="preserve"> 20 лет, только одна компания – </w:t>
      </w:r>
      <w:proofErr w:type="spellStart"/>
      <w:r w:rsidR="00500CF5" w:rsidRPr="00F35F18">
        <w:rPr>
          <w:rFonts w:ascii="Calibri" w:hAnsi="Calibri" w:cs="Calibri"/>
          <w:color w:val="000000"/>
          <w:sz w:val="22"/>
          <w:szCs w:val="22"/>
        </w:rPr>
        <w:t>Wells</w:t>
      </w:r>
      <w:proofErr w:type="spellEnd"/>
      <w:r w:rsidR="00500CF5" w:rsidRPr="00F35F18">
        <w:rPr>
          <w:rFonts w:ascii="Calibri" w:hAnsi="Calibri" w:cs="Calibri"/>
          <w:color w:val="000000"/>
          <w:sz w:val="22"/>
          <w:szCs w:val="22"/>
        </w:rPr>
        <w:t xml:space="preserve"> </w:t>
      </w:r>
      <w:proofErr w:type="spellStart"/>
      <w:r w:rsidR="00500CF5" w:rsidRPr="00F35F18">
        <w:rPr>
          <w:rFonts w:ascii="Calibri" w:hAnsi="Calibri" w:cs="Calibri"/>
          <w:color w:val="000000"/>
          <w:sz w:val="22"/>
          <w:szCs w:val="22"/>
        </w:rPr>
        <w:t>Fargo</w:t>
      </w:r>
      <w:proofErr w:type="spellEnd"/>
      <w:r w:rsidR="00500CF5">
        <w:rPr>
          <w:rFonts w:ascii="Calibri" w:hAnsi="Calibri" w:cs="Calibri"/>
          <w:color w:val="000000"/>
          <w:sz w:val="22"/>
          <w:szCs w:val="22"/>
        </w:rPr>
        <w:t xml:space="preserve"> – смогла сохранить рост в </w:t>
      </w:r>
      <w:r w:rsidR="007417B7">
        <w:rPr>
          <w:rFonts w:ascii="Calibri" w:hAnsi="Calibri" w:cs="Calibri"/>
          <w:color w:val="000000"/>
          <w:sz w:val="22"/>
          <w:szCs w:val="22"/>
        </w:rPr>
        <w:t>3</w:t>
      </w:r>
      <w:r w:rsidR="00500CF5">
        <w:rPr>
          <w:rFonts w:ascii="Calibri" w:hAnsi="Calibri" w:cs="Calibri"/>
          <w:color w:val="000000"/>
          <w:sz w:val="22"/>
          <w:szCs w:val="22"/>
        </w:rPr>
        <w:t xml:space="preserve"> раза </w:t>
      </w:r>
      <w:r w:rsidR="004661B4">
        <w:rPr>
          <w:rFonts w:ascii="Calibri" w:hAnsi="Calibri" w:cs="Calibri"/>
          <w:color w:val="000000"/>
          <w:sz w:val="22"/>
          <w:szCs w:val="22"/>
        </w:rPr>
        <w:t>быстрее</w:t>
      </w:r>
      <w:r w:rsidR="0030299E">
        <w:rPr>
          <w:rFonts w:ascii="Calibri" w:hAnsi="Calibri" w:cs="Calibri"/>
          <w:color w:val="000000"/>
          <w:sz w:val="22"/>
          <w:szCs w:val="22"/>
        </w:rPr>
        <w:t xml:space="preserve"> </w:t>
      </w:r>
      <w:r w:rsidR="00500CF5">
        <w:rPr>
          <w:rFonts w:ascii="Calibri" w:hAnsi="Calibri" w:cs="Calibri"/>
          <w:color w:val="000000"/>
          <w:sz w:val="22"/>
          <w:szCs w:val="22"/>
        </w:rPr>
        <w:t>рын</w:t>
      </w:r>
      <w:r w:rsidR="004661B4">
        <w:rPr>
          <w:rFonts w:ascii="Calibri" w:hAnsi="Calibri" w:cs="Calibri"/>
          <w:color w:val="000000"/>
          <w:sz w:val="22"/>
          <w:szCs w:val="22"/>
        </w:rPr>
        <w:t xml:space="preserve">ка. Еще </w:t>
      </w:r>
      <w:r w:rsidR="00806807">
        <w:rPr>
          <w:rFonts w:ascii="Calibri" w:hAnsi="Calibri" w:cs="Calibri"/>
          <w:color w:val="000000"/>
          <w:sz w:val="22"/>
          <w:szCs w:val="22"/>
        </w:rPr>
        <w:t>шесть</w:t>
      </w:r>
      <w:r w:rsidR="004661B4">
        <w:rPr>
          <w:rFonts w:ascii="Calibri" w:hAnsi="Calibri" w:cs="Calibri"/>
          <w:color w:val="000000"/>
          <w:sz w:val="22"/>
          <w:szCs w:val="22"/>
        </w:rPr>
        <w:t xml:space="preserve"> компаний показали весьма хорошие результаты, опер</w:t>
      </w:r>
      <w:r w:rsidR="00806807">
        <w:rPr>
          <w:rFonts w:ascii="Calibri" w:hAnsi="Calibri" w:cs="Calibri"/>
          <w:color w:val="000000"/>
          <w:sz w:val="22"/>
          <w:szCs w:val="22"/>
        </w:rPr>
        <w:t>е</w:t>
      </w:r>
      <w:r w:rsidR="004661B4">
        <w:rPr>
          <w:rFonts w:ascii="Calibri" w:hAnsi="Calibri" w:cs="Calibri"/>
          <w:color w:val="000000"/>
          <w:sz w:val="22"/>
          <w:szCs w:val="22"/>
        </w:rPr>
        <w:t xml:space="preserve">жая рынок в </w:t>
      </w:r>
      <w:r w:rsidR="00806807">
        <w:rPr>
          <w:rFonts w:ascii="Calibri" w:hAnsi="Calibri" w:cs="Calibri"/>
          <w:color w:val="000000"/>
          <w:sz w:val="22"/>
          <w:szCs w:val="22"/>
        </w:rPr>
        <w:t>1,9–2,9</w:t>
      </w:r>
      <w:r w:rsidR="004661B4">
        <w:rPr>
          <w:rFonts w:ascii="Calibri" w:hAnsi="Calibri" w:cs="Calibri"/>
          <w:color w:val="000000"/>
          <w:sz w:val="22"/>
          <w:szCs w:val="22"/>
        </w:rPr>
        <w:t xml:space="preserve"> раза. </w:t>
      </w:r>
      <w:r w:rsidR="00806807">
        <w:rPr>
          <w:rFonts w:ascii="Calibri" w:hAnsi="Calibri" w:cs="Calibri"/>
          <w:color w:val="000000"/>
          <w:sz w:val="22"/>
          <w:szCs w:val="22"/>
        </w:rPr>
        <w:t>Одна</w:t>
      </w:r>
      <w:r w:rsidR="004661B4">
        <w:rPr>
          <w:rFonts w:ascii="Calibri" w:hAnsi="Calibri" w:cs="Calibri"/>
          <w:color w:val="000000"/>
          <w:sz w:val="22"/>
          <w:szCs w:val="22"/>
        </w:rPr>
        <w:t xml:space="preserve"> компании </w:t>
      </w:r>
      <w:r w:rsidR="00806807">
        <w:rPr>
          <w:rFonts w:ascii="Calibri" w:hAnsi="Calibri" w:cs="Calibri"/>
          <w:color w:val="000000"/>
          <w:sz w:val="22"/>
          <w:szCs w:val="22"/>
        </w:rPr>
        <w:t xml:space="preserve">– </w:t>
      </w:r>
      <w:r w:rsidR="00806807" w:rsidRPr="00F35F18">
        <w:rPr>
          <w:rFonts w:ascii="Calibri" w:hAnsi="Calibri" w:cs="Calibri"/>
          <w:color w:val="000000"/>
          <w:sz w:val="22"/>
          <w:szCs w:val="22"/>
          <w:lang w:val="en-US"/>
        </w:rPr>
        <w:t>Pitney</w:t>
      </w:r>
      <w:r w:rsidR="00806807" w:rsidRPr="00BB59EC">
        <w:rPr>
          <w:rFonts w:ascii="Calibri" w:hAnsi="Calibri" w:cs="Calibri"/>
          <w:color w:val="000000"/>
          <w:sz w:val="22"/>
          <w:szCs w:val="22"/>
        </w:rPr>
        <w:t xml:space="preserve"> </w:t>
      </w:r>
      <w:r w:rsidR="00806807" w:rsidRPr="00F35F18">
        <w:rPr>
          <w:rFonts w:ascii="Calibri" w:hAnsi="Calibri" w:cs="Calibri"/>
          <w:color w:val="000000"/>
          <w:sz w:val="22"/>
          <w:szCs w:val="22"/>
          <w:lang w:val="en-US"/>
        </w:rPr>
        <w:t>Bowes</w:t>
      </w:r>
      <w:r w:rsidR="00806807">
        <w:rPr>
          <w:rFonts w:ascii="Calibri" w:hAnsi="Calibri" w:cs="Calibri"/>
          <w:color w:val="000000"/>
          <w:sz w:val="22"/>
          <w:szCs w:val="22"/>
        </w:rPr>
        <w:t xml:space="preserve">  – </w:t>
      </w:r>
      <w:r w:rsidR="004661B4">
        <w:rPr>
          <w:rFonts w:ascii="Calibri" w:hAnsi="Calibri" w:cs="Calibri"/>
          <w:color w:val="000000"/>
          <w:sz w:val="22"/>
          <w:szCs w:val="22"/>
        </w:rPr>
        <w:t>росл</w:t>
      </w:r>
      <w:r w:rsidR="00806807">
        <w:rPr>
          <w:rFonts w:ascii="Calibri" w:hAnsi="Calibri" w:cs="Calibri"/>
          <w:color w:val="000000"/>
          <w:sz w:val="22"/>
          <w:szCs w:val="22"/>
        </w:rPr>
        <w:t>а</w:t>
      </w:r>
      <w:r w:rsidR="004661B4">
        <w:rPr>
          <w:rFonts w:ascii="Calibri" w:hAnsi="Calibri" w:cs="Calibri"/>
          <w:color w:val="000000"/>
          <w:sz w:val="22"/>
          <w:szCs w:val="22"/>
        </w:rPr>
        <w:t xml:space="preserve"> существенно медленнее рынка</w:t>
      </w:r>
      <w:r w:rsidR="007417B7">
        <w:rPr>
          <w:rFonts w:ascii="Calibri" w:hAnsi="Calibri" w:cs="Calibri"/>
          <w:color w:val="000000"/>
          <w:sz w:val="22"/>
          <w:szCs w:val="22"/>
        </w:rPr>
        <w:t xml:space="preserve"> (рис. 3)</w:t>
      </w:r>
      <w:r w:rsidR="004661B4">
        <w:rPr>
          <w:rFonts w:ascii="Calibri" w:hAnsi="Calibri" w:cs="Calibri"/>
          <w:color w:val="000000"/>
          <w:sz w:val="22"/>
          <w:szCs w:val="22"/>
        </w:rPr>
        <w:t xml:space="preserve">. Три компании ушли с рынка. Причем </w:t>
      </w:r>
      <w:r w:rsidR="00511C3D" w:rsidRPr="00F35F18">
        <w:rPr>
          <w:rFonts w:ascii="Calibri" w:hAnsi="Calibri" w:cs="Calibri"/>
          <w:color w:val="000000"/>
          <w:sz w:val="22"/>
          <w:szCs w:val="22"/>
          <w:lang w:val="en-US"/>
        </w:rPr>
        <w:t>Circuit</w:t>
      </w:r>
      <w:r w:rsidR="00511C3D" w:rsidRPr="00511C3D">
        <w:rPr>
          <w:rFonts w:ascii="Calibri" w:hAnsi="Calibri" w:cs="Calibri"/>
          <w:color w:val="000000"/>
          <w:sz w:val="22"/>
          <w:szCs w:val="22"/>
        </w:rPr>
        <w:t xml:space="preserve"> </w:t>
      </w:r>
      <w:r w:rsidR="00511C3D" w:rsidRPr="00F35F18">
        <w:rPr>
          <w:rFonts w:ascii="Calibri" w:hAnsi="Calibri" w:cs="Calibri"/>
          <w:color w:val="000000"/>
          <w:sz w:val="22"/>
          <w:szCs w:val="22"/>
          <w:lang w:val="en-US"/>
        </w:rPr>
        <w:t>City</w:t>
      </w:r>
      <w:r w:rsidR="00511C3D">
        <w:rPr>
          <w:rFonts w:ascii="Calibri" w:hAnsi="Calibri" w:cs="Calibri"/>
          <w:color w:val="000000"/>
          <w:sz w:val="22"/>
          <w:szCs w:val="22"/>
        </w:rPr>
        <w:t xml:space="preserve"> и </w:t>
      </w:r>
      <w:r w:rsidR="00511C3D" w:rsidRPr="00F35F18">
        <w:rPr>
          <w:rFonts w:ascii="Calibri" w:hAnsi="Calibri" w:cs="Calibri"/>
          <w:color w:val="000000"/>
          <w:sz w:val="22"/>
          <w:szCs w:val="22"/>
          <w:lang w:val="en-US"/>
        </w:rPr>
        <w:t>Fannie</w:t>
      </w:r>
      <w:r w:rsidR="00511C3D" w:rsidRPr="00511C3D">
        <w:rPr>
          <w:rFonts w:ascii="Calibri" w:hAnsi="Calibri" w:cs="Calibri"/>
          <w:color w:val="000000"/>
          <w:sz w:val="22"/>
          <w:szCs w:val="22"/>
        </w:rPr>
        <w:t xml:space="preserve"> </w:t>
      </w:r>
      <w:proofErr w:type="gramStart"/>
      <w:r w:rsidR="00511C3D" w:rsidRPr="00511C3D">
        <w:rPr>
          <w:rFonts w:ascii="Calibri" w:hAnsi="Calibri" w:cs="Calibri"/>
          <w:color w:val="000000"/>
          <w:sz w:val="22"/>
          <w:szCs w:val="22"/>
        </w:rPr>
        <w:t>Мае</w:t>
      </w:r>
      <w:proofErr w:type="gramEnd"/>
      <w:r w:rsidR="00511C3D">
        <w:rPr>
          <w:rFonts w:ascii="Calibri" w:hAnsi="Calibri" w:cs="Calibri"/>
          <w:color w:val="000000"/>
          <w:sz w:val="22"/>
          <w:szCs w:val="22"/>
        </w:rPr>
        <w:t xml:space="preserve"> обанкротились в кризис 2008 г., а </w:t>
      </w:r>
      <w:r w:rsidR="00511C3D" w:rsidRPr="00F35F18">
        <w:rPr>
          <w:rFonts w:ascii="Calibri" w:hAnsi="Calibri" w:cs="Calibri"/>
          <w:color w:val="000000"/>
          <w:sz w:val="22"/>
          <w:szCs w:val="22"/>
          <w:lang w:val="en-US"/>
        </w:rPr>
        <w:t>Gillette</w:t>
      </w:r>
      <w:r w:rsidR="00511C3D">
        <w:rPr>
          <w:rFonts w:ascii="Calibri" w:hAnsi="Calibri" w:cs="Calibri"/>
          <w:color w:val="000000"/>
          <w:sz w:val="22"/>
          <w:szCs w:val="22"/>
        </w:rPr>
        <w:t xml:space="preserve"> была поглощена </w:t>
      </w:r>
      <w:proofErr w:type="spellStart"/>
      <w:r w:rsidR="00511C3D" w:rsidRPr="00511C3D">
        <w:rPr>
          <w:rFonts w:ascii="Calibri" w:hAnsi="Calibri" w:cs="Calibri"/>
          <w:color w:val="000000"/>
          <w:sz w:val="22"/>
          <w:szCs w:val="22"/>
        </w:rPr>
        <w:t>Procter</w:t>
      </w:r>
      <w:proofErr w:type="spellEnd"/>
      <w:r w:rsidR="00511C3D" w:rsidRPr="00511C3D">
        <w:rPr>
          <w:rFonts w:ascii="Calibri" w:hAnsi="Calibri" w:cs="Calibri"/>
          <w:color w:val="000000"/>
          <w:sz w:val="22"/>
          <w:szCs w:val="22"/>
        </w:rPr>
        <w:t xml:space="preserve"> &amp; </w:t>
      </w:r>
      <w:proofErr w:type="spellStart"/>
      <w:r w:rsidR="00511C3D" w:rsidRPr="00511C3D">
        <w:rPr>
          <w:rFonts w:ascii="Calibri" w:hAnsi="Calibri" w:cs="Calibri"/>
          <w:color w:val="000000"/>
          <w:sz w:val="22"/>
          <w:szCs w:val="22"/>
        </w:rPr>
        <w:t>Gamble</w:t>
      </w:r>
      <w:proofErr w:type="spellEnd"/>
      <w:r w:rsidR="00511C3D">
        <w:rPr>
          <w:rFonts w:ascii="Calibri" w:hAnsi="Calibri" w:cs="Calibri"/>
          <w:color w:val="000000"/>
          <w:sz w:val="22"/>
          <w:szCs w:val="22"/>
        </w:rPr>
        <w:t>.</w:t>
      </w:r>
    </w:p>
    <w:p w:rsidR="007417B7" w:rsidRDefault="007417B7" w:rsidP="00500CF5">
      <w:pPr>
        <w:spacing w:before="120" w:after="120"/>
        <w:ind w:firstLine="0"/>
        <w:jc w:val="left"/>
        <w:rPr>
          <w:rFonts w:ascii="Calibri" w:hAnsi="Calibri" w:cs="Calibri"/>
          <w:color w:val="000000"/>
          <w:sz w:val="22"/>
          <w:szCs w:val="22"/>
        </w:rPr>
      </w:pPr>
      <w:r>
        <w:rPr>
          <w:rFonts w:ascii="Calibri" w:hAnsi="Calibri" w:cs="Calibri"/>
          <w:noProof/>
          <w:color w:val="000000"/>
          <w:sz w:val="22"/>
          <w:szCs w:val="22"/>
        </w:rPr>
        <w:drawing>
          <wp:inline distT="0" distB="0" distL="0" distR="0">
            <wp:extent cx="3669621" cy="6877878"/>
            <wp:effectExtent l="19050" t="0" r="7029" b="0"/>
            <wp:docPr id="3" name="Рисунок 2" descr="Динамика акций Abbott, Kroger, Nucor за 1993-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намика акций Abbott, Kroger, Nucor за 1993-2013.jpg"/>
                    <pic:cNvPicPr/>
                  </pic:nvPicPr>
                  <pic:blipFill>
                    <a:blip r:embed="rId16" cstate="print"/>
                    <a:stretch>
                      <a:fillRect/>
                    </a:stretch>
                  </pic:blipFill>
                  <pic:spPr>
                    <a:xfrm>
                      <a:off x="0" y="0"/>
                      <a:ext cx="3669127" cy="6876952"/>
                    </a:xfrm>
                    <a:prstGeom prst="rect">
                      <a:avLst/>
                    </a:prstGeom>
                  </pic:spPr>
                </pic:pic>
              </a:graphicData>
            </a:graphic>
          </wp:inline>
        </w:drawing>
      </w:r>
    </w:p>
    <w:p w:rsidR="007417B7" w:rsidRDefault="007417B7" w:rsidP="00500CF5">
      <w:pPr>
        <w:spacing w:before="120" w:after="120"/>
        <w:ind w:firstLine="0"/>
        <w:jc w:val="left"/>
        <w:rPr>
          <w:rFonts w:ascii="Calibri" w:hAnsi="Calibri" w:cs="Calibri"/>
          <w:color w:val="000000"/>
          <w:sz w:val="22"/>
          <w:szCs w:val="22"/>
        </w:rPr>
      </w:pPr>
      <w:r>
        <w:rPr>
          <w:rFonts w:ascii="Calibri" w:hAnsi="Calibri" w:cs="Calibri"/>
          <w:noProof/>
          <w:color w:val="000000"/>
          <w:sz w:val="22"/>
          <w:szCs w:val="22"/>
        </w:rPr>
        <w:lastRenderedPageBreak/>
        <w:drawing>
          <wp:inline distT="0" distB="0" distL="0" distR="0">
            <wp:extent cx="3701734" cy="7124368"/>
            <wp:effectExtent l="19050" t="0" r="0" b="0"/>
            <wp:docPr id="6" name="Рисунок 5" descr="Динамика акций Pitney Bowes, Walgreen, Wells Fargo за 1993-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намика акций Pitney Bowes, Walgreen, Wells Fargo за 1993-2013.jpg"/>
                    <pic:cNvPicPr/>
                  </pic:nvPicPr>
                  <pic:blipFill>
                    <a:blip r:embed="rId17" cstate="print"/>
                    <a:stretch>
                      <a:fillRect/>
                    </a:stretch>
                  </pic:blipFill>
                  <pic:spPr>
                    <a:xfrm>
                      <a:off x="0" y="0"/>
                      <a:ext cx="3702628" cy="7126088"/>
                    </a:xfrm>
                    <a:prstGeom prst="rect">
                      <a:avLst/>
                    </a:prstGeom>
                  </pic:spPr>
                </pic:pic>
              </a:graphicData>
            </a:graphic>
          </wp:inline>
        </w:drawing>
      </w:r>
    </w:p>
    <w:p w:rsidR="007417B7" w:rsidRPr="007417B7" w:rsidRDefault="007417B7" w:rsidP="00500CF5">
      <w:pPr>
        <w:spacing w:before="120" w:after="120"/>
        <w:ind w:firstLine="0"/>
        <w:jc w:val="left"/>
        <w:rPr>
          <w:rFonts w:asciiTheme="minorHAnsi" w:hAnsiTheme="minorHAnsi"/>
          <w:sz w:val="22"/>
          <w:szCs w:val="22"/>
        </w:rPr>
      </w:pPr>
      <w:r>
        <w:rPr>
          <w:rFonts w:ascii="Calibri" w:hAnsi="Calibri" w:cs="Calibri"/>
          <w:color w:val="000000"/>
          <w:sz w:val="22"/>
          <w:szCs w:val="22"/>
        </w:rPr>
        <w:t xml:space="preserve">Рис. 3. Графики показывают, сколько стоит сегодня </w:t>
      </w:r>
      <w:r w:rsidRPr="007417B7">
        <w:rPr>
          <w:rFonts w:ascii="Calibri" w:hAnsi="Calibri" w:cs="Calibri"/>
          <w:color w:val="000000"/>
          <w:sz w:val="22"/>
          <w:szCs w:val="22"/>
        </w:rPr>
        <w:t>$1</w:t>
      </w:r>
      <w:r>
        <w:rPr>
          <w:rFonts w:ascii="Calibri" w:hAnsi="Calibri" w:cs="Calibri"/>
          <w:color w:val="000000"/>
          <w:sz w:val="22"/>
          <w:szCs w:val="22"/>
        </w:rPr>
        <w:t xml:space="preserve">, </w:t>
      </w:r>
      <w:proofErr w:type="gramStart"/>
      <w:r>
        <w:rPr>
          <w:rFonts w:ascii="Calibri" w:hAnsi="Calibri" w:cs="Calibri"/>
          <w:color w:val="000000"/>
          <w:sz w:val="22"/>
          <w:szCs w:val="22"/>
        </w:rPr>
        <w:t>инвестированный</w:t>
      </w:r>
      <w:proofErr w:type="gramEnd"/>
      <w:r>
        <w:rPr>
          <w:rFonts w:ascii="Calibri" w:hAnsi="Calibri" w:cs="Calibri"/>
          <w:color w:val="000000"/>
          <w:sz w:val="22"/>
          <w:szCs w:val="22"/>
        </w:rPr>
        <w:t xml:space="preserve"> в 1993 г. в одну из шести </w:t>
      </w:r>
      <w:r w:rsidRPr="007417B7">
        <w:rPr>
          <w:rFonts w:ascii="Calibri" w:hAnsi="Calibri" w:cs="Calibri"/>
          <w:i/>
          <w:color w:val="000000"/>
          <w:sz w:val="22"/>
          <w:szCs w:val="22"/>
        </w:rPr>
        <w:t>великих</w:t>
      </w:r>
      <w:r>
        <w:rPr>
          <w:rFonts w:ascii="Calibri" w:hAnsi="Calibri" w:cs="Calibri"/>
          <w:color w:val="000000"/>
          <w:sz w:val="22"/>
          <w:szCs w:val="22"/>
        </w:rPr>
        <w:t xml:space="preserve"> компаний Коллинза</w:t>
      </w:r>
    </w:p>
    <w:p w:rsidR="007F6074" w:rsidRDefault="00E10DDB" w:rsidP="007E61B8">
      <w:pPr>
        <w:spacing w:before="0" w:after="120"/>
        <w:ind w:firstLine="0"/>
        <w:jc w:val="left"/>
        <w:rPr>
          <w:rFonts w:asciiTheme="minorHAnsi" w:hAnsiTheme="minorHAnsi"/>
          <w:sz w:val="22"/>
          <w:szCs w:val="22"/>
        </w:rPr>
      </w:pPr>
      <w:r w:rsidRPr="00511C3D">
        <w:rPr>
          <w:rFonts w:asciiTheme="minorHAnsi" w:hAnsiTheme="minorHAnsi"/>
          <w:sz w:val="22"/>
          <w:szCs w:val="22"/>
        </w:rPr>
        <w:t>Почему-то данные обанкротившихся компаний</w:t>
      </w:r>
      <w:r w:rsidR="006D2CF0">
        <w:rPr>
          <w:rFonts w:asciiTheme="minorHAnsi" w:hAnsiTheme="minorHAnsi"/>
          <w:sz w:val="22"/>
          <w:szCs w:val="22"/>
        </w:rPr>
        <w:t xml:space="preserve"> на </w:t>
      </w:r>
      <w:proofErr w:type="spellStart"/>
      <w:r w:rsidR="006D2CF0">
        <w:rPr>
          <w:rFonts w:asciiTheme="minorHAnsi" w:hAnsiTheme="minorHAnsi"/>
          <w:sz w:val="22"/>
          <w:szCs w:val="22"/>
        </w:rPr>
        <w:t>Yahoo</w:t>
      </w:r>
      <w:proofErr w:type="spellEnd"/>
      <w:r w:rsidR="006D2CF0">
        <w:rPr>
          <w:rFonts w:asciiTheme="minorHAnsi" w:hAnsiTheme="minorHAnsi"/>
          <w:sz w:val="22"/>
          <w:szCs w:val="22"/>
        </w:rPr>
        <w:t xml:space="preserve"> отсутствуют. Что касается </w:t>
      </w:r>
      <w:r w:rsidR="00B711ED" w:rsidRPr="00511C3D">
        <w:rPr>
          <w:rFonts w:asciiTheme="minorHAnsi" w:hAnsiTheme="minorHAnsi"/>
          <w:sz w:val="22"/>
          <w:szCs w:val="22"/>
        </w:rPr>
        <w:t xml:space="preserve"> </w:t>
      </w:r>
      <w:proofErr w:type="spellStart"/>
      <w:r w:rsidR="006D2CF0">
        <w:rPr>
          <w:rFonts w:asciiTheme="minorHAnsi" w:hAnsiTheme="minorHAnsi"/>
          <w:sz w:val="22"/>
          <w:szCs w:val="22"/>
        </w:rPr>
        <w:t>Circuit</w:t>
      </w:r>
      <w:proofErr w:type="spellEnd"/>
      <w:r w:rsidR="006D2CF0">
        <w:rPr>
          <w:rFonts w:asciiTheme="minorHAnsi" w:hAnsiTheme="minorHAnsi"/>
          <w:sz w:val="22"/>
          <w:szCs w:val="22"/>
        </w:rPr>
        <w:t xml:space="preserve"> </w:t>
      </w:r>
      <w:proofErr w:type="spellStart"/>
      <w:r w:rsidR="006D2CF0">
        <w:rPr>
          <w:rFonts w:asciiTheme="minorHAnsi" w:hAnsiTheme="minorHAnsi"/>
          <w:sz w:val="22"/>
          <w:szCs w:val="22"/>
        </w:rPr>
        <w:t>City</w:t>
      </w:r>
      <w:proofErr w:type="spellEnd"/>
      <w:r w:rsidR="006D2CF0">
        <w:rPr>
          <w:rFonts w:asciiTheme="minorHAnsi" w:hAnsiTheme="minorHAnsi"/>
          <w:sz w:val="22"/>
          <w:szCs w:val="22"/>
        </w:rPr>
        <w:t>, то мне удалось найти информацию на</w:t>
      </w:r>
      <w:r w:rsidR="00B711ED" w:rsidRPr="00511C3D">
        <w:rPr>
          <w:rFonts w:asciiTheme="minorHAnsi" w:hAnsiTheme="minorHAnsi"/>
          <w:sz w:val="22"/>
          <w:szCs w:val="22"/>
        </w:rPr>
        <w:t xml:space="preserve"> </w:t>
      </w:r>
      <w:hyperlink r:id="rId18" w:history="1">
        <w:proofErr w:type="spellStart"/>
        <w:r w:rsidR="00B711ED" w:rsidRPr="00511C3D">
          <w:rPr>
            <w:rStyle w:val="a3"/>
            <w:rFonts w:asciiTheme="minorHAnsi" w:hAnsiTheme="minorHAnsi"/>
            <w:sz w:val="22"/>
            <w:szCs w:val="22"/>
            <w:lang w:val="en-US"/>
          </w:rPr>
          <w:t>Goog</w:t>
        </w:r>
        <w:r w:rsidR="00B711ED" w:rsidRPr="00511C3D">
          <w:rPr>
            <w:rStyle w:val="a3"/>
            <w:rFonts w:asciiTheme="minorHAnsi" w:hAnsiTheme="minorHAnsi"/>
            <w:sz w:val="22"/>
            <w:szCs w:val="22"/>
            <w:lang w:val="en-US"/>
          </w:rPr>
          <w:t>l</w:t>
        </w:r>
        <w:r w:rsidR="00B711ED" w:rsidRPr="00511C3D">
          <w:rPr>
            <w:rStyle w:val="a3"/>
            <w:rFonts w:asciiTheme="minorHAnsi" w:hAnsiTheme="minorHAnsi"/>
            <w:sz w:val="22"/>
            <w:szCs w:val="22"/>
            <w:lang w:val="en-US"/>
          </w:rPr>
          <w:t>eFinance</w:t>
        </w:r>
        <w:proofErr w:type="spellEnd"/>
      </w:hyperlink>
      <w:r w:rsidR="0082098D">
        <w:t xml:space="preserve"> </w:t>
      </w:r>
      <w:r w:rsidR="0082098D">
        <w:rPr>
          <w:rFonts w:asciiTheme="minorHAnsi" w:hAnsiTheme="minorHAnsi"/>
          <w:sz w:val="22"/>
          <w:szCs w:val="22"/>
        </w:rPr>
        <w:t>(рис. 4)</w:t>
      </w:r>
      <w:r w:rsidR="00511C3D" w:rsidRPr="00511C3D">
        <w:rPr>
          <w:rFonts w:asciiTheme="minorHAnsi" w:hAnsiTheme="minorHAnsi"/>
          <w:sz w:val="22"/>
          <w:szCs w:val="22"/>
        </w:rPr>
        <w:t xml:space="preserve">. Вот, например, что </w:t>
      </w:r>
      <w:hyperlink r:id="rId19" w:history="1">
        <w:r w:rsidR="00511C3D" w:rsidRPr="00511C3D">
          <w:rPr>
            <w:rStyle w:val="a3"/>
            <w:rFonts w:asciiTheme="minorHAnsi" w:hAnsiTheme="minorHAnsi"/>
            <w:sz w:val="22"/>
            <w:szCs w:val="22"/>
          </w:rPr>
          <w:t>писали</w:t>
        </w:r>
      </w:hyperlink>
      <w:r w:rsidR="00511C3D">
        <w:rPr>
          <w:rFonts w:asciiTheme="minorHAnsi" w:hAnsiTheme="minorHAnsi"/>
          <w:sz w:val="22"/>
          <w:szCs w:val="22"/>
        </w:rPr>
        <w:t xml:space="preserve"> о </w:t>
      </w:r>
      <w:proofErr w:type="spellStart"/>
      <w:r w:rsidR="00511C3D" w:rsidRPr="007E61B8">
        <w:rPr>
          <w:rFonts w:asciiTheme="minorHAnsi" w:hAnsiTheme="minorHAnsi"/>
          <w:sz w:val="22"/>
          <w:szCs w:val="22"/>
        </w:rPr>
        <w:t>Circuit</w:t>
      </w:r>
      <w:proofErr w:type="spellEnd"/>
      <w:r w:rsidR="00511C3D" w:rsidRPr="007E61B8">
        <w:rPr>
          <w:rFonts w:asciiTheme="minorHAnsi" w:hAnsiTheme="minorHAnsi"/>
          <w:sz w:val="22"/>
          <w:szCs w:val="22"/>
        </w:rPr>
        <w:t xml:space="preserve"> </w:t>
      </w:r>
      <w:proofErr w:type="spellStart"/>
      <w:r w:rsidR="00511C3D" w:rsidRPr="007E61B8">
        <w:rPr>
          <w:rFonts w:asciiTheme="minorHAnsi" w:hAnsiTheme="minorHAnsi"/>
          <w:sz w:val="22"/>
          <w:szCs w:val="22"/>
        </w:rPr>
        <w:t>City</w:t>
      </w:r>
      <w:proofErr w:type="spellEnd"/>
      <w:r w:rsidR="00511C3D">
        <w:rPr>
          <w:rFonts w:asciiTheme="minorHAnsi" w:hAnsiTheme="minorHAnsi"/>
          <w:sz w:val="22"/>
          <w:szCs w:val="22"/>
        </w:rPr>
        <w:t>:</w:t>
      </w:r>
      <w:r w:rsidR="00806807">
        <w:rPr>
          <w:rFonts w:asciiTheme="minorHAnsi" w:hAnsiTheme="minorHAnsi"/>
          <w:sz w:val="22"/>
          <w:szCs w:val="22"/>
        </w:rPr>
        <w:t xml:space="preserve"> «</w:t>
      </w:r>
      <w:r w:rsidR="007E61B8" w:rsidRPr="007E61B8">
        <w:rPr>
          <w:rFonts w:asciiTheme="minorHAnsi" w:hAnsiTheme="minorHAnsi"/>
          <w:sz w:val="22"/>
          <w:szCs w:val="22"/>
        </w:rPr>
        <w:t xml:space="preserve">Очередная компания электроники </w:t>
      </w:r>
      <w:proofErr w:type="spellStart"/>
      <w:r w:rsidR="007E61B8" w:rsidRPr="007E61B8">
        <w:rPr>
          <w:rFonts w:asciiTheme="minorHAnsi" w:hAnsiTheme="minorHAnsi"/>
          <w:sz w:val="22"/>
          <w:szCs w:val="22"/>
        </w:rPr>
        <w:t>Circuit</w:t>
      </w:r>
      <w:proofErr w:type="spellEnd"/>
      <w:r w:rsidR="007E61B8" w:rsidRPr="007E61B8">
        <w:rPr>
          <w:rFonts w:asciiTheme="minorHAnsi" w:hAnsiTheme="minorHAnsi"/>
          <w:sz w:val="22"/>
          <w:szCs w:val="22"/>
        </w:rPr>
        <w:t xml:space="preserve"> </w:t>
      </w:r>
      <w:proofErr w:type="spellStart"/>
      <w:r w:rsidR="007E61B8" w:rsidRPr="007E61B8">
        <w:rPr>
          <w:rFonts w:asciiTheme="minorHAnsi" w:hAnsiTheme="minorHAnsi"/>
          <w:sz w:val="22"/>
          <w:szCs w:val="22"/>
        </w:rPr>
        <w:t>City</w:t>
      </w:r>
      <w:proofErr w:type="spellEnd"/>
      <w:r w:rsidR="007E61B8" w:rsidRPr="007E61B8">
        <w:rPr>
          <w:rFonts w:asciiTheme="minorHAnsi" w:hAnsiTheme="minorHAnsi"/>
          <w:sz w:val="22"/>
          <w:szCs w:val="22"/>
        </w:rPr>
        <w:t xml:space="preserve"> </w:t>
      </w:r>
      <w:proofErr w:type="spellStart"/>
      <w:r w:rsidR="007E61B8" w:rsidRPr="007E61B8">
        <w:rPr>
          <w:rFonts w:asciiTheme="minorHAnsi" w:hAnsiTheme="minorHAnsi"/>
          <w:sz w:val="22"/>
          <w:szCs w:val="22"/>
        </w:rPr>
        <w:t>Stores</w:t>
      </w:r>
      <w:proofErr w:type="spellEnd"/>
      <w:r w:rsidR="007E61B8" w:rsidRPr="007E61B8">
        <w:rPr>
          <w:rFonts w:asciiTheme="minorHAnsi" w:hAnsiTheme="minorHAnsi"/>
          <w:sz w:val="22"/>
          <w:szCs w:val="22"/>
        </w:rPr>
        <w:t xml:space="preserve"> из-за кризиса закрывает ряд своих магазинов. Один из крупнейших американских ритейлеров, не сумев договориться с кредиторами, в ноябре 2008 года объявил о банкротстве, теперь компания вынуждена закрыть оставшихся 567 американских магазинов. Таким образом, суд вынес решение о ликвидации активов </w:t>
      </w:r>
      <w:proofErr w:type="spellStart"/>
      <w:r w:rsidR="007E61B8" w:rsidRPr="007E61B8">
        <w:rPr>
          <w:rFonts w:asciiTheme="minorHAnsi" w:hAnsiTheme="minorHAnsi"/>
          <w:sz w:val="22"/>
          <w:szCs w:val="22"/>
        </w:rPr>
        <w:t>Circuit</w:t>
      </w:r>
      <w:proofErr w:type="spellEnd"/>
      <w:r w:rsidR="007E61B8" w:rsidRPr="007E61B8">
        <w:rPr>
          <w:rFonts w:asciiTheme="minorHAnsi" w:hAnsiTheme="minorHAnsi"/>
          <w:sz w:val="22"/>
          <w:szCs w:val="22"/>
        </w:rPr>
        <w:t xml:space="preserve"> </w:t>
      </w:r>
      <w:proofErr w:type="spellStart"/>
      <w:r w:rsidR="007E61B8" w:rsidRPr="007E61B8">
        <w:rPr>
          <w:rFonts w:asciiTheme="minorHAnsi" w:hAnsiTheme="minorHAnsi"/>
          <w:sz w:val="22"/>
          <w:szCs w:val="22"/>
        </w:rPr>
        <w:t>City</w:t>
      </w:r>
      <w:proofErr w:type="spellEnd"/>
      <w:r w:rsidR="007E61B8" w:rsidRPr="007E61B8">
        <w:rPr>
          <w:rFonts w:asciiTheme="minorHAnsi" w:hAnsiTheme="minorHAnsi"/>
          <w:sz w:val="22"/>
          <w:szCs w:val="22"/>
        </w:rPr>
        <w:t xml:space="preserve">, в результате предпринятых мер без рабочих мест останутся около 30 тысяч </w:t>
      </w:r>
      <w:r w:rsidR="00511C3D">
        <w:rPr>
          <w:rFonts w:asciiTheme="minorHAnsi" w:hAnsiTheme="minorHAnsi"/>
          <w:sz w:val="22"/>
          <w:szCs w:val="22"/>
        </w:rPr>
        <w:t xml:space="preserve">служащих </w:t>
      </w:r>
      <w:r w:rsidR="007E61B8" w:rsidRPr="007E61B8">
        <w:rPr>
          <w:rFonts w:asciiTheme="minorHAnsi" w:hAnsiTheme="minorHAnsi"/>
          <w:sz w:val="22"/>
          <w:szCs w:val="22"/>
        </w:rPr>
        <w:t>компании.</w:t>
      </w:r>
      <w:r w:rsidR="00806807">
        <w:rPr>
          <w:rFonts w:asciiTheme="minorHAnsi" w:hAnsiTheme="minorHAnsi"/>
          <w:sz w:val="22"/>
          <w:szCs w:val="22"/>
        </w:rPr>
        <w:t xml:space="preserve"> </w:t>
      </w:r>
      <w:r w:rsidR="007E61B8" w:rsidRPr="007E61B8">
        <w:rPr>
          <w:rFonts w:asciiTheme="minorHAnsi" w:hAnsiTheme="minorHAnsi"/>
          <w:sz w:val="22"/>
          <w:szCs w:val="22"/>
        </w:rPr>
        <w:t xml:space="preserve">Руководств </w:t>
      </w:r>
      <w:proofErr w:type="spellStart"/>
      <w:r w:rsidR="007E61B8" w:rsidRPr="007E61B8">
        <w:rPr>
          <w:rFonts w:asciiTheme="minorHAnsi" w:hAnsiTheme="minorHAnsi"/>
          <w:sz w:val="22"/>
          <w:szCs w:val="22"/>
        </w:rPr>
        <w:t>Circuit</w:t>
      </w:r>
      <w:proofErr w:type="spellEnd"/>
      <w:r w:rsidR="007E61B8" w:rsidRPr="007E61B8">
        <w:rPr>
          <w:rFonts w:asciiTheme="minorHAnsi" w:hAnsiTheme="minorHAnsi"/>
          <w:sz w:val="22"/>
          <w:szCs w:val="22"/>
        </w:rPr>
        <w:t xml:space="preserve"> </w:t>
      </w:r>
      <w:proofErr w:type="spellStart"/>
      <w:r w:rsidR="007E61B8" w:rsidRPr="007E61B8">
        <w:rPr>
          <w:rFonts w:asciiTheme="minorHAnsi" w:hAnsiTheme="minorHAnsi"/>
          <w:sz w:val="22"/>
          <w:szCs w:val="22"/>
        </w:rPr>
        <w:t>City</w:t>
      </w:r>
      <w:proofErr w:type="spellEnd"/>
      <w:r w:rsidR="007E61B8" w:rsidRPr="007E61B8">
        <w:rPr>
          <w:rFonts w:asciiTheme="minorHAnsi" w:hAnsiTheme="minorHAnsi"/>
          <w:sz w:val="22"/>
          <w:szCs w:val="22"/>
        </w:rPr>
        <w:t xml:space="preserve"> оценило свою стоимость в 1,2-1,3 млрд. долларов. Т</w:t>
      </w:r>
      <w:r w:rsidR="00511C3D">
        <w:rPr>
          <w:rFonts w:asciiTheme="minorHAnsi" w:hAnsiTheme="minorHAnsi"/>
          <w:sz w:val="22"/>
          <w:szCs w:val="22"/>
        </w:rPr>
        <w:t>ак кредиторы могут получить 70</w:t>
      </w:r>
      <w:r w:rsidR="007E61B8" w:rsidRPr="007E61B8">
        <w:rPr>
          <w:rFonts w:asciiTheme="minorHAnsi" w:hAnsiTheme="minorHAnsi"/>
          <w:sz w:val="22"/>
          <w:szCs w:val="22"/>
        </w:rPr>
        <w:t>% от общей суммы, а вот акционеры, наверное, не получат</w:t>
      </w:r>
      <w:r w:rsidR="00806807" w:rsidRPr="00806807">
        <w:rPr>
          <w:rFonts w:asciiTheme="minorHAnsi" w:hAnsiTheme="minorHAnsi"/>
          <w:sz w:val="22"/>
          <w:szCs w:val="22"/>
        </w:rPr>
        <w:t xml:space="preserve"> </w:t>
      </w:r>
      <w:r w:rsidR="00806807" w:rsidRPr="007E61B8">
        <w:rPr>
          <w:rFonts w:asciiTheme="minorHAnsi" w:hAnsiTheme="minorHAnsi"/>
          <w:sz w:val="22"/>
          <w:szCs w:val="22"/>
        </w:rPr>
        <w:t>ничего</w:t>
      </w:r>
      <w:r w:rsidR="007E61B8" w:rsidRPr="007E61B8">
        <w:rPr>
          <w:rFonts w:asciiTheme="minorHAnsi" w:hAnsiTheme="minorHAnsi"/>
          <w:sz w:val="22"/>
          <w:szCs w:val="22"/>
        </w:rPr>
        <w:t>.</w:t>
      </w:r>
      <w:r w:rsidR="00806807">
        <w:rPr>
          <w:rFonts w:asciiTheme="minorHAnsi" w:hAnsiTheme="minorHAnsi"/>
          <w:sz w:val="22"/>
          <w:szCs w:val="22"/>
        </w:rPr>
        <w:t xml:space="preserve"> </w:t>
      </w:r>
      <w:r w:rsidR="007E61B8" w:rsidRPr="007E61B8">
        <w:rPr>
          <w:rFonts w:asciiTheme="minorHAnsi" w:hAnsiTheme="minorHAnsi"/>
          <w:sz w:val="22"/>
          <w:szCs w:val="22"/>
        </w:rPr>
        <w:t xml:space="preserve">Как отмечают эксперты, </w:t>
      </w:r>
      <w:proofErr w:type="spellStart"/>
      <w:r w:rsidR="007E61B8" w:rsidRPr="007E61B8">
        <w:rPr>
          <w:rFonts w:asciiTheme="minorHAnsi" w:hAnsiTheme="minorHAnsi"/>
          <w:sz w:val="22"/>
          <w:szCs w:val="22"/>
        </w:rPr>
        <w:t>Circuit</w:t>
      </w:r>
      <w:proofErr w:type="spellEnd"/>
      <w:r w:rsidR="007E61B8" w:rsidRPr="007E61B8">
        <w:rPr>
          <w:rFonts w:asciiTheme="minorHAnsi" w:hAnsiTheme="minorHAnsi"/>
          <w:sz w:val="22"/>
          <w:szCs w:val="22"/>
        </w:rPr>
        <w:t xml:space="preserve"> </w:t>
      </w:r>
      <w:proofErr w:type="spellStart"/>
      <w:r w:rsidR="007E61B8" w:rsidRPr="007E61B8">
        <w:rPr>
          <w:rFonts w:asciiTheme="minorHAnsi" w:hAnsiTheme="minorHAnsi"/>
          <w:sz w:val="22"/>
          <w:szCs w:val="22"/>
        </w:rPr>
        <w:t>City</w:t>
      </w:r>
      <w:proofErr w:type="spellEnd"/>
      <w:r w:rsidR="007E61B8" w:rsidRPr="007E61B8">
        <w:rPr>
          <w:rFonts w:asciiTheme="minorHAnsi" w:hAnsiTheme="minorHAnsi"/>
          <w:sz w:val="22"/>
          <w:szCs w:val="22"/>
        </w:rPr>
        <w:t xml:space="preserve"> явля</w:t>
      </w:r>
      <w:r w:rsidR="00806807">
        <w:rPr>
          <w:rFonts w:asciiTheme="minorHAnsi" w:hAnsiTheme="minorHAnsi"/>
          <w:sz w:val="22"/>
          <w:szCs w:val="22"/>
        </w:rPr>
        <w:t>лась</w:t>
      </w:r>
      <w:r w:rsidR="007E61B8" w:rsidRPr="007E61B8">
        <w:rPr>
          <w:rFonts w:asciiTheme="minorHAnsi" w:hAnsiTheme="minorHAnsi"/>
          <w:sz w:val="22"/>
          <w:szCs w:val="22"/>
        </w:rPr>
        <w:t xml:space="preserve"> второй по величине в США сет</w:t>
      </w:r>
      <w:r w:rsidR="00806807">
        <w:rPr>
          <w:rFonts w:asciiTheme="minorHAnsi" w:hAnsiTheme="minorHAnsi"/>
          <w:sz w:val="22"/>
          <w:szCs w:val="22"/>
        </w:rPr>
        <w:t>ью продаж электроники».</w:t>
      </w:r>
    </w:p>
    <w:p w:rsidR="00511C3D" w:rsidRDefault="00511C3D" w:rsidP="007E61B8">
      <w:pPr>
        <w:spacing w:before="0" w:after="120"/>
        <w:ind w:firstLine="0"/>
        <w:jc w:val="left"/>
        <w:rPr>
          <w:rFonts w:asciiTheme="minorHAnsi" w:hAnsiTheme="minorHAnsi"/>
          <w:sz w:val="22"/>
          <w:szCs w:val="22"/>
        </w:rPr>
      </w:pPr>
      <w:r w:rsidRPr="00511C3D">
        <w:rPr>
          <w:rFonts w:asciiTheme="minorHAnsi" w:hAnsiTheme="minorHAnsi"/>
          <w:noProof/>
          <w:sz w:val="22"/>
          <w:szCs w:val="22"/>
        </w:rPr>
        <w:lastRenderedPageBreak/>
        <w:drawing>
          <wp:inline distT="0" distB="0" distL="0" distR="0">
            <wp:extent cx="5713841" cy="2078829"/>
            <wp:effectExtent l="19050" t="0" r="1159" b="0"/>
            <wp:docPr id="1" name="Рисунок 10" descr="Circuit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 City.JPG"/>
                    <pic:cNvPicPr/>
                  </pic:nvPicPr>
                  <pic:blipFill>
                    <a:blip r:embed="rId20" cstate="print"/>
                    <a:srcRect t="3780"/>
                    <a:stretch>
                      <a:fillRect/>
                    </a:stretch>
                  </pic:blipFill>
                  <pic:spPr>
                    <a:xfrm>
                      <a:off x="0" y="0"/>
                      <a:ext cx="5716295" cy="2079722"/>
                    </a:xfrm>
                    <a:prstGeom prst="rect">
                      <a:avLst/>
                    </a:prstGeom>
                  </pic:spPr>
                </pic:pic>
              </a:graphicData>
            </a:graphic>
          </wp:inline>
        </w:drawing>
      </w:r>
    </w:p>
    <w:p w:rsidR="00806807" w:rsidRDefault="007417B7" w:rsidP="007E61B8">
      <w:pPr>
        <w:spacing w:before="0" w:after="120"/>
        <w:ind w:firstLine="0"/>
        <w:jc w:val="left"/>
        <w:rPr>
          <w:rFonts w:asciiTheme="minorHAnsi" w:hAnsiTheme="minorHAnsi"/>
          <w:sz w:val="22"/>
          <w:szCs w:val="22"/>
        </w:rPr>
      </w:pPr>
      <w:r>
        <w:rPr>
          <w:rFonts w:asciiTheme="minorHAnsi" w:hAnsiTheme="minorHAnsi"/>
          <w:sz w:val="22"/>
          <w:szCs w:val="22"/>
        </w:rPr>
        <w:t>Рис. 4</w:t>
      </w:r>
      <w:r w:rsidR="00806807">
        <w:rPr>
          <w:rFonts w:asciiTheme="minorHAnsi" w:hAnsiTheme="minorHAnsi"/>
          <w:sz w:val="22"/>
          <w:szCs w:val="22"/>
        </w:rPr>
        <w:t xml:space="preserve">. Крах одной из </w:t>
      </w:r>
      <w:r w:rsidR="00806807" w:rsidRPr="00806807">
        <w:rPr>
          <w:rFonts w:asciiTheme="minorHAnsi" w:hAnsiTheme="minorHAnsi"/>
          <w:i/>
          <w:sz w:val="22"/>
          <w:szCs w:val="22"/>
        </w:rPr>
        <w:t>великих</w:t>
      </w:r>
      <w:r w:rsidR="00806807">
        <w:rPr>
          <w:rFonts w:asciiTheme="minorHAnsi" w:hAnsiTheme="minorHAnsi"/>
          <w:sz w:val="22"/>
          <w:szCs w:val="22"/>
        </w:rPr>
        <w:t xml:space="preserve">: осенью 2008 г. стоимость акций компании </w:t>
      </w:r>
      <w:proofErr w:type="spellStart"/>
      <w:r w:rsidR="00806807" w:rsidRPr="007E61B8">
        <w:rPr>
          <w:rFonts w:asciiTheme="minorHAnsi" w:hAnsiTheme="minorHAnsi"/>
          <w:sz w:val="22"/>
          <w:szCs w:val="22"/>
        </w:rPr>
        <w:t>Circuit</w:t>
      </w:r>
      <w:proofErr w:type="spellEnd"/>
      <w:r w:rsidR="00806807" w:rsidRPr="007E61B8">
        <w:rPr>
          <w:rFonts w:asciiTheme="minorHAnsi" w:hAnsiTheme="minorHAnsi"/>
          <w:sz w:val="22"/>
          <w:szCs w:val="22"/>
        </w:rPr>
        <w:t xml:space="preserve"> </w:t>
      </w:r>
      <w:proofErr w:type="spellStart"/>
      <w:r w:rsidR="00806807" w:rsidRPr="007E61B8">
        <w:rPr>
          <w:rFonts w:asciiTheme="minorHAnsi" w:hAnsiTheme="minorHAnsi"/>
          <w:sz w:val="22"/>
          <w:szCs w:val="22"/>
        </w:rPr>
        <w:t>City</w:t>
      </w:r>
      <w:proofErr w:type="spellEnd"/>
      <w:r w:rsidR="00806807">
        <w:rPr>
          <w:rFonts w:asciiTheme="minorHAnsi" w:hAnsiTheme="minorHAnsi"/>
          <w:sz w:val="22"/>
          <w:szCs w:val="22"/>
        </w:rPr>
        <w:t xml:space="preserve"> упала до нуля</w:t>
      </w:r>
    </w:p>
    <w:p w:rsidR="006D2CF0" w:rsidRDefault="006D2CF0" w:rsidP="007E61B8">
      <w:pPr>
        <w:spacing w:before="0" w:after="120"/>
        <w:ind w:firstLine="0"/>
        <w:jc w:val="left"/>
        <w:rPr>
          <w:rFonts w:ascii="Calibri" w:hAnsi="Calibri" w:cs="Calibri"/>
          <w:color w:val="000000"/>
          <w:sz w:val="22"/>
          <w:szCs w:val="22"/>
        </w:rPr>
      </w:pPr>
      <w:r>
        <w:rPr>
          <w:rFonts w:asciiTheme="minorHAnsi" w:hAnsiTheme="minorHAnsi"/>
          <w:sz w:val="22"/>
          <w:szCs w:val="22"/>
        </w:rPr>
        <w:t xml:space="preserve">Аналогичная участь постигла еще одну </w:t>
      </w:r>
      <w:r w:rsidRPr="006D2CF0">
        <w:rPr>
          <w:rFonts w:asciiTheme="minorHAnsi" w:hAnsiTheme="minorHAnsi"/>
          <w:i/>
          <w:sz w:val="22"/>
          <w:szCs w:val="22"/>
        </w:rPr>
        <w:t>великую</w:t>
      </w:r>
      <w:r>
        <w:rPr>
          <w:rFonts w:asciiTheme="minorHAnsi" w:hAnsiTheme="minorHAnsi"/>
          <w:sz w:val="22"/>
          <w:szCs w:val="22"/>
        </w:rPr>
        <w:t xml:space="preserve"> компанию Коллинза – </w:t>
      </w:r>
      <w:r w:rsidRPr="00F35F18">
        <w:rPr>
          <w:rFonts w:ascii="Calibri" w:hAnsi="Calibri" w:cs="Calibri"/>
          <w:color w:val="000000"/>
          <w:sz w:val="22"/>
          <w:szCs w:val="22"/>
          <w:lang w:val="en-US"/>
        </w:rPr>
        <w:t xml:space="preserve">Fannie </w:t>
      </w:r>
      <w:proofErr w:type="spellStart"/>
      <w:proofErr w:type="gramStart"/>
      <w:r w:rsidRPr="00F35F18">
        <w:rPr>
          <w:rFonts w:ascii="Calibri" w:hAnsi="Calibri" w:cs="Calibri"/>
          <w:color w:val="000000"/>
          <w:sz w:val="22"/>
          <w:szCs w:val="22"/>
          <w:lang w:val="en-US"/>
        </w:rPr>
        <w:t>Мае</w:t>
      </w:r>
      <w:proofErr w:type="spellEnd"/>
      <w:proofErr w:type="gramEnd"/>
      <w:r>
        <w:rPr>
          <w:rFonts w:ascii="Calibri" w:hAnsi="Calibri" w:cs="Calibri"/>
          <w:color w:val="000000"/>
          <w:sz w:val="22"/>
          <w:szCs w:val="22"/>
        </w:rPr>
        <w:t xml:space="preserve"> (рис. 5).</w:t>
      </w:r>
    </w:p>
    <w:p w:rsidR="006D2CF0" w:rsidRDefault="006D2CF0" w:rsidP="007E61B8">
      <w:pPr>
        <w:spacing w:before="0" w:after="120"/>
        <w:ind w:firstLine="0"/>
        <w:jc w:val="left"/>
        <w:rPr>
          <w:rFonts w:ascii="Calibri" w:hAnsi="Calibri" w:cs="Calibri"/>
          <w:color w:val="000000"/>
          <w:sz w:val="22"/>
          <w:szCs w:val="22"/>
        </w:rPr>
      </w:pPr>
      <w:r>
        <w:rPr>
          <w:rFonts w:ascii="Calibri" w:hAnsi="Calibri" w:cs="Calibri"/>
          <w:noProof/>
          <w:color w:val="000000"/>
          <w:sz w:val="22"/>
          <w:szCs w:val="22"/>
        </w:rPr>
        <w:drawing>
          <wp:inline distT="0" distB="0" distL="0" distR="0">
            <wp:extent cx="3026300" cy="1781147"/>
            <wp:effectExtent l="19050" t="0" r="2650" b="0"/>
            <wp:docPr id="7" name="Рисунок 6" descr="Fannie M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nie Mae.JPG"/>
                    <pic:cNvPicPr/>
                  </pic:nvPicPr>
                  <pic:blipFill>
                    <a:blip r:embed="rId21" cstate="print"/>
                    <a:stretch>
                      <a:fillRect/>
                    </a:stretch>
                  </pic:blipFill>
                  <pic:spPr>
                    <a:xfrm>
                      <a:off x="0" y="0"/>
                      <a:ext cx="3027878" cy="1782076"/>
                    </a:xfrm>
                    <a:prstGeom prst="rect">
                      <a:avLst/>
                    </a:prstGeom>
                  </pic:spPr>
                </pic:pic>
              </a:graphicData>
            </a:graphic>
          </wp:inline>
        </w:drawing>
      </w:r>
    </w:p>
    <w:p w:rsidR="006D2CF0" w:rsidRPr="006D2CF0" w:rsidRDefault="006D2CF0" w:rsidP="007E61B8">
      <w:pPr>
        <w:spacing w:before="0" w:after="120"/>
        <w:ind w:firstLine="0"/>
        <w:jc w:val="left"/>
        <w:rPr>
          <w:rFonts w:asciiTheme="minorHAnsi" w:hAnsiTheme="minorHAnsi"/>
          <w:sz w:val="22"/>
          <w:szCs w:val="22"/>
        </w:rPr>
      </w:pPr>
      <w:r>
        <w:rPr>
          <w:rFonts w:ascii="Calibri" w:hAnsi="Calibri" w:cs="Calibri"/>
          <w:color w:val="000000"/>
          <w:sz w:val="22"/>
          <w:szCs w:val="22"/>
        </w:rPr>
        <w:t xml:space="preserve">Рис. 5. Крах </w:t>
      </w:r>
      <w:r w:rsidRPr="00F35F18">
        <w:rPr>
          <w:rFonts w:ascii="Calibri" w:hAnsi="Calibri" w:cs="Calibri"/>
          <w:color w:val="000000"/>
          <w:sz w:val="22"/>
          <w:szCs w:val="22"/>
          <w:lang w:val="en-US"/>
        </w:rPr>
        <w:t>Fannie</w:t>
      </w:r>
      <w:r w:rsidRPr="006D2CF0">
        <w:rPr>
          <w:rFonts w:ascii="Calibri" w:hAnsi="Calibri" w:cs="Calibri"/>
          <w:color w:val="000000"/>
          <w:sz w:val="22"/>
          <w:szCs w:val="22"/>
        </w:rPr>
        <w:t xml:space="preserve"> </w:t>
      </w:r>
      <w:proofErr w:type="gramStart"/>
      <w:r w:rsidRPr="006D2CF0">
        <w:rPr>
          <w:rFonts w:ascii="Calibri" w:hAnsi="Calibri" w:cs="Calibri"/>
          <w:color w:val="000000"/>
          <w:sz w:val="22"/>
          <w:szCs w:val="22"/>
        </w:rPr>
        <w:t>Мае</w:t>
      </w:r>
      <w:proofErr w:type="gramEnd"/>
      <w:r>
        <w:rPr>
          <w:rFonts w:ascii="Calibri" w:hAnsi="Calibri" w:cs="Calibri"/>
          <w:color w:val="000000"/>
          <w:sz w:val="22"/>
          <w:szCs w:val="22"/>
        </w:rPr>
        <w:t xml:space="preserve"> в 2008 г.; данные с сайта </w:t>
      </w:r>
      <w:hyperlink r:id="rId22" w:history="1">
        <w:proofErr w:type="spellStart"/>
        <w:r w:rsidRPr="006D2CF0">
          <w:rPr>
            <w:rStyle w:val="a3"/>
            <w:rFonts w:ascii="Calibri" w:hAnsi="Calibri" w:cs="Calibri"/>
            <w:sz w:val="22"/>
            <w:szCs w:val="22"/>
          </w:rPr>
          <w:t>marketwatch</w:t>
        </w:r>
        <w:proofErr w:type="spellEnd"/>
      </w:hyperlink>
    </w:p>
    <w:p w:rsidR="00806807" w:rsidRDefault="005D1236" w:rsidP="007E61B8">
      <w:pPr>
        <w:spacing w:before="0" w:after="120"/>
        <w:ind w:firstLine="0"/>
        <w:jc w:val="left"/>
        <w:rPr>
          <w:rFonts w:asciiTheme="minorHAnsi" w:hAnsiTheme="minorHAnsi"/>
          <w:sz w:val="22"/>
          <w:szCs w:val="22"/>
        </w:rPr>
      </w:pPr>
      <w:r>
        <w:rPr>
          <w:rFonts w:asciiTheme="minorHAnsi" w:hAnsiTheme="minorHAnsi"/>
          <w:sz w:val="22"/>
          <w:szCs w:val="22"/>
        </w:rPr>
        <w:t xml:space="preserve">С одной стороны, результат, показанный </w:t>
      </w:r>
      <w:r w:rsidRPr="005D1236">
        <w:rPr>
          <w:rFonts w:asciiTheme="minorHAnsi" w:hAnsiTheme="minorHAnsi"/>
          <w:i/>
          <w:sz w:val="22"/>
          <w:szCs w:val="22"/>
        </w:rPr>
        <w:t>великими</w:t>
      </w:r>
      <w:r>
        <w:rPr>
          <w:rFonts w:asciiTheme="minorHAnsi" w:hAnsiTheme="minorHAnsi"/>
          <w:sz w:val="22"/>
          <w:szCs w:val="22"/>
        </w:rPr>
        <w:t xml:space="preserve"> компаниями Коллинза, неплох: 7 компаний из 11 в </w:t>
      </w:r>
      <w:r w:rsidR="0082098D">
        <w:rPr>
          <w:rFonts w:asciiTheme="minorHAnsi" w:hAnsiTheme="minorHAnsi"/>
          <w:sz w:val="22"/>
          <w:szCs w:val="22"/>
        </w:rPr>
        <w:t xml:space="preserve">течение </w:t>
      </w:r>
      <w:r>
        <w:rPr>
          <w:rFonts w:asciiTheme="minorHAnsi" w:hAnsiTheme="minorHAnsi"/>
          <w:sz w:val="22"/>
          <w:szCs w:val="22"/>
        </w:rPr>
        <w:t>последни</w:t>
      </w:r>
      <w:r w:rsidR="0082098D">
        <w:rPr>
          <w:rFonts w:asciiTheme="minorHAnsi" w:hAnsiTheme="minorHAnsi"/>
          <w:sz w:val="22"/>
          <w:szCs w:val="22"/>
        </w:rPr>
        <w:t>х</w:t>
      </w:r>
      <w:r>
        <w:rPr>
          <w:rFonts w:asciiTheme="minorHAnsi" w:hAnsiTheme="minorHAnsi"/>
          <w:sz w:val="22"/>
          <w:szCs w:val="22"/>
        </w:rPr>
        <w:t xml:space="preserve"> 20 лет росли быстрее рынка в 2–3 раза.</w:t>
      </w:r>
      <w:r w:rsidR="006D2CF0">
        <w:rPr>
          <w:rFonts w:asciiTheme="minorHAnsi" w:hAnsiTheme="minorHAnsi"/>
          <w:sz w:val="22"/>
          <w:szCs w:val="22"/>
        </w:rPr>
        <w:t xml:space="preserve"> С другой стороны, говорить об открытии Коллинзом </w:t>
      </w:r>
      <w:r w:rsidR="006D2CF0" w:rsidRPr="006D2CF0">
        <w:rPr>
          <w:rFonts w:asciiTheme="minorHAnsi" w:hAnsiTheme="minorHAnsi"/>
          <w:i/>
          <w:sz w:val="22"/>
          <w:szCs w:val="22"/>
        </w:rPr>
        <w:t>непреложных и универсальных</w:t>
      </w:r>
      <w:r w:rsidR="006D2CF0">
        <w:rPr>
          <w:rFonts w:asciiTheme="minorHAnsi" w:hAnsiTheme="minorHAnsi"/>
          <w:sz w:val="22"/>
          <w:szCs w:val="22"/>
        </w:rPr>
        <w:t xml:space="preserve"> правил успеха, не приходится…</w:t>
      </w:r>
    </w:p>
    <w:p w:rsidR="006D2CF0" w:rsidRDefault="006D2CF0" w:rsidP="007E61B8">
      <w:pPr>
        <w:spacing w:before="0" w:after="120"/>
        <w:ind w:firstLine="0"/>
        <w:jc w:val="left"/>
        <w:rPr>
          <w:rFonts w:asciiTheme="minorHAnsi" w:hAnsiTheme="minorHAnsi"/>
          <w:sz w:val="22"/>
          <w:szCs w:val="22"/>
        </w:rPr>
      </w:pPr>
      <w:r>
        <w:rPr>
          <w:rFonts w:asciiTheme="minorHAnsi" w:hAnsiTheme="minorHAnsi"/>
          <w:sz w:val="22"/>
          <w:szCs w:val="22"/>
        </w:rPr>
        <w:t>На мой взгляд, речь может идти о том, что Коллинз предложил интересные и полезные факторы успеха, которые могут быть использованы менеджерами компаний в стремлении улучшить финансовые показатели. Являются ли они необходимыми и/или достаточными? Опять же, на мой взгляд, нет. То есть, с одной стороны, компании способны добиться успеха и без применения этих правил. С другой стороны, применение правил не гарантирует успеха.</w:t>
      </w:r>
    </w:p>
    <w:p w:rsidR="000B5580" w:rsidRPr="000B5580" w:rsidRDefault="000B5580" w:rsidP="000B5580">
      <w:pPr>
        <w:spacing w:before="0" w:after="120"/>
        <w:ind w:firstLine="0"/>
        <w:jc w:val="left"/>
        <w:rPr>
          <w:rFonts w:asciiTheme="minorHAnsi" w:hAnsiTheme="minorHAnsi" w:cstheme="minorHAnsi"/>
          <w:color w:val="000000"/>
          <w:sz w:val="22"/>
          <w:szCs w:val="22"/>
        </w:rPr>
      </w:pPr>
      <w:r w:rsidRPr="000B5580">
        <w:rPr>
          <w:rFonts w:asciiTheme="minorHAnsi" w:hAnsiTheme="minorHAnsi" w:cstheme="minorHAnsi"/>
          <w:color w:val="000000"/>
          <w:sz w:val="22"/>
          <w:szCs w:val="22"/>
        </w:rPr>
        <w:t>Вы никогда не задумывались, почему так просто измерить, температуру, или расстояние, и так сложно – любовь, счастье или успех!?</w:t>
      </w:r>
      <w:r>
        <w:rPr>
          <w:rFonts w:asciiTheme="minorHAnsi" w:hAnsiTheme="minorHAnsi" w:cstheme="minorHAnsi"/>
          <w:color w:val="000000"/>
          <w:sz w:val="22"/>
          <w:szCs w:val="22"/>
        </w:rPr>
        <w:t xml:space="preserve"> </w:t>
      </w:r>
      <w:r w:rsidRPr="000B5580">
        <w:rPr>
          <w:rFonts w:asciiTheme="minorHAnsi" w:hAnsiTheme="minorHAnsi" w:cstheme="minorHAnsi"/>
          <w:color w:val="000000"/>
          <w:sz w:val="22"/>
          <w:szCs w:val="22"/>
        </w:rPr>
        <w:t xml:space="preserve">Дело в том, что первая группа свойств поддается измерению одним из наших органов чувств, в то время как вторая – нет. Эти свойства второго типа </w:t>
      </w:r>
      <w:r w:rsidRPr="000B5580">
        <w:rPr>
          <w:rFonts w:asciiTheme="minorHAnsi" w:hAnsiTheme="minorHAnsi" w:cstheme="minorHAnsi"/>
          <w:i/>
          <w:color w:val="000000"/>
          <w:sz w:val="22"/>
          <w:szCs w:val="22"/>
        </w:rPr>
        <w:t>присущи системам</w:t>
      </w:r>
      <w:r w:rsidRPr="000B5580">
        <w:rPr>
          <w:rFonts w:asciiTheme="minorHAnsi" w:hAnsiTheme="minorHAnsi" w:cstheme="minorHAnsi"/>
          <w:color w:val="000000"/>
          <w:sz w:val="22"/>
          <w:szCs w:val="22"/>
        </w:rPr>
        <w:t xml:space="preserve"> и называются эмерджентными.</w:t>
      </w:r>
      <w:r w:rsidRPr="000B5580">
        <w:rPr>
          <w:rStyle w:val="ad"/>
          <w:rFonts w:asciiTheme="minorHAnsi" w:hAnsiTheme="minorHAnsi" w:cstheme="minorHAnsi"/>
          <w:sz w:val="22"/>
          <w:szCs w:val="22"/>
        </w:rPr>
        <w:footnoteReference w:id="1"/>
      </w:r>
    </w:p>
    <w:p w:rsidR="000B5580" w:rsidRPr="000B5580" w:rsidRDefault="000B5580" w:rsidP="000B5580">
      <w:pPr>
        <w:spacing w:before="0" w:after="120"/>
        <w:ind w:firstLine="0"/>
        <w:jc w:val="left"/>
        <w:rPr>
          <w:rFonts w:asciiTheme="minorHAnsi" w:hAnsiTheme="minorHAnsi" w:cstheme="minorHAnsi"/>
          <w:i/>
          <w:sz w:val="22"/>
          <w:szCs w:val="22"/>
        </w:rPr>
      </w:pPr>
      <w:r w:rsidRPr="000B5580">
        <w:rPr>
          <w:rFonts w:asciiTheme="minorHAnsi" w:hAnsiTheme="minorHAnsi" w:cstheme="minorHAnsi"/>
          <w:i/>
          <w:sz w:val="22"/>
          <w:szCs w:val="22"/>
        </w:rPr>
        <w:t xml:space="preserve">Эмерджентные, или возникающие, свойства «возникают», когда система работает. Вообразите </w:t>
      </w:r>
      <w:r>
        <w:rPr>
          <w:rFonts w:asciiTheme="minorHAnsi" w:hAnsiTheme="minorHAnsi" w:cstheme="minorHAnsi"/>
          <w:i/>
          <w:sz w:val="22"/>
          <w:szCs w:val="22"/>
        </w:rPr>
        <w:t>100</w:t>
      </w:r>
      <w:r w:rsidRPr="000B5580">
        <w:rPr>
          <w:rFonts w:asciiTheme="minorHAnsi" w:hAnsiTheme="minorHAnsi" w:cstheme="minorHAnsi"/>
          <w:i/>
          <w:sz w:val="22"/>
          <w:szCs w:val="22"/>
        </w:rPr>
        <w:t xml:space="preserve"> слегка отличающихся друг от друга картинок Микки Мауса. Ничего интересного. А теперь быстро пролистайте их одну за другой, и Микки оживет. Вы получили мультфильм. Это и есть эмерджентное, или возникающее, свойство.</w:t>
      </w:r>
    </w:p>
    <w:p w:rsidR="000B5580" w:rsidRPr="000B5580" w:rsidRDefault="000B5580" w:rsidP="000B5580">
      <w:pPr>
        <w:spacing w:before="0" w:after="120"/>
        <w:ind w:firstLine="0"/>
        <w:jc w:val="left"/>
        <w:rPr>
          <w:rFonts w:asciiTheme="minorHAnsi" w:hAnsiTheme="minorHAnsi" w:cstheme="minorHAnsi"/>
          <w:i/>
          <w:sz w:val="22"/>
          <w:szCs w:val="22"/>
        </w:rPr>
      </w:pPr>
      <w:r w:rsidRPr="000B5580">
        <w:rPr>
          <w:rFonts w:asciiTheme="minorHAnsi" w:hAnsiTheme="minorHAnsi" w:cstheme="minorHAnsi"/>
          <w:i/>
          <w:sz w:val="22"/>
          <w:szCs w:val="22"/>
        </w:rPr>
        <w:t>Системы обладают эмерджентными, или возникающими, свойствами, которых нет ни у одной из их частей. Разобрав систему на части и проанализировав каждую из них, вы не сможете предвидеть свойства целостной системы. Разделив систему на компоненты, вы никогда не обнаружите ее существенных свойств. Они проявляются только в результате действия целостной системы. Единственная возможность узнать, что они собой представляют, состоит в том, чтобы заставить систему работать</w:t>
      </w:r>
      <w:r>
        <w:rPr>
          <w:rFonts w:asciiTheme="minorHAnsi" w:hAnsiTheme="minorHAnsi" w:cstheme="minorHAnsi"/>
          <w:i/>
          <w:sz w:val="22"/>
          <w:szCs w:val="22"/>
        </w:rPr>
        <w:t xml:space="preserve"> (</w:t>
      </w:r>
      <w:r w:rsidRPr="000B5580">
        <w:rPr>
          <w:rFonts w:asciiTheme="minorHAnsi" w:hAnsiTheme="minorHAnsi" w:cstheme="minorHAnsi"/>
          <w:i/>
          <w:sz w:val="22"/>
          <w:szCs w:val="22"/>
        </w:rPr>
        <w:t>Джозеф</w:t>
      </w:r>
      <w:proofErr w:type="gramStart"/>
      <w:r w:rsidRPr="000B5580">
        <w:rPr>
          <w:rFonts w:asciiTheme="minorHAnsi" w:hAnsiTheme="minorHAnsi" w:cstheme="minorHAnsi"/>
          <w:i/>
          <w:sz w:val="22"/>
          <w:szCs w:val="22"/>
        </w:rPr>
        <w:t xml:space="preserve"> </w:t>
      </w:r>
      <w:proofErr w:type="spellStart"/>
      <w:r w:rsidRPr="000B5580">
        <w:rPr>
          <w:rFonts w:asciiTheme="minorHAnsi" w:hAnsiTheme="minorHAnsi" w:cstheme="minorHAnsi"/>
          <w:i/>
          <w:sz w:val="22"/>
          <w:szCs w:val="22"/>
        </w:rPr>
        <w:t>О</w:t>
      </w:r>
      <w:proofErr w:type="gramEnd"/>
      <w:r w:rsidRPr="000B5580">
        <w:rPr>
          <w:rFonts w:asciiTheme="minorHAnsi" w:hAnsiTheme="minorHAnsi" w:cstheme="minorHAnsi"/>
          <w:i/>
          <w:sz w:val="22"/>
          <w:szCs w:val="22"/>
        </w:rPr>
        <w:t>'Коннор</w:t>
      </w:r>
      <w:proofErr w:type="spellEnd"/>
      <w:r w:rsidRPr="000B5580">
        <w:rPr>
          <w:rFonts w:asciiTheme="minorHAnsi" w:hAnsiTheme="minorHAnsi" w:cstheme="minorHAnsi"/>
          <w:i/>
          <w:sz w:val="22"/>
          <w:szCs w:val="22"/>
        </w:rPr>
        <w:t xml:space="preserve"> и </w:t>
      </w:r>
      <w:proofErr w:type="spellStart"/>
      <w:r w:rsidRPr="000B5580">
        <w:rPr>
          <w:rFonts w:asciiTheme="minorHAnsi" w:hAnsiTheme="minorHAnsi" w:cstheme="minorHAnsi"/>
          <w:i/>
          <w:sz w:val="22"/>
          <w:szCs w:val="22"/>
        </w:rPr>
        <w:t>Иан</w:t>
      </w:r>
      <w:proofErr w:type="spellEnd"/>
      <w:r w:rsidRPr="000B5580">
        <w:rPr>
          <w:rFonts w:asciiTheme="minorHAnsi" w:hAnsiTheme="minorHAnsi" w:cstheme="minorHAnsi"/>
          <w:i/>
          <w:sz w:val="22"/>
          <w:szCs w:val="22"/>
        </w:rPr>
        <w:t xml:space="preserve"> </w:t>
      </w:r>
      <w:proofErr w:type="spellStart"/>
      <w:r w:rsidRPr="000B5580">
        <w:rPr>
          <w:rFonts w:asciiTheme="minorHAnsi" w:hAnsiTheme="minorHAnsi" w:cstheme="minorHAnsi"/>
          <w:i/>
          <w:sz w:val="22"/>
          <w:szCs w:val="22"/>
        </w:rPr>
        <w:t>Макдермотт</w:t>
      </w:r>
      <w:proofErr w:type="spellEnd"/>
      <w:r w:rsidRPr="000B5580">
        <w:rPr>
          <w:rFonts w:asciiTheme="minorHAnsi" w:hAnsiTheme="minorHAnsi" w:cstheme="minorHAnsi"/>
          <w:i/>
          <w:sz w:val="22"/>
          <w:szCs w:val="22"/>
        </w:rPr>
        <w:t xml:space="preserve"> </w:t>
      </w:r>
      <w:hyperlink r:id="rId23" w:history="1">
        <w:r w:rsidRPr="000B5580">
          <w:rPr>
            <w:rStyle w:val="a3"/>
            <w:rFonts w:asciiTheme="minorHAnsi" w:hAnsiTheme="minorHAnsi" w:cstheme="minorHAnsi"/>
            <w:i/>
            <w:sz w:val="22"/>
            <w:szCs w:val="22"/>
          </w:rPr>
          <w:t>Искусство системного мышления</w:t>
        </w:r>
      </w:hyperlink>
      <w:r>
        <w:rPr>
          <w:rFonts w:asciiTheme="minorHAnsi" w:hAnsiTheme="minorHAnsi" w:cstheme="minorHAnsi"/>
          <w:i/>
          <w:sz w:val="22"/>
          <w:szCs w:val="22"/>
        </w:rPr>
        <w:t>).</w:t>
      </w:r>
    </w:p>
    <w:p w:rsidR="000B5580" w:rsidRPr="000B5580" w:rsidRDefault="000B5580" w:rsidP="000B5580">
      <w:pPr>
        <w:spacing w:before="0" w:after="120"/>
        <w:ind w:firstLine="0"/>
        <w:jc w:val="left"/>
        <w:rPr>
          <w:rStyle w:val="apple-style-span"/>
          <w:rFonts w:asciiTheme="minorHAnsi" w:hAnsiTheme="minorHAnsi" w:cstheme="minorHAnsi"/>
          <w:i/>
          <w:color w:val="000000"/>
          <w:sz w:val="22"/>
          <w:szCs w:val="22"/>
        </w:rPr>
      </w:pPr>
      <w:r w:rsidRPr="000B5580">
        <w:rPr>
          <w:rStyle w:val="apple-style-span"/>
          <w:rFonts w:asciiTheme="minorHAnsi" w:hAnsiTheme="minorHAnsi" w:cstheme="minorHAnsi"/>
          <w:i/>
          <w:color w:val="000000"/>
          <w:sz w:val="22"/>
          <w:szCs w:val="22"/>
        </w:rPr>
        <w:lastRenderedPageBreak/>
        <w:t>* * *</w:t>
      </w:r>
    </w:p>
    <w:p w:rsidR="000B5580" w:rsidRPr="000B5580" w:rsidRDefault="000B5580" w:rsidP="000B5580">
      <w:pPr>
        <w:spacing w:before="0" w:after="120"/>
        <w:ind w:firstLine="0"/>
        <w:jc w:val="left"/>
        <w:rPr>
          <w:rStyle w:val="apple-style-span"/>
          <w:rFonts w:asciiTheme="minorHAnsi" w:hAnsiTheme="minorHAnsi" w:cstheme="minorHAnsi"/>
          <w:i/>
          <w:color w:val="000000"/>
          <w:sz w:val="22"/>
          <w:szCs w:val="22"/>
        </w:rPr>
      </w:pPr>
      <w:r w:rsidRPr="000B5580">
        <w:rPr>
          <w:rStyle w:val="apple-style-span"/>
          <w:rFonts w:asciiTheme="minorHAnsi" w:hAnsiTheme="minorHAnsi" w:cstheme="minorHAnsi"/>
          <w:i/>
          <w:color w:val="000000"/>
          <w:sz w:val="22"/>
          <w:szCs w:val="22"/>
        </w:rPr>
        <w:t xml:space="preserve">Эмерджентные свойства не поддаются восприятию ни одним из пяти чувств, как не поддаются и непосредственному измерению. Если это все же необходимо, то остается лишь </w:t>
      </w:r>
      <w:r w:rsidRPr="000B5580">
        <w:rPr>
          <w:rStyle w:val="apple-style-span"/>
          <w:rFonts w:asciiTheme="minorHAnsi" w:hAnsiTheme="minorHAnsi" w:cstheme="minorHAnsi"/>
          <w:b/>
          <w:i/>
          <w:color w:val="000000"/>
          <w:sz w:val="22"/>
          <w:szCs w:val="22"/>
        </w:rPr>
        <w:t>измерять их проявления</w:t>
      </w:r>
      <w:r w:rsidRPr="000B5580">
        <w:rPr>
          <w:rStyle w:val="apple-style-span"/>
          <w:rFonts w:asciiTheme="minorHAnsi" w:hAnsiTheme="minorHAnsi" w:cstheme="minorHAnsi"/>
          <w:i/>
          <w:color w:val="000000"/>
          <w:sz w:val="22"/>
          <w:szCs w:val="22"/>
        </w:rPr>
        <w:t>.</w:t>
      </w:r>
    </w:p>
    <w:p w:rsidR="000B5580" w:rsidRPr="000B5580" w:rsidRDefault="000B5580" w:rsidP="000B5580">
      <w:pPr>
        <w:spacing w:before="0" w:after="120"/>
        <w:ind w:firstLine="0"/>
        <w:jc w:val="left"/>
        <w:rPr>
          <w:rStyle w:val="apple-style-span"/>
          <w:rFonts w:asciiTheme="minorHAnsi" w:hAnsiTheme="minorHAnsi" w:cstheme="minorHAnsi"/>
          <w:i/>
          <w:color w:val="000000"/>
          <w:sz w:val="22"/>
          <w:szCs w:val="22"/>
        </w:rPr>
      </w:pPr>
      <w:r w:rsidRPr="000B5580">
        <w:rPr>
          <w:rStyle w:val="apple-style-span"/>
          <w:rFonts w:asciiTheme="minorHAnsi" w:hAnsiTheme="minorHAnsi" w:cstheme="minorHAnsi"/>
          <w:i/>
          <w:color w:val="000000"/>
          <w:sz w:val="22"/>
          <w:szCs w:val="22"/>
        </w:rPr>
        <w:t>Измерение успеха организации – занятие не из легких. Считалось, что рост как проявление успеха является важным показателем эффективности деятельности организации. Если организация успешна, она будет расти. Но если организация растет, это не обязательно означает ее успех. Добиться роста можно очень просто – с помощью фальсификации, например посредством сомнительных поглощений. К несчастью, из двух индюшек орел не получится. А именно так многие организации росли, не сознавая разрушительной угрозы подобного способа.</w:t>
      </w:r>
    </w:p>
    <w:p w:rsidR="000B5580" w:rsidRPr="000B5580" w:rsidRDefault="000B5580" w:rsidP="000B5580">
      <w:pPr>
        <w:spacing w:before="0" w:after="120"/>
        <w:ind w:firstLine="0"/>
        <w:jc w:val="left"/>
        <w:rPr>
          <w:rFonts w:asciiTheme="minorHAnsi" w:hAnsiTheme="minorHAnsi" w:cstheme="minorHAnsi"/>
          <w:i/>
          <w:sz w:val="22"/>
          <w:szCs w:val="22"/>
        </w:rPr>
      </w:pPr>
      <w:proofErr w:type="gramStart"/>
      <w:r w:rsidRPr="000B5580">
        <w:rPr>
          <w:rStyle w:val="apple-style-span"/>
          <w:rFonts w:asciiTheme="minorHAnsi" w:hAnsiTheme="minorHAnsi" w:cstheme="minorHAnsi"/>
          <w:i/>
          <w:color w:val="000000"/>
          <w:sz w:val="22"/>
          <w:szCs w:val="22"/>
        </w:rPr>
        <w:t>Чтобы избежать ловушек при измерении эмерджентного свойства, необходимо оценивать более одного его проявления</w:t>
      </w:r>
      <w:r>
        <w:rPr>
          <w:rStyle w:val="apple-style-span"/>
          <w:rFonts w:asciiTheme="minorHAnsi" w:hAnsiTheme="minorHAnsi" w:cstheme="minorHAnsi"/>
          <w:i/>
          <w:color w:val="000000"/>
          <w:sz w:val="22"/>
          <w:szCs w:val="22"/>
        </w:rPr>
        <w:t xml:space="preserve"> (</w:t>
      </w:r>
      <w:proofErr w:type="spellStart"/>
      <w:r w:rsidRPr="000B5580">
        <w:rPr>
          <w:rStyle w:val="apple-style-span"/>
          <w:rFonts w:asciiTheme="minorHAnsi" w:hAnsiTheme="minorHAnsi" w:cstheme="minorHAnsi"/>
          <w:i/>
          <w:color w:val="000000"/>
          <w:sz w:val="22"/>
          <w:szCs w:val="22"/>
        </w:rPr>
        <w:t>Гараедаги</w:t>
      </w:r>
      <w:proofErr w:type="spellEnd"/>
      <w:r w:rsidRPr="000B5580">
        <w:rPr>
          <w:rStyle w:val="apple-style-span"/>
          <w:rFonts w:asciiTheme="minorHAnsi" w:hAnsiTheme="minorHAnsi" w:cstheme="minorHAnsi"/>
          <w:i/>
          <w:color w:val="000000"/>
          <w:sz w:val="22"/>
          <w:szCs w:val="22"/>
        </w:rPr>
        <w:t>.</w:t>
      </w:r>
      <w:proofErr w:type="gramEnd"/>
      <w:r w:rsidRPr="000B5580">
        <w:rPr>
          <w:rStyle w:val="apple-style-span"/>
          <w:rFonts w:asciiTheme="minorHAnsi" w:hAnsiTheme="minorHAnsi" w:cstheme="minorHAnsi"/>
          <w:i/>
          <w:color w:val="000000"/>
          <w:sz w:val="22"/>
          <w:szCs w:val="22"/>
        </w:rPr>
        <w:t xml:space="preserve"> </w:t>
      </w:r>
      <w:hyperlink r:id="rId24" w:history="1">
        <w:r w:rsidRPr="000B5580">
          <w:rPr>
            <w:rStyle w:val="a3"/>
            <w:rFonts w:asciiTheme="minorHAnsi" w:hAnsiTheme="minorHAnsi" w:cstheme="minorHAnsi"/>
            <w:i/>
            <w:sz w:val="22"/>
            <w:szCs w:val="22"/>
          </w:rPr>
          <w:t xml:space="preserve">Системное мышление. </w:t>
        </w:r>
        <w:proofErr w:type="gramStart"/>
        <w:r w:rsidRPr="000B5580">
          <w:rPr>
            <w:rStyle w:val="a3"/>
            <w:rFonts w:asciiTheme="minorHAnsi" w:hAnsiTheme="minorHAnsi" w:cstheme="minorHAnsi"/>
            <w:i/>
            <w:sz w:val="22"/>
            <w:szCs w:val="22"/>
          </w:rPr>
          <w:t>Как управлять хаосом и сложными процессами</w:t>
        </w:r>
      </w:hyperlink>
      <w:r>
        <w:rPr>
          <w:rStyle w:val="apple-style-span"/>
          <w:rFonts w:asciiTheme="minorHAnsi" w:hAnsiTheme="minorHAnsi" w:cstheme="minorHAnsi"/>
          <w:i/>
          <w:color w:val="000000"/>
          <w:sz w:val="22"/>
          <w:szCs w:val="22"/>
        </w:rPr>
        <w:t>).</w:t>
      </w:r>
      <w:proofErr w:type="gramEnd"/>
    </w:p>
    <w:p w:rsidR="000B5580" w:rsidRDefault="000B5580" w:rsidP="000B5580">
      <w:pPr>
        <w:spacing w:before="0" w:after="120"/>
        <w:ind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 * *</w:t>
      </w:r>
    </w:p>
    <w:p w:rsidR="000B5580" w:rsidRDefault="000B5580" w:rsidP="000B5580">
      <w:pPr>
        <w:spacing w:before="0" w:after="120"/>
        <w:ind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Помимо факторов успеха, на которые мы способны влиять, существует его величество Случай! Вот что говорит об этом </w:t>
      </w:r>
      <w:proofErr w:type="spellStart"/>
      <w:r>
        <w:rPr>
          <w:rFonts w:asciiTheme="minorHAnsi" w:hAnsiTheme="minorHAnsi" w:cstheme="minorHAnsi"/>
          <w:color w:val="000000"/>
          <w:sz w:val="22"/>
          <w:szCs w:val="22"/>
        </w:rPr>
        <w:t>Нассим</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Талеб</w:t>
      </w:r>
      <w:proofErr w:type="spellEnd"/>
      <w:r>
        <w:rPr>
          <w:rFonts w:asciiTheme="minorHAnsi" w:hAnsiTheme="minorHAnsi" w:cstheme="minorHAnsi"/>
          <w:color w:val="000000"/>
          <w:sz w:val="22"/>
          <w:szCs w:val="22"/>
        </w:rPr>
        <w:t xml:space="preserve"> в </w:t>
      </w:r>
      <w:r w:rsidR="00D608DE">
        <w:rPr>
          <w:rFonts w:asciiTheme="minorHAnsi" w:hAnsiTheme="minorHAnsi" w:cstheme="minorHAnsi"/>
          <w:color w:val="000000"/>
          <w:sz w:val="22"/>
          <w:szCs w:val="22"/>
        </w:rPr>
        <w:t xml:space="preserve">книге </w:t>
      </w:r>
      <w:hyperlink r:id="rId25" w:history="1">
        <w:proofErr w:type="gramStart"/>
        <w:r w:rsidR="00D608DE" w:rsidRPr="00D608DE">
          <w:rPr>
            <w:rStyle w:val="a3"/>
            <w:rFonts w:asciiTheme="minorHAnsi" w:hAnsiTheme="minorHAnsi" w:cstheme="minorHAnsi"/>
            <w:sz w:val="22"/>
            <w:szCs w:val="22"/>
          </w:rPr>
          <w:t>Одураченные</w:t>
        </w:r>
        <w:proofErr w:type="gramEnd"/>
        <w:r w:rsidR="00D608DE" w:rsidRPr="00D608DE">
          <w:rPr>
            <w:rStyle w:val="a3"/>
            <w:rFonts w:asciiTheme="minorHAnsi" w:hAnsiTheme="minorHAnsi" w:cstheme="minorHAnsi"/>
            <w:sz w:val="22"/>
            <w:szCs w:val="22"/>
          </w:rPr>
          <w:t xml:space="preserve"> случайностью</w:t>
        </w:r>
      </w:hyperlink>
      <w:r w:rsidR="00D608DE">
        <w:rPr>
          <w:rFonts w:asciiTheme="minorHAnsi" w:hAnsiTheme="minorHAnsi" w:cstheme="minorHAnsi"/>
          <w:color w:val="000000"/>
          <w:sz w:val="22"/>
          <w:szCs w:val="22"/>
        </w:rPr>
        <w:t>:</w:t>
      </w:r>
    </w:p>
    <w:p w:rsidR="00D608DE" w:rsidRDefault="00D608DE" w:rsidP="00D608DE">
      <w:pPr>
        <w:spacing w:before="0" w:after="120"/>
        <w:ind w:firstLine="0"/>
        <w:jc w:val="left"/>
        <w:rPr>
          <w:rFonts w:asciiTheme="minorHAnsi" w:hAnsiTheme="minorHAnsi" w:cstheme="minorHAnsi"/>
          <w:i/>
          <w:color w:val="000000"/>
          <w:sz w:val="22"/>
          <w:szCs w:val="22"/>
        </w:rPr>
      </w:pPr>
      <w:r w:rsidRPr="00D608DE">
        <w:rPr>
          <w:rFonts w:asciiTheme="minorHAnsi" w:hAnsiTheme="minorHAnsi" w:cstheme="minorHAnsi"/>
          <w:i/>
          <w:color w:val="000000"/>
          <w:sz w:val="22"/>
          <w:szCs w:val="22"/>
        </w:rPr>
        <w:t xml:space="preserve">Главная мысль книги можно выразить так: она касается ситуаций, когда левый столбец по ошибке принимают </w:t>
      </w:r>
      <w:proofErr w:type="gramStart"/>
      <w:r w:rsidRPr="00D608DE">
        <w:rPr>
          <w:rFonts w:asciiTheme="minorHAnsi" w:hAnsiTheme="minorHAnsi" w:cstheme="minorHAnsi"/>
          <w:i/>
          <w:color w:val="000000"/>
          <w:sz w:val="22"/>
          <w:szCs w:val="22"/>
        </w:rPr>
        <w:t>за</w:t>
      </w:r>
      <w:proofErr w:type="gramEnd"/>
      <w:r w:rsidRPr="00D608DE">
        <w:rPr>
          <w:rFonts w:asciiTheme="minorHAnsi" w:hAnsiTheme="minorHAnsi" w:cstheme="minorHAnsi"/>
          <w:i/>
          <w:color w:val="000000"/>
          <w:sz w:val="22"/>
          <w:szCs w:val="22"/>
        </w:rPr>
        <w:t xml:space="preserve"> правый (реализовался левый, а думают, что правый). Общая причина путаницы между левым и правым столбцами – наша неспособность критически мыслить – мы радуемся, принимая догадку за правду. Наш мозг не снабжен адекватным механизмом работы с вероятностями.</w:t>
      </w:r>
    </w:p>
    <w:tbl>
      <w:tblPr>
        <w:tblStyle w:val="af6"/>
        <w:tblW w:w="0" w:type="auto"/>
        <w:tblInd w:w="108" w:type="dxa"/>
        <w:tblLayout w:type="fixed"/>
        <w:tblLook w:val="04A0"/>
      </w:tblPr>
      <w:tblGrid>
        <w:gridCol w:w="3119"/>
        <w:gridCol w:w="5103"/>
      </w:tblGrid>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r w:rsidRPr="00D608DE">
              <w:rPr>
                <w:rFonts w:asciiTheme="minorHAnsi" w:hAnsiTheme="minorHAnsi" w:cstheme="minorHAnsi"/>
              </w:rPr>
              <w:t>Удача</w:t>
            </w:r>
          </w:p>
        </w:tc>
        <w:tc>
          <w:tcPr>
            <w:tcW w:w="5103" w:type="dxa"/>
            <w:vAlign w:val="center"/>
          </w:tcPr>
          <w:p w:rsidR="00D608DE" w:rsidRPr="00D608DE" w:rsidRDefault="00D608DE" w:rsidP="00D608DE">
            <w:pPr>
              <w:spacing w:before="20" w:after="20"/>
              <w:ind w:firstLine="0"/>
              <w:rPr>
                <w:rFonts w:asciiTheme="minorHAnsi" w:hAnsiTheme="minorHAnsi" w:cstheme="minorHAnsi"/>
              </w:rPr>
            </w:pPr>
            <w:r w:rsidRPr="00D608DE">
              <w:rPr>
                <w:rFonts w:asciiTheme="minorHAnsi" w:hAnsiTheme="minorHAnsi" w:cstheme="minorHAnsi"/>
              </w:rPr>
              <w:t>Способности</w:t>
            </w:r>
          </w:p>
        </w:tc>
      </w:tr>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r w:rsidRPr="00D608DE">
              <w:rPr>
                <w:rFonts w:asciiTheme="minorHAnsi" w:hAnsiTheme="minorHAnsi" w:cstheme="minorHAnsi"/>
              </w:rPr>
              <w:t>Случайность</w:t>
            </w:r>
          </w:p>
        </w:tc>
        <w:tc>
          <w:tcPr>
            <w:tcW w:w="5103" w:type="dxa"/>
            <w:vAlign w:val="center"/>
          </w:tcPr>
          <w:p w:rsidR="00D608DE" w:rsidRPr="00D608DE" w:rsidRDefault="00D608DE" w:rsidP="00D608DE">
            <w:pPr>
              <w:spacing w:before="20" w:after="20"/>
              <w:ind w:firstLine="0"/>
              <w:rPr>
                <w:rFonts w:asciiTheme="minorHAnsi" w:hAnsiTheme="minorHAnsi" w:cstheme="minorHAnsi"/>
              </w:rPr>
            </w:pPr>
            <w:r w:rsidRPr="00D608DE">
              <w:rPr>
                <w:rFonts w:asciiTheme="minorHAnsi" w:hAnsiTheme="minorHAnsi" w:cstheme="minorHAnsi"/>
              </w:rPr>
              <w:t>Детерминизм</w:t>
            </w:r>
          </w:p>
        </w:tc>
      </w:tr>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r w:rsidRPr="00D608DE">
              <w:rPr>
                <w:rFonts w:asciiTheme="minorHAnsi" w:hAnsiTheme="minorHAnsi" w:cstheme="minorHAnsi"/>
              </w:rPr>
              <w:t>Вероятность</w:t>
            </w:r>
          </w:p>
        </w:tc>
        <w:tc>
          <w:tcPr>
            <w:tcW w:w="5103" w:type="dxa"/>
            <w:vAlign w:val="center"/>
          </w:tcPr>
          <w:p w:rsidR="00D608DE" w:rsidRPr="00D608DE" w:rsidRDefault="00D608DE" w:rsidP="00D608DE">
            <w:pPr>
              <w:spacing w:before="20" w:after="20"/>
              <w:ind w:firstLine="0"/>
              <w:rPr>
                <w:rFonts w:asciiTheme="minorHAnsi" w:hAnsiTheme="minorHAnsi" w:cstheme="minorHAnsi"/>
              </w:rPr>
            </w:pPr>
            <w:r w:rsidRPr="00D608DE">
              <w:rPr>
                <w:rFonts w:asciiTheme="minorHAnsi" w:hAnsiTheme="minorHAnsi" w:cstheme="minorHAnsi"/>
              </w:rPr>
              <w:t>Определенность</w:t>
            </w:r>
          </w:p>
        </w:tc>
      </w:tr>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r w:rsidRPr="00D608DE">
              <w:rPr>
                <w:rFonts w:asciiTheme="minorHAnsi" w:hAnsiTheme="minorHAnsi" w:cstheme="minorHAnsi"/>
              </w:rPr>
              <w:t>Вера, предположение</w:t>
            </w:r>
          </w:p>
        </w:tc>
        <w:tc>
          <w:tcPr>
            <w:tcW w:w="5103" w:type="dxa"/>
            <w:vAlign w:val="center"/>
          </w:tcPr>
          <w:p w:rsidR="00D608DE" w:rsidRPr="00D608DE" w:rsidRDefault="00D608DE" w:rsidP="00D608DE">
            <w:pPr>
              <w:spacing w:before="20" w:after="20"/>
              <w:ind w:firstLine="0"/>
              <w:rPr>
                <w:rFonts w:asciiTheme="minorHAnsi" w:hAnsiTheme="minorHAnsi" w:cstheme="minorHAnsi"/>
              </w:rPr>
            </w:pPr>
            <w:r w:rsidRPr="00D608DE">
              <w:rPr>
                <w:rFonts w:asciiTheme="minorHAnsi" w:hAnsiTheme="minorHAnsi" w:cstheme="minorHAnsi"/>
              </w:rPr>
              <w:t>Знания, уверенность</w:t>
            </w:r>
          </w:p>
        </w:tc>
      </w:tr>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r w:rsidRPr="00D608DE">
              <w:rPr>
                <w:rFonts w:asciiTheme="minorHAnsi" w:hAnsiTheme="minorHAnsi" w:cstheme="minorHAnsi"/>
              </w:rPr>
              <w:t>Теория</w:t>
            </w:r>
          </w:p>
        </w:tc>
        <w:tc>
          <w:tcPr>
            <w:tcW w:w="5103" w:type="dxa"/>
            <w:vAlign w:val="center"/>
          </w:tcPr>
          <w:p w:rsidR="00D608DE" w:rsidRPr="00D608DE" w:rsidRDefault="00D608DE" w:rsidP="00D608DE">
            <w:pPr>
              <w:spacing w:before="20" w:after="20"/>
              <w:ind w:firstLine="0"/>
              <w:rPr>
                <w:rFonts w:asciiTheme="minorHAnsi" w:hAnsiTheme="minorHAnsi" w:cstheme="minorHAnsi"/>
              </w:rPr>
            </w:pPr>
            <w:r w:rsidRPr="00D608DE">
              <w:rPr>
                <w:rFonts w:asciiTheme="minorHAnsi" w:hAnsiTheme="minorHAnsi" w:cstheme="minorHAnsi"/>
              </w:rPr>
              <w:t>Реальность</w:t>
            </w:r>
          </w:p>
        </w:tc>
      </w:tr>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r w:rsidRPr="00D608DE">
              <w:rPr>
                <w:rFonts w:asciiTheme="minorHAnsi" w:hAnsiTheme="minorHAnsi" w:cstheme="minorHAnsi"/>
              </w:rPr>
              <w:t>Забавный эпизод, совпадение</w:t>
            </w:r>
          </w:p>
        </w:tc>
        <w:tc>
          <w:tcPr>
            <w:tcW w:w="5103" w:type="dxa"/>
            <w:vAlign w:val="center"/>
          </w:tcPr>
          <w:p w:rsidR="00D608DE" w:rsidRPr="00D608DE" w:rsidRDefault="00D608DE" w:rsidP="00D608DE">
            <w:pPr>
              <w:spacing w:before="20" w:after="20"/>
              <w:ind w:firstLine="0"/>
              <w:jc w:val="left"/>
              <w:rPr>
                <w:rFonts w:asciiTheme="minorHAnsi" w:hAnsiTheme="minorHAnsi" w:cstheme="minorHAnsi"/>
              </w:rPr>
            </w:pPr>
            <w:r w:rsidRPr="00D608DE">
              <w:rPr>
                <w:rFonts w:asciiTheme="minorHAnsi" w:hAnsiTheme="minorHAnsi" w:cstheme="minorHAnsi"/>
              </w:rPr>
              <w:t>Причинно-следственная связь, закон</w:t>
            </w:r>
          </w:p>
        </w:tc>
      </w:tr>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r w:rsidRPr="00D608DE">
              <w:rPr>
                <w:rFonts w:asciiTheme="minorHAnsi" w:hAnsiTheme="minorHAnsi" w:cstheme="minorHAnsi"/>
              </w:rPr>
              <w:t xml:space="preserve">Везучий </w:t>
            </w:r>
            <w:proofErr w:type="spellStart"/>
            <w:r w:rsidRPr="00D608DE">
              <w:rPr>
                <w:rFonts w:asciiTheme="minorHAnsi" w:hAnsiTheme="minorHAnsi" w:cstheme="minorHAnsi"/>
              </w:rPr>
              <w:t>идиот</w:t>
            </w:r>
            <w:proofErr w:type="spellEnd"/>
          </w:p>
        </w:tc>
        <w:tc>
          <w:tcPr>
            <w:tcW w:w="5103" w:type="dxa"/>
            <w:vAlign w:val="center"/>
          </w:tcPr>
          <w:p w:rsidR="00D608DE" w:rsidRPr="00D608DE" w:rsidRDefault="00D608DE" w:rsidP="00D608DE">
            <w:pPr>
              <w:spacing w:before="20" w:after="20"/>
              <w:ind w:firstLine="0"/>
              <w:rPr>
                <w:rFonts w:asciiTheme="minorHAnsi" w:hAnsiTheme="minorHAnsi" w:cstheme="minorHAnsi"/>
              </w:rPr>
            </w:pPr>
            <w:r w:rsidRPr="00D608DE">
              <w:rPr>
                <w:rFonts w:asciiTheme="minorHAnsi" w:hAnsiTheme="minorHAnsi" w:cstheme="minorHAnsi"/>
              </w:rPr>
              <w:t>Способный инвестор</w:t>
            </w:r>
          </w:p>
        </w:tc>
      </w:tr>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proofErr w:type="spellStart"/>
            <w:r w:rsidRPr="00D608DE">
              <w:rPr>
                <w:rFonts w:asciiTheme="minorHAnsi" w:hAnsiTheme="minorHAnsi" w:cstheme="minorHAnsi"/>
              </w:rPr>
              <w:t>Волатильность</w:t>
            </w:r>
            <w:proofErr w:type="spellEnd"/>
            <w:r w:rsidRPr="00D608DE">
              <w:rPr>
                <w:rStyle w:val="ad"/>
                <w:rFonts w:asciiTheme="minorHAnsi" w:hAnsiTheme="minorHAnsi" w:cstheme="minorHAnsi"/>
              </w:rPr>
              <w:footnoteReference w:id="2"/>
            </w:r>
          </w:p>
        </w:tc>
        <w:tc>
          <w:tcPr>
            <w:tcW w:w="5103" w:type="dxa"/>
            <w:vAlign w:val="center"/>
          </w:tcPr>
          <w:p w:rsidR="00D608DE" w:rsidRPr="00D608DE" w:rsidRDefault="00D608DE" w:rsidP="00D608DE">
            <w:pPr>
              <w:spacing w:before="20" w:after="20"/>
              <w:ind w:firstLine="0"/>
              <w:jc w:val="left"/>
              <w:rPr>
                <w:rFonts w:asciiTheme="minorHAnsi" w:hAnsiTheme="minorHAnsi" w:cstheme="minorHAnsi"/>
              </w:rPr>
            </w:pPr>
            <w:r w:rsidRPr="00D608DE">
              <w:rPr>
                <w:rFonts w:asciiTheme="minorHAnsi" w:hAnsiTheme="minorHAnsi" w:cstheme="minorHAnsi"/>
              </w:rPr>
              <w:t>Результаты операций (или направление развития)</w:t>
            </w:r>
          </w:p>
        </w:tc>
      </w:tr>
      <w:tr w:rsidR="00D608DE" w:rsidRPr="00D608DE" w:rsidTr="00D608DE">
        <w:tc>
          <w:tcPr>
            <w:tcW w:w="3119" w:type="dxa"/>
            <w:vAlign w:val="center"/>
          </w:tcPr>
          <w:p w:rsidR="00D608DE" w:rsidRPr="00D608DE" w:rsidRDefault="00D608DE" w:rsidP="00D608DE">
            <w:pPr>
              <w:spacing w:before="20" w:after="20"/>
              <w:ind w:firstLine="0"/>
              <w:jc w:val="right"/>
              <w:rPr>
                <w:rFonts w:asciiTheme="minorHAnsi" w:hAnsiTheme="minorHAnsi" w:cstheme="minorHAnsi"/>
              </w:rPr>
            </w:pPr>
            <w:r w:rsidRPr="00D608DE">
              <w:rPr>
                <w:rFonts w:asciiTheme="minorHAnsi" w:hAnsiTheme="minorHAnsi" w:cstheme="minorHAnsi"/>
              </w:rPr>
              <w:t>Шум</w:t>
            </w:r>
          </w:p>
        </w:tc>
        <w:tc>
          <w:tcPr>
            <w:tcW w:w="5103" w:type="dxa"/>
            <w:vAlign w:val="center"/>
          </w:tcPr>
          <w:p w:rsidR="00D608DE" w:rsidRPr="00D608DE" w:rsidRDefault="00D608DE" w:rsidP="00D608DE">
            <w:pPr>
              <w:spacing w:before="20" w:after="20"/>
              <w:ind w:firstLine="0"/>
              <w:rPr>
                <w:rFonts w:asciiTheme="minorHAnsi" w:hAnsiTheme="minorHAnsi" w:cstheme="minorHAnsi"/>
              </w:rPr>
            </w:pPr>
            <w:r w:rsidRPr="00D608DE">
              <w:rPr>
                <w:rFonts w:asciiTheme="minorHAnsi" w:hAnsiTheme="minorHAnsi" w:cstheme="minorHAnsi"/>
              </w:rPr>
              <w:t>Сигнал</w:t>
            </w:r>
          </w:p>
        </w:tc>
      </w:tr>
    </w:tbl>
    <w:p w:rsidR="00D608DE" w:rsidRPr="00D608DE" w:rsidRDefault="00D608DE" w:rsidP="00D608DE">
      <w:pPr>
        <w:spacing w:before="120" w:after="120"/>
        <w:ind w:firstLine="0"/>
        <w:jc w:val="left"/>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Вероятность </w:t>
      </w:r>
      <w:r w:rsidRPr="00D608DE">
        <w:rPr>
          <w:rFonts w:asciiTheme="minorHAnsi" w:hAnsiTheme="minorHAnsi" w:cstheme="minorHAnsi"/>
          <w:i/>
          <w:color w:val="000000"/>
          <w:sz w:val="22"/>
          <w:szCs w:val="22"/>
        </w:rPr>
        <w:t>– не столько вычисление шансов при бросании костей, сколько признание недостатка определенности в наших знаниях и развитие методов обращения с нашим неведением.</w:t>
      </w:r>
    </w:p>
    <w:p w:rsidR="00D608DE" w:rsidRPr="00D608DE" w:rsidRDefault="00D608DE" w:rsidP="00D608DE">
      <w:pPr>
        <w:spacing w:before="0" w:after="120"/>
        <w:ind w:firstLine="0"/>
        <w:jc w:val="left"/>
        <w:rPr>
          <w:rFonts w:asciiTheme="minorHAnsi" w:hAnsiTheme="minorHAnsi" w:cstheme="minorHAnsi"/>
          <w:i/>
          <w:color w:val="000000"/>
          <w:sz w:val="22"/>
          <w:szCs w:val="22"/>
        </w:rPr>
      </w:pPr>
      <w:r w:rsidRPr="00D608DE">
        <w:rPr>
          <w:rFonts w:asciiTheme="minorHAnsi" w:hAnsiTheme="minorHAnsi" w:cstheme="minorHAnsi"/>
          <w:i/>
          <w:color w:val="000000"/>
          <w:sz w:val="22"/>
          <w:szCs w:val="22"/>
        </w:rPr>
        <w:t xml:space="preserve">Проблему </w:t>
      </w:r>
      <w:proofErr w:type="spellStart"/>
      <w:r w:rsidRPr="00D608DE">
        <w:rPr>
          <w:rFonts w:asciiTheme="minorHAnsi" w:hAnsiTheme="minorHAnsi" w:cstheme="minorHAnsi"/>
          <w:i/>
          <w:color w:val="000000"/>
          <w:sz w:val="22"/>
          <w:szCs w:val="22"/>
        </w:rPr>
        <w:t>одураченности</w:t>
      </w:r>
      <w:proofErr w:type="spellEnd"/>
      <w:r w:rsidRPr="00D608DE">
        <w:rPr>
          <w:rFonts w:asciiTheme="minorHAnsi" w:hAnsiTheme="minorHAnsi" w:cstheme="minorHAnsi"/>
          <w:i/>
          <w:color w:val="000000"/>
          <w:sz w:val="22"/>
          <w:szCs w:val="22"/>
        </w:rPr>
        <w:t xml:space="preserve"> случайностью создает ложная вера в детерминизм. </w:t>
      </w:r>
      <w:r w:rsidRPr="00D608DE">
        <w:rPr>
          <w:rFonts w:asciiTheme="minorHAnsi" w:hAnsiTheme="minorHAnsi" w:cstheme="minorHAnsi"/>
          <w:b/>
          <w:i/>
          <w:color w:val="000000"/>
          <w:sz w:val="22"/>
          <w:szCs w:val="22"/>
        </w:rPr>
        <w:t>Есть те, кто думают, будто имеются простые и понятные ответы</w:t>
      </w:r>
      <w:r w:rsidRPr="00D608DE">
        <w:rPr>
          <w:rFonts w:asciiTheme="minorHAnsi" w:hAnsiTheme="minorHAnsi" w:cstheme="minorHAnsi"/>
          <w:i/>
          <w:color w:val="000000"/>
          <w:sz w:val="22"/>
          <w:szCs w:val="22"/>
        </w:rPr>
        <w:t>, и те, кто считают такое упрощение невозможным без серьезного искажения.</w:t>
      </w:r>
    </w:p>
    <w:p w:rsidR="00D608DE" w:rsidRPr="00D608DE" w:rsidRDefault="00D608DE" w:rsidP="00D608DE">
      <w:pPr>
        <w:spacing w:before="0" w:after="120"/>
        <w:ind w:firstLine="0"/>
        <w:jc w:val="left"/>
        <w:rPr>
          <w:rFonts w:asciiTheme="minorHAnsi" w:hAnsiTheme="minorHAnsi" w:cstheme="minorHAnsi"/>
          <w:i/>
          <w:color w:val="000000"/>
          <w:sz w:val="22"/>
          <w:szCs w:val="22"/>
        </w:rPr>
      </w:pPr>
      <w:r w:rsidRPr="00D608DE">
        <w:rPr>
          <w:rFonts w:asciiTheme="minorHAnsi" w:hAnsiTheme="minorHAnsi" w:cstheme="minorHAnsi"/>
          <w:i/>
          <w:color w:val="000000"/>
          <w:sz w:val="22"/>
          <w:szCs w:val="22"/>
        </w:rPr>
        <w:t xml:space="preserve">Трудолюбие, осторожное отношение к риску и дисциплина с большей вероятностью приведут к комфорту в жизни. Все остальное – за счет чистой случайности, принятия громадных (и неосознанных) рисков или чрезвычайной удачливости. Тихий успех – результат способностей и труда. </w:t>
      </w:r>
      <w:r w:rsidRPr="00D608DE">
        <w:rPr>
          <w:rFonts w:asciiTheme="minorHAnsi" w:hAnsiTheme="minorHAnsi" w:cstheme="minorHAnsi"/>
          <w:b/>
          <w:i/>
          <w:color w:val="000000"/>
          <w:sz w:val="22"/>
          <w:szCs w:val="22"/>
        </w:rPr>
        <w:t>Дикий успех – результат отклонений</w:t>
      </w:r>
      <w:r w:rsidRPr="00D608DE">
        <w:rPr>
          <w:rFonts w:asciiTheme="minorHAnsi" w:hAnsiTheme="minorHAnsi" w:cstheme="minorHAnsi"/>
          <w:i/>
          <w:color w:val="000000"/>
          <w:sz w:val="22"/>
          <w:szCs w:val="22"/>
        </w:rPr>
        <w:t>.</w:t>
      </w:r>
    </w:p>
    <w:p w:rsidR="00D608DE" w:rsidRDefault="00D608DE" w:rsidP="000B5580">
      <w:pPr>
        <w:spacing w:before="0" w:after="120"/>
        <w:ind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 * *</w:t>
      </w:r>
    </w:p>
    <w:p w:rsidR="00CC4FCB" w:rsidRPr="00CC4FCB" w:rsidRDefault="00CC4FCB" w:rsidP="00CC4FCB">
      <w:pPr>
        <w:spacing w:after="120"/>
        <w:ind w:firstLine="0"/>
        <w:jc w:val="left"/>
        <w:rPr>
          <w:rFonts w:asciiTheme="minorHAnsi" w:hAnsiTheme="minorHAnsi" w:cstheme="minorHAnsi"/>
          <w:i/>
          <w:color w:val="000000"/>
          <w:sz w:val="22"/>
          <w:szCs w:val="22"/>
        </w:rPr>
      </w:pPr>
      <w:r w:rsidRPr="00CC4FCB">
        <w:rPr>
          <w:rFonts w:asciiTheme="minorHAnsi" w:hAnsiTheme="minorHAnsi" w:cstheme="minorHAnsi"/>
          <w:color w:val="000000"/>
          <w:sz w:val="22"/>
          <w:szCs w:val="22"/>
        </w:rPr>
        <w:t>И еще одно соображение</w:t>
      </w:r>
      <w:r>
        <w:rPr>
          <w:rFonts w:asciiTheme="minorHAnsi" w:hAnsiTheme="minorHAnsi" w:cstheme="minorHAnsi"/>
          <w:color w:val="000000"/>
          <w:sz w:val="22"/>
          <w:szCs w:val="22"/>
        </w:rPr>
        <w:t xml:space="preserve">, «подсмотренное» мною в книге </w:t>
      </w:r>
      <w:r w:rsidRPr="00CC4FCB">
        <w:rPr>
          <w:rFonts w:asciiTheme="minorHAnsi" w:hAnsiTheme="minorHAnsi" w:cstheme="minorHAnsi"/>
          <w:color w:val="000000"/>
          <w:sz w:val="22"/>
          <w:szCs w:val="22"/>
        </w:rPr>
        <w:t>Леонард</w:t>
      </w:r>
      <w:r>
        <w:rPr>
          <w:rFonts w:asciiTheme="minorHAnsi" w:hAnsiTheme="minorHAnsi" w:cstheme="minorHAnsi"/>
          <w:color w:val="000000"/>
          <w:sz w:val="22"/>
          <w:szCs w:val="22"/>
        </w:rPr>
        <w:t>а</w:t>
      </w:r>
      <w:r w:rsidRPr="00CC4FCB">
        <w:rPr>
          <w:rFonts w:asciiTheme="minorHAnsi" w:hAnsiTheme="minorHAnsi" w:cstheme="minorHAnsi"/>
          <w:color w:val="000000"/>
          <w:sz w:val="22"/>
          <w:szCs w:val="22"/>
        </w:rPr>
        <w:t xml:space="preserve"> </w:t>
      </w:r>
      <w:proofErr w:type="spellStart"/>
      <w:r w:rsidRPr="00CC4FCB">
        <w:rPr>
          <w:rFonts w:asciiTheme="minorHAnsi" w:hAnsiTheme="minorHAnsi" w:cstheme="minorHAnsi"/>
          <w:color w:val="000000"/>
          <w:sz w:val="22"/>
          <w:szCs w:val="22"/>
        </w:rPr>
        <w:t>Млодинов</w:t>
      </w:r>
      <w:r>
        <w:rPr>
          <w:rFonts w:asciiTheme="minorHAnsi" w:hAnsiTheme="minorHAnsi" w:cstheme="minorHAnsi"/>
          <w:color w:val="000000"/>
          <w:sz w:val="22"/>
          <w:szCs w:val="22"/>
        </w:rPr>
        <w:t>а</w:t>
      </w:r>
      <w:proofErr w:type="spellEnd"/>
      <w:r w:rsidRPr="00CC4FCB">
        <w:rPr>
          <w:rFonts w:asciiTheme="minorHAnsi" w:hAnsiTheme="minorHAnsi" w:cstheme="minorHAnsi"/>
          <w:color w:val="000000"/>
          <w:sz w:val="22"/>
          <w:szCs w:val="22"/>
        </w:rPr>
        <w:t xml:space="preserve"> </w:t>
      </w:r>
      <w:hyperlink r:id="rId26" w:history="1">
        <w:r w:rsidRPr="00CC4FCB">
          <w:rPr>
            <w:rStyle w:val="a3"/>
            <w:rFonts w:asciiTheme="minorHAnsi" w:hAnsiTheme="minorHAnsi" w:cstheme="minorHAnsi"/>
            <w:sz w:val="22"/>
            <w:szCs w:val="22"/>
          </w:rPr>
          <w:t>(Не</w:t>
        </w:r>
        <w:proofErr w:type="gramStart"/>
        <w:r w:rsidRPr="00CC4FCB">
          <w:rPr>
            <w:rStyle w:val="a3"/>
            <w:rFonts w:asciiTheme="minorHAnsi" w:hAnsiTheme="minorHAnsi" w:cstheme="minorHAnsi"/>
            <w:sz w:val="22"/>
            <w:szCs w:val="22"/>
          </w:rPr>
          <w:t>)с</w:t>
        </w:r>
        <w:proofErr w:type="gramEnd"/>
        <w:r w:rsidRPr="00CC4FCB">
          <w:rPr>
            <w:rStyle w:val="a3"/>
            <w:rFonts w:asciiTheme="minorHAnsi" w:hAnsiTheme="minorHAnsi" w:cstheme="minorHAnsi"/>
            <w:sz w:val="22"/>
            <w:szCs w:val="22"/>
          </w:rPr>
          <w:t>овершенная случайность. Как случай управляет нашей жизнью</w:t>
        </w:r>
      </w:hyperlink>
      <w:r w:rsidR="00164DB5">
        <w:rPr>
          <w:rFonts w:asciiTheme="minorHAnsi" w:hAnsiTheme="minorHAnsi" w:cstheme="minorHAnsi"/>
          <w:color w:val="000000"/>
          <w:sz w:val="22"/>
          <w:szCs w:val="22"/>
        </w:rPr>
        <w:t xml:space="preserve">: </w:t>
      </w:r>
      <w:r w:rsidRPr="00CC4FCB">
        <w:rPr>
          <w:rFonts w:asciiTheme="minorHAnsi" w:hAnsiTheme="minorHAnsi" w:cstheme="minorHAnsi"/>
          <w:i/>
          <w:color w:val="000000"/>
          <w:sz w:val="22"/>
          <w:szCs w:val="22"/>
        </w:rPr>
        <w:t>…модель детерминизма не подходит для описания человеческой жизни. Или, как сказал лауреат Нобелевской премии Макс Борн: «Теория случайности более фундаменталь</w:t>
      </w:r>
      <w:r w:rsidR="00164DB5">
        <w:rPr>
          <w:rFonts w:asciiTheme="minorHAnsi" w:hAnsiTheme="minorHAnsi" w:cstheme="minorHAnsi"/>
          <w:i/>
          <w:color w:val="000000"/>
          <w:sz w:val="22"/>
          <w:szCs w:val="22"/>
        </w:rPr>
        <w:t>на, чем теория обусловленности</w:t>
      </w:r>
      <w:r>
        <w:rPr>
          <w:rFonts w:asciiTheme="minorHAnsi" w:hAnsiTheme="minorHAnsi" w:cstheme="minorHAnsi"/>
          <w:i/>
          <w:color w:val="000000"/>
          <w:sz w:val="22"/>
          <w:szCs w:val="22"/>
        </w:rPr>
        <w:t>…</w:t>
      </w:r>
      <w:r w:rsidR="00164DB5">
        <w:rPr>
          <w:rFonts w:asciiTheme="minorHAnsi" w:hAnsiTheme="minorHAnsi" w:cstheme="minorHAnsi"/>
          <w:i/>
          <w:color w:val="000000"/>
          <w:sz w:val="22"/>
          <w:szCs w:val="22"/>
        </w:rPr>
        <w:t xml:space="preserve"> </w:t>
      </w:r>
      <w:r w:rsidRPr="00CC4FCB">
        <w:rPr>
          <w:rFonts w:asciiTheme="minorHAnsi" w:hAnsiTheme="minorHAnsi" w:cstheme="minorHAnsi"/>
          <w:i/>
          <w:color w:val="000000"/>
          <w:sz w:val="22"/>
          <w:szCs w:val="22"/>
        </w:rPr>
        <w:t xml:space="preserve">все, что касается наших личных достижений, работы, друзей, финансового положения, в гораздо большей степени </w:t>
      </w:r>
      <w:r w:rsidRPr="00CC4FCB">
        <w:rPr>
          <w:rFonts w:asciiTheme="minorHAnsi" w:hAnsiTheme="minorHAnsi" w:cstheme="minorHAnsi"/>
          <w:i/>
          <w:color w:val="000000"/>
          <w:sz w:val="22"/>
          <w:szCs w:val="22"/>
        </w:rPr>
        <w:lastRenderedPageBreak/>
        <w:t>зависит от случайности, чем думает большинство из нас</w:t>
      </w:r>
      <w:r>
        <w:rPr>
          <w:rFonts w:asciiTheme="minorHAnsi" w:hAnsiTheme="minorHAnsi" w:cstheme="minorHAnsi"/>
          <w:i/>
          <w:color w:val="000000"/>
          <w:sz w:val="22"/>
          <w:szCs w:val="22"/>
        </w:rPr>
        <w:t xml:space="preserve">… </w:t>
      </w:r>
      <w:r w:rsidRPr="00CC4FCB">
        <w:rPr>
          <w:rFonts w:asciiTheme="minorHAnsi" w:hAnsiTheme="minorHAnsi" w:cstheme="minorHAnsi"/>
          <w:i/>
          <w:color w:val="000000"/>
          <w:sz w:val="22"/>
          <w:szCs w:val="22"/>
        </w:rPr>
        <w:t xml:space="preserve">на нас влияют непредвиденные обстоятельства и непредсказуемые </w:t>
      </w:r>
      <w:proofErr w:type="gramStart"/>
      <w:r w:rsidRPr="00CC4FCB">
        <w:rPr>
          <w:rFonts w:asciiTheme="minorHAnsi" w:hAnsiTheme="minorHAnsi" w:cstheme="minorHAnsi"/>
          <w:i/>
          <w:color w:val="000000"/>
          <w:sz w:val="22"/>
          <w:szCs w:val="22"/>
        </w:rPr>
        <w:t>силы</w:t>
      </w:r>
      <w:proofErr w:type="gramEnd"/>
      <w:r>
        <w:rPr>
          <w:rFonts w:asciiTheme="minorHAnsi" w:hAnsiTheme="minorHAnsi" w:cstheme="minorHAnsi"/>
          <w:i/>
          <w:color w:val="000000"/>
          <w:sz w:val="22"/>
          <w:szCs w:val="22"/>
        </w:rPr>
        <w:t>…</w:t>
      </w:r>
      <w:r w:rsidR="00164DB5">
        <w:rPr>
          <w:rFonts w:asciiTheme="minorHAnsi" w:hAnsiTheme="minorHAnsi" w:cstheme="minorHAnsi"/>
          <w:i/>
          <w:color w:val="000000"/>
          <w:sz w:val="22"/>
          <w:szCs w:val="22"/>
        </w:rPr>
        <w:t xml:space="preserve"> </w:t>
      </w:r>
      <w:r w:rsidRPr="00CC4FCB">
        <w:rPr>
          <w:rFonts w:asciiTheme="minorHAnsi" w:hAnsiTheme="minorHAnsi" w:cstheme="minorHAnsi"/>
          <w:i/>
          <w:color w:val="000000"/>
          <w:sz w:val="22"/>
          <w:szCs w:val="22"/>
        </w:rPr>
        <w:t>если будущее и в самом деле хаотично и непредсказуемо, почему, когда события уже произошли, нам часто кажется, что мы могли их предвидеть?</w:t>
      </w:r>
    </w:p>
    <w:p w:rsidR="00CC4FCB" w:rsidRPr="00CC4FCB" w:rsidRDefault="00CC4FCB" w:rsidP="00CC4FCB">
      <w:pPr>
        <w:spacing w:after="120"/>
        <w:ind w:firstLine="0"/>
        <w:jc w:val="left"/>
        <w:rPr>
          <w:rFonts w:asciiTheme="minorHAnsi" w:hAnsiTheme="minorHAnsi" w:cstheme="minorHAnsi"/>
          <w:i/>
          <w:color w:val="000000"/>
          <w:sz w:val="22"/>
          <w:szCs w:val="22"/>
        </w:rPr>
      </w:pPr>
      <w:r w:rsidRPr="00CC4FCB">
        <w:rPr>
          <w:rFonts w:asciiTheme="minorHAnsi" w:hAnsiTheme="minorHAnsi" w:cstheme="minorHAnsi"/>
          <w:i/>
          <w:color w:val="000000"/>
          <w:sz w:val="22"/>
          <w:szCs w:val="22"/>
        </w:rPr>
        <w:t>В любой сложной цепочке событий, где каждое отдельно взятое событие содержит некоторый элемент неопределенности, имеется принципиальная</w:t>
      </w:r>
      <w:r w:rsidRPr="00CC4FCB">
        <w:rPr>
          <w:rFonts w:asciiTheme="minorHAnsi" w:hAnsiTheme="minorHAnsi" w:cstheme="minorHAnsi"/>
          <w:i/>
          <w:sz w:val="22"/>
          <w:szCs w:val="22"/>
        </w:rPr>
        <w:t xml:space="preserve"> </w:t>
      </w:r>
      <w:r w:rsidRPr="00CC4FCB">
        <w:rPr>
          <w:rFonts w:asciiTheme="minorHAnsi" w:hAnsiTheme="minorHAnsi" w:cstheme="minorHAnsi"/>
          <w:i/>
          <w:color w:val="000000"/>
          <w:sz w:val="22"/>
          <w:szCs w:val="22"/>
        </w:rPr>
        <w:t>асимметрия между прошлым и будущим. Представьте себе, к примеру</w:t>
      </w:r>
      <w:r>
        <w:rPr>
          <w:rFonts w:asciiTheme="minorHAnsi" w:hAnsiTheme="minorHAnsi" w:cstheme="minorHAnsi"/>
          <w:i/>
          <w:color w:val="000000"/>
          <w:sz w:val="22"/>
          <w:szCs w:val="22"/>
        </w:rPr>
        <w:t>,</w:t>
      </w:r>
      <w:r w:rsidRPr="00CC4FCB">
        <w:rPr>
          <w:rFonts w:asciiTheme="minorHAnsi" w:hAnsiTheme="minorHAnsi" w:cstheme="minorHAnsi"/>
          <w:i/>
          <w:color w:val="000000"/>
          <w:sz w:val="22"/>
          <w:szCs w:val="22"/>
        </w:rPr>
        <w:t xml:space="preserve"> молекулу красителя в стакане с водой. Молекула будет, подвержена броуновскому движению. Спустя три часа мы обнаружим, что молекула переместилась примерно на два с половиной сантиметра от того места, где началось ее движение. Вообразим, будто мы углубляемся в прошлое молекулы. Нам стали известны данные обо всех ее столкновениях с другими частицами. Мы узнаем, что при столкновении с первой молекулой воды наша молекула красителя начала свой зигзагообразный путь к той точке, где она пребывает сейчас. Иными словами, ретроспективно мы сможем точно объяснить, почему прошлое молекулы красителя развивалось именно таким образом. Но в стакане воды содержится множество других молекул воды, которые потенциально могли бы прийти во взаимодействие с нашей молекулой красителя. Чтобы заранее предсказать траекторию движения молекулы красителя, нам потребовалось бы рассчитать траекторию движения и взаимодействие всех этих потенциально важных в данном случае молекул воды. Для этого нам необходимо было бы выполнить невообразимое количество математических подсчетов, по объему и сложности во много раз</w:t>
      </w:r>
      <w:r w:rsidRPr="00CC4FCB">
        <w:rPr>
          <w:rFonts w:asciiTheme="minorHAnsi" w:hAnsiTheme="minorHAnsi" w:cstheme="minorHAnsi"/>
          <w:i/>
          <w:sz w:val="22"/>
          <w:szCs w:val="22"/>
        </w:rPr>
        <w:t xml:space="preserve"> </w:t>
      </w:r>
      <w:r w:rsidRPr="00CC4FCB">
        <w:rPr>
          <w:rFonts w:asciiTheme="minorHAnsi" w:hAnsiTheme="minorHAnsi" w:cstheme="minorHAnsi"/>
          <w:i/>
          <w:color w:val="000000"/>
          <w:sz w:val="22"/>
          <w:szCs w:val="22"/>
        </w:rPr>
        <w:t>превышающих расчеты столкновений частиц, которые нам пришлось бы выполнить, чтобы объяснить прошлое. Иными словами, траекторию движения молекулы красителя предсказать заранее практически невозможно, даже несмотря на то, что ретроспективно понять ее относительно легко.</w:t>
      </w:r>
    </w:p>
    <w:p w:rsidR="00CC4FCB" w:rsidRPr="00CC4FCB" w:rsidRDefault="00CC4FCB" w:rsidP="00CC4FCB">
      <w:pPr>
        <w:spacing w:after="120"/>
        <w:ind w:firstLine="0"/>
        <w:jc w:val="left"/>
        <w:rPr>
          <w:rFonts w:asciiTheme="minorHAnsi" w:hAnsiTheme="minorHAnsi" w:cstheme="minorHAnsi"/>
          <w:i/>
          <w:color w:val="000000"/>
          <w:sz w:val="22"/>
          <w:szCs w:val="22"/>
        </w:rPr>
      </w:pPr>
      <w:r w:rsidRPr="00CC4FCB">
        <w:rPr>
          <w:rFonts w:asciiTheme="minorHAnsi" w:hAnsiTheme="minorHAnsi" w:cstheme="minorHAnsi"/>
          <w:i/>
          <w:color w:val="000000"/>
          <w:sz w:val="22"/>
          <w:szCs w:val="22"/>
        </w:rPr>
        <w:t>Эта принципиальная асимметрия и объясняет тот факт, что некоторые события повседневной жизни, случившись, кажутся очевидными, хотя мы и не могли предвидеть их заранее. Именно поэтому синоптики могут объяснить причины, по которым три дня назад холодный атмосферный фронт сместился туда-то, а накануне теплый атмосферный фронт переместился в другое место. Но когда нужно предсказать, как будут вести себя атмосферные фронты через три дня те же самые синоптики гораздо менее точны в своих выкладках.</w:t>
      </w:r>
    </w:p>
    <w:p w:rsidR="00CC4FCB" w:rsidRPr="00CC4FCB" w:rsidRDefault="00CC4FCB" w:rsidP="00CC4FCB">
      <w:pPr>
        <w:spacing w:after="120"/>
        <w:ind w:firstLine="0"/>
        <w:jc w:val="left"/>
        <w:rPr>
          <w:rFonts w:asciiTheme="minorHAnsi" w:hAnsiTheme="minorHAnsi" w:cstheme="minorHAnsi"/>
          <w:i/>
          <w:color w:val="000000"/>
          <w:sz w:val="22"/>
          <w:szCs w:val="22"/>
        </w:rPr>
      </w:pPr>
      <w:r w:rsidRPr="00CC4FCB">
        <w:rPr>
          <w:rFonts w:asciiTheme="minorHAnsi" w:hAnsiTheme="minorHAnsi" w:cstheme="minorHAnsi"/>
          <w:i/>
          <w:color w:val="000000"/>
          <w:sz w:val="22"/>
          <w:szCs w:val="22"/>
        </w:rPr>
        <w:t xml:space="preserve">То же самое справедливо и для торгов на фондовой бирже. Возьмем, например, график показателей работы 800 управляющих паевых инвестиционных фондов за пять лет: с 1991 по 1995 гг. (рис. </w:t>
      </w:r>
      <w:r>
        <w:rPr>
          <w:rFonts w:asciiTheme="minorHAnsi" w:hAnsiTheme="minorHAnsi" w:cstheme="minorHAnsi"/>
          <w:i/>
          <w:color w:val="000000"/>
          <w:sz w:val="22"/>
          <w:szCs w:val="22"/>
        </w:rPr>
        <w:t>6</w:t>
      </w:r>
      <w:r w:rsidRPr="00CC4FCB">
        <w:rPr>
          <w:rFonts w:asciiTheme="minorHAnsi" w:hAnsiTheme="minorHAnsi" w:cstheme="minorHAnsi"/>
          <w:i/>
          <w:color w:val="000000"/>
          <w:sz w:val="22"/>
          <w:szCs w:val="22"/>
        </w:rPr>
        <w:t>).</w:t>
      </w:r>
    </w:p>
    <w:p w:rsidR="00CC4FCB" w:rsidRPr="00CC4FCB" w:rsidRDefault="00CC4FCB" w:rsidP="00CC4FCB">
      <w:pPr>
        <w:spacing w:after="120"/>
        <w:ind w:firstLine="0"/>
        <w:jc w:val="left"/>
        <w:rPr>
          <w:rFonts w:asciiTheme="minorHAnsi" w:hAnsiTheme="minorHAnsi" w:cstheme="minorHAnsi"/>
          <w:color w:val="000000"/>
          <w:sz w:val="22"/>
          <w:szCs w:val="22"/>
        </w:rPr>
      </w:pPr>
      <w:r w:rsidRPr="00CC4FCB">
        <w:rPr>
          <w:rFonts w:asciiTheme="minorHAnsi" w:hAnsiTheme="minorHAnsi" w:cstheme="minorHAnsi"/>
          <w:noProof/>
          <w:color w:val="000000"/>
          <w:sz w:val="22"/>
          <w:szCs w:val="22"/>
        </w:rPr>
        <w:drawing>
          <wp:inline distT="0" distB="0" distL="0" distR="0">
            <wp:extent cx="3517900" cy="2367392"/>
            <wp:effectExtent l="19050" t="0" r="6350" b="0"/>
            <wp:docPr id="8" name="Рисунок 5" descr="5. Распределение управляющих по доход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Распределение управляющих по доходности.jpg"/>
                    <pic:cNvPicPr/>
                  </pic:nvPicPr>
                  <pic:blipFill>
                    <a:blip r:embed="rId27" cstate="print"/>
                    <a:stretch>
                      <a:fillRect/>
                    </a:stretch>
                  </pic:blipFill>
                  <pic:spPr>
                    <a:xfrm>
                      <a:off x="0" y="0"/>
                      <a:ext cx="3517900" cy="2367392"/>
                    </a:xfrm>
                    <a:prstGeom prst="rect">
                      <a:avLst/>
                    </a:prstGeom>
                  </pic:spPr>
                </pic:pic>
              </a:graphicData>
            </a:graphic>
          </wp:inline>
        </w:drawing>
      </w:r>
    </w:p>
    <w:p w:rsidR="00CC4FCB" w:rsidRPr="00CC4FCB" w:rsidRDefault="00CC4FCB" w:rsidP="00CC4FCB">
      <w:pPr>
        <w:spacing w:after="120"/>
        <w:ind w:firstLine="0"/>
        <w:jc w:val="left"/>
        <w:rPr>
          <w:rFonts w:asciiTheme="minorHAnsi" w:hAnsiTheme="minorHAnsi" w:cstheme="minorHAnsi"/>
          <w:i/>
          <w:color w:val="000000"/>
          <w:sz w:val="22"/>
          <w:szCs w:val="22"/>
        </w:rPr>
      </w:pPr>
      <w:r w:rsidRPr="00CC4FCB">
        <w:rPr>
          <w:rFonts w:asciiTheme="minorHAnsi" w:hAnsiTheme="minorHAnsi" w:cstheme="minorHAnsi"/>
          <w:i/>
          <w:color w:val="000000"/>
          <w:sz w:val="22"/>
          <w:szCs w:val="22"/>
        </w:rPr>
        <w:t>Рис. 6. Рейтинг управляющими паевых инвестиционных ф</w:t>
      </w:r>
      <w:r w:rsidR="00636840">
        <w:rPr>
          <w:rFonts w:asciiTheme="minorHAnsi" w:hAnsiTheme="minorHAnsi" w:cstheme="minorHAnsi"/>
          <w:i/>
          <w:color w:val="000000"/>
          <w:sz w:val="22"/>
          <w:szCs w:val="22"/>
        </w:rPr>
        <w:t>ондов в период с 1991 по 1995</w:t>
      </w:r>
    </w:p>
    <w:p w:rsidR="00CC4FCB" w:rsidRPr="00CC4FCB" w:rsidRDefault="00CC4FCB" w:rsidP="00CC4FCB">
      <w:pPr>
        <w:spacing w:after="120"/>
        <w:ind w:firstLine="0"/>
        <w:jc w:val="left"/>
        <w:rPr>
          <w:rFonts w:asciiTheme="minorHAnsi" w:hAnsiTheme="minorHAnsi" w:cstheme="minorHAnsi"/>
          <w:i/>
          <w:color w:val="000000"/>
          <w:sz w:val="22"/>
          <w:szCs w:val="22"/>
        </w:rPr>
      </w:pPr>
      <w:r w:rsidRPr="00CC4FCB">
        <w:rPr>
          <w:rFonts w:asciiTheme="minorHAnsi" w:hAnsiTheme="minorHAnsi" w:cstheme="minorHAnsi"/>
          <w:i/>
          <w:color w:val="000000"/>
          <w:sz w:val="22"/>
          <w:szCs w:val="22"/>
        </w:rPr>
        <w:t>По вертикальной оси мы отложили прибыли и убытки паевого инвестиционного фонда относительно среднего значения. Иными</w:t>
      </w:r>
      <w:r w:rsidRPr="00CC4FCB">
        <w:rPr>
          <w:rFonts w:asciiTheme="minorHAnsi" w:hAnsiTheme="minorHAnsi" w:cstheme="minorHAnsi"/>
          <w:i/>
          <w:sz w:val="22"/>
          <w:szCs w:val="22"/>
        </w:rPr>
        <w:t xml:space="preserve"> </w:t>
      </w:r>
      <w:r w:rsidRPr="00CC4FCB">
        <w:rPr>
          <w:rFonts w:asciiTheme="minorHAnsi" w:hAnsiTheme="minorHAnsi" w:cstheme="minorHAnsi"/>
          <w:i/>
          <w:color w:val="000000"/>
          <w:sz w:val="22"/>
          <w:szCs w:val="22"/>
        </w:rPr>
        <w:t xml:space="preserve">словами, отметка 0% означает, что доходность данного фонда соответствовала среднему значению в течение указанных пяти лет. По горизонтальной оси мы расположили показатели эффективности работы управляющих от первого до восьмисотого. Мало кто из инвесторов выберет фонд, который зарабатывал за предыдущие пять лет в среднем на 10% меньше, чем в среднем по группе, при условии, что есть </w:t>
      </w:r>
      <w:r w:rsidRPr="00CC4FCB">
        <w:rPr>
          <w:rFonts w:asciiTheme="minorHAnsi" w:hAnsiTheme="minorHAnsi" w:cstheme="minorHAnsi"/>
          <w:i/>
          <w:color w:val="000000"/>
          <w:sz w:val="22"/>
          <w:szCs w:val="22"/>
        </w:rPr>
        <w:lastRenderedPageBreak/>
        <w:t xml:space="preserve">фонд, доходность которого была на 10% выше средней. Глядя в прошлое, легко строить красивые графики и давать убедительные объяснения, но эта логически выверенная картина событий – всего лишь иллюзия, которую нам дает ретроспективный взгляд. Она имеет весьма опосредованное отношение к предсказанию будущего. Например, в графике на рис. </w:t>
      </w:r>
      <w:r w:rsidR="00636840">
        <w:rPr>
          <w:rFonts w:asciiTheme="minorHAnsi" w:hAnsiTheme="minorHAnsi" w:cstheme="minorHAnsi"/>
          <w:i/>
          <w:color w:val="000000"/>
          <w:sz w:val="22"/>
          <w:szCs w:val="22"/>
        </w:rPr>
        <w:t>7</w:t>
      </w:r>
      <w:r w:rsidRPr="00CC4FCB">
        <w:rPr>
          <w:rFonts w:asciiTheme="minorHAnsi" w:hAnsiTheme="minorHAnsi" w:cstheme="minorHAnsi"/>
          <w:i/>
          <w:color w:val="000000"/>
          <w:sz w:val="22"/>
          <w:szCs w:val="22"/>
        </w:rPr>
        <w:t>, я сравниваю доходность тех же фондов за следующие пять лет, сохранив порядок их расположения, как в вышеприведенном графике. Иными словами, я сохраняю порядок расположения фондов по степени доходности за 1991-1995 гг., но накладываю на этот порядок их доходность за 1996-2000 гг.</w:t>
      </w:r>
    </w:p>
    <w:p w:rsidR="00CC4FCB" w:rsidRPr="00CC4FCB" w:rsidRDefault="00CC4FCB" w:rsidP="00CC4FCB">
      <w:pPr>
        <w:spacing w:after="120"/>
        <w:ind w:firstLine="0"/>
        <w:jc w:val="left"/>
        <w:rPr>
          <w:rFonts w:asciiTheme="minorHAnsi" w:hAnsiTheme="minorHAnsi" w:cstheme="minorHAnsi"/>
          <w:color w:val="000000"/>
          <w:sz w:val="22"/>
          <w:szCs w:val="22"/>
        </w:rPr>
      </w:pPr>
      <w:r w:rsidRPr="00CC4FCB">
        <w:rPr>
          <w:rFonts w:asciiTheme="minorHAnsi" w:hAnsiTheme="minorHAnsi" w:cstheme="minorHAnsi"/>
          <w:noProof/>
          <w:color w:val="000000"/>
          <w:sz w:val="22"/>
          <w:szCs w:val="22"/>
        </w:rPr>
        <w:drawing>
          <wp:inline distT="0" distB="0" distL="0" distR="0">
            <wp:extent cx="3409950" cy="2417180"/>
            <wp:effectExtent l="19050" t="0" r="0" b="0"/>
            <wp:docPr id="9" name="Рисунок 6" descr="6. Распределение управляющих по доходности в следующие пять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Распределение управляющих по доходности в следующие пять лет.jpg"/>
                    <pic:cNvPicPr/>
                  </pic:nvPicPr>
                  <pic:blipFill>
                    <a:blip r:embed="rId28" cstate="print"/>
                    <a:stretch>
                      <a:fillRect/>
                    </a:stretch>
                  </pic:blipFill>
                  <pic:spPr>
                    <a:xfrm>
                      <a:off x="0" y="0"/>
                      <a:ext cx="3409950" cy="2417180"/>
                    </a:xfrm>
                    <a:prstGeom prst="rect">
                      <a:avLst/>
                    </a:prstGeom>
                  </pic:spPr>
                </pic:pic>
              </a:graphicData>
            </a:graphic>
          </wp:inline>
        </w:drawing>
      </w:r>
    </w:p>
    <w:p w:rsidR="00CC4FCB" w:rsidRPr="00636840" w:rsidRDefault="00CC4FCB" w:rsidP="00CC4FCB">
      <w:pPr>
        <w:spacing w:after="120"/>
        <w:ind w:firstLine="0"/>
        <w:jc w:val="left"/>
        <w:rPr>
          <w:rFonts w:asciiTheme="minorHAnsi" w:hAnsiTheme="minorHAnsi" w:cstheme="minorHAnsi"/>
          <w:i/>
          <w:color w:val="000000"/>
          <w:sz w:val="22"/>
          <w:szCs w:val="22"/>
        </w:rPr>
      </w:pPr>
      <w:r w:rsidRPr="00636840">
        <w:rPr>
          <w:rFonts w:asciiTheme="minorHAnsi" w:hAnsiTheme="minorHAnsi" w:cstheme="minorHAnsi"/>
          <w:i/>
          <w:color w:val="000000"/>
          <w:sz w:val="22"/>
          <w:szCs w:val="22"/>
        </w:rPr>
        <w:t xml:space="preserve">Рис. </w:t>
      </w:r>
      <w:r w:rsidR="00636840" w:rsidRPr="00636840">
        <w:rPr>
          <w:rFonts w:asciiTheme="minorHAnsi" w:hAnsiTheme="minorHAnsi" w:cstheme="minorHAnsi"/>
          <w:i/>
          <w:color w:val="000000"/>
          <w:sz w:val="22"/>
          <w:szCs w:val="22"/>
        </w:rPr>
        <w:t>7</w:t>
      </w:r>
      <w:r w:rsidRPr="00636840">
        <w:rPr>
          <w:rFonts w:asciiTheme="minorHAnsi" w:hAnsiTheme="minorHAnsi" w:cstheme="minorHAnsi"/>
          <w:i/>
          <w:color w:val="000000"/>
          <w:sz w:val="22"/>
          <w:szCs w:val="22"/>
        </w:rPr>
        <w:t>. Порядок упр</w:t>
      </w:r>
      <w:r w:rsidR="00636840">
        <w:rPr>
          <w:rFonts w:asciiTheme="minorHAnsi" w:hAnsiTheme="minorHAnsi" w:cstheme="minorHAnsi"/>
          <w:i/>
          <w:color w:val="000000"/>
          <w:sz w:val="22"/>
          <w:szCs w:val="22"/>
        </w:rPr>
        <w:t>авляющих тот же, что и на рис. 6</w:t>
      </w:r>
      <w:r w:rsidRPr="00636840">
        <w:rPr>
          <w:rFonts w:asciiTheme="minorHAnsi" w:hAnsiTheme="minorHAnsi" w:cstheme="minorHAnsi"/>
          <w:i/>
          <w:color w:val="000000"/>
          <w:sz w:val="22"/>
          <w:szCs w:val="22"/>
        </w:rPr>
        <w:t>, а доходнос</w:t>
      </w:r>
      <w:r w:rsidR="00636840">
        <w:rPr>
          <w:rFonts w:asciiTheme="minorHAnsi" w:hAnsiTheme="minorHAnsi" w:cstheme="minorHAnsi"/>
          <w:i/>
          <w:color w:val="000000"/>
          <w:sz w:val="22"/>
          <w:szCs w:val="22"/>
        </w:rPr>
        <w:t>ть указана за период  1996-2000</w:t>
      </w:r>
    </w:p>
    <w:p w:rsidR="00CC4FCB" w:rsidRPr="00636840" w:rsidRDefault="00CC4FCB" w:rsidP="00CC4FCB">
      <w:pPr>
        <w:spacing w:after="120"/>
        <w:ind w:firstLine="0"/>
        <w:jc w:val="left"/>
        <w:rPr>
          <w:rFonts w:asciiTheme="minorHAnsi" w:hAnsiTheme="minorHAnsi" w:cstheme="minorHAnsi"/>
          <w:i/>
          <w:color w:val="000000"/>
          <w:sz w:val="22"/>
          <w:szCs w:val="22"/>
        </w:rPr>
      </w:pPr>
      <w:r w:rsidRPr="00636840">
        <w:rPr>
          <w:rFonts w:asciiTheme="minorHAnsi" w:hAnsiTheme="minorHAnsi" w:cstheme="minorHAnsi"/>
          <w:i/>
          <w:color w:val="000000"/>
          <w:sz w:val="22"/>
          <w:szCs w:val="22"/>
        </w:rPr>
        <w:t>Мы без всяких на то оснований верим в то, что ошибки, допущенные в прошлом, являются следствием незнания или некомпетентности, и их можно было бы избежать, изучив вопрос тщательнее или проявив большую проницательность.</w:t>
      </w:r>
    </w:p>
    <w:p w:rsidR="00CC4FCB" w:rsidRPr="00636840" w:rsidRDefault="00CC4FCB" w:rsidP="00CC4FCB">
      <w:pPr>
        <w:spacing w:after="120"/>
        <w:ind w:firstLine="0"/>
        <w:jc w:val="left"/>
        <w:rPr>
          <w:rFonts w:asciiTheme="minorHAnsi" w:hAnsiTheme="minorHAnsi" w:cstheme="minorHAnsi"/>
          <w:i/>
          <w:color w:val="000000"/>
          <w:sz w:val="22"/>
          <w:szCs w:val="22"/>
        </w:rPr>
      </w:pPr>
      <w:r w:rsidRPr="00636840">
        <w:rPr>
          <w:rFonts w:asciiTheme="minorHAnsi" w:hAnsiTheme="minorHAnsi" w:cstheme="minorHAnsi"/>
          <w:i/>
          <w:color w:val="000000"/>
          <w:sz w:val="22"/>
          <w:szCs w:val="22"/>
        </w:rPr>
        <w:t xml:space="preserve">Историки, сделавшие изучение прошлого своей профессией, не менее настороженно, чем естествоиспытатели, относятся к мысли о том, что события развиваются предсказуемым образом. Вот что говорила по этому поводу историк Роберта </w:t>
      </w:r>
      <w:proofErr w:type="spellStart"/>
      <w:r w:rsidRPr="00636840">
        <w:rPr>
          <w:rFonts w:asciiTheme="minorHAnsi" w:hAnsiTheme="minorHAnsi" w:cstheme="minorHAnsi"/>
          <w:i/>
          <w:color w:val="000000"/>
          <w:sz w:val="22"/>
          <w:szCs w:val="22"/>
        </w:rPr>
        <w:t>Вольстеттер</w:t>
      </w:r>
      <w:proofErr w:type="spellEnd"/>
      <w:r w:rsidRPr="00636840">
        <w:rPr>
          <w:rFonts w:asciiTheme="minorHAnsi" w:hAnsiTheme="minorHAnsi" w:cstheme="minorHAnsi"/>
          <w:i/>
          <w:color w:val="000000"/>
          <w:sz w:val="22"/>
          <w:szCs w:val="22"/>
        </w:rPr>
        <w:t>: «После того, как событие произошло, все сигналы, конечно же, становятся предельно ясными: теперь мы видим, какую беду они предвещали... Однако до того как событие случилось, сигналы туманны и носят в себе множество противоречивых смыслов».</w:t>
      </w:r>
    </w:p>
    <w:p w:rsidR="00CC4FCB" w:rsidRPr="00636840" w:rsidRDefault="00CC4FCB" w:rsidP="00CC4FCB">
      <w:pPr>
        <w:spacing w:after="120"/>
        <w:ind w:firstLine="0"/>
        <w:jc w:val="left"/>
        <w:rPr>
          <w:rFonts w:asciiTheme="minorHAnsi" w:hAnsiTheme="minorHAnsi" w:cstheme="minorHAnsi"/>
          <w:i/>
          <w:color w:val="000000"/>
          <w:sz w:val="22"/>
          <w:szCs w:val="22"/>
        </w:rPr>
      </w:pPr>
      <w:r w:rsidRPr="00636840">
        <w:rPr>
          <w:rFonts w:asciiTheme="minorHAnsi" w:hAnsiTheme="minorHAnsi" w:cstheme="minorHAnsi"/>
          <w:i/>
          <w:color w:val="000000"/>
          <w:sz w:val="22"/>
          <w:szCs w:val="22"/>
        </w:rPr>
        <w:t xml:space="preserve">Чем дольше мы изучаем случайность, тем больше убеждаемся, что </w:t>
      </w:r>
      <w:r w:rsidRPr="00636840">
        <w:rPr>
          <w:rFonts w:asciiTheme="minorHAnsi" w:hAnsiTheme="minorHAnsi" w:cstheme="minorHAnsi"/>
          <w:b/>
          <w:i/>
          <w:color w:val="000000"/>
          <w:sz w:val="22"/>
          <w:szCs w:val="22"/>
        </w:rPr>
        <w:t>ясно видеть причины событий можно, к сожалению, после того, как события произошли</w:t>
      </w:r>
      <w:r w:rsidRPr="00636840">
        <w:rPr>
          <w:rFonts w:asciiTheme="minorHAnsi" w:hAnsiTheme="minorHAnsi" w:cstheme="minorHAnsi"/>
          <w:i/>
          <w:color w:val="000000"/>
          <w:sz w:val="22"/>
          <w:szCs w:val="22"/>
        </w:rPr>
        <w:t xml:space="preserve">. </w:t>
      </w:r>
    </w:p>
    <w:p w:rsidR="00CC4FCB" w:rsidRDefault="00636840" w:rsidP="000B5580">
      <w:pPr>
        <w:spacing w:before="0" w:after="120"/>
        <w:ind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 * *</w:t>
      </w:r>
    </w:p>
    <w:p w:rsidR="000B5580" w:rsidRPr="000B5580" w:rsidRDefault="00636840" w:rsidP="00D608DE">
      <w:pPr>
        <w:keepNext/>
        <w:spacing w:before="0" w:after="0"/>
        <w:ind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Итак, моя точка зрения на исследование </w:t>
      </w:r>
      <w:r w:rsidRPr="00636840">
        <w:rPr>
          <w:rFonts w:asciiTheme="minorHAnsi" w:hAnsiTheme="minorHAnsi" w:cstheme="minorHAnsi"/>
          <w:color w:val="000000"/>
          <w:sz w:val="22"/>
          <w:szCs w:val="22"/>
        </w:rPr>
        <w:t>[</w:t>
      </w:r>
      <w:r>
        <w:rPr>
          <w:rFonts w:asciiTheme="minorHAnsi" w:hAnsiTheme="minorHAnsi" w:cstheme="minorHAnsi"/>
          <w:color w:val="000000"/>
          <w:sz w:val="22"/>
          <w:szCs w:val="22"/>
        </w:rPr>
        <w:t>книгу</w:t>
      </w:r>
      <w:r w:rsidRPr="00636840">
        <w:rPr>
          <w:rFonts w:asciiTheme="minorHAnsi" w:hAnsiTheme="minorHAnsi" w:cstheme="minorHAnsi"/>
          <w:color w:val="000000"/>
          <w:sz w:val="22"/>
          <w:szCs w:val="22"/>
        </w:rPr>
        <w:t>]</w:t>
      </w:r>
      <w:r>
        <w:rPr>
          <w:rFonts w:asciiTheme="minorHAnsi" w:hAnsiTheme="minorHAnsi" w:cstheme="minorHAnsi"/>
          <w:color w:val="000000"/>
          <w:sz w:val="22"/>
          <w:szCs w:val="22"/>
        </w:rPr>
        <w:t xml:space="preserve"> Коллинза</w:t>
      </w:r>
      <w:r w:rsidR="00164DB5">
        <w:rPr>
          <w:rFonts w:asciiTheme="minorHAnsi" w:hAnsiTheme="minorHAnsi" w:cstheme="minorHAnsi"/>
          <w:color w:val="000000"/>
          <w:sz w:val="22"/>
          <w:szCs w:val="22"/>
        </w:rPr>
        <w:t xml:space="preserve"> и проблемы, поднятые в ней</w:t>
      </w:r>
      <w:r w:rsidR="00D608DE">
        <w:rPr>
          <w:rFonts w:asciiTheme="minorHAnsi" w:hAnsiTheme="minorHAnsi" w:cstheme="minorHAnsi"/>
          <w:color w:val="000000"/>
          <w:sz w:val="22"/>
          <w:szCs w:val="22"/>
        </w:rPr>
        <w:t>:</w:t>
      </w:r>
    </w:p>
    <w:p w:rsidR="00636840" w:rsidRDefault="00636840" w:rsidP="00D608DE">
      <w:pPr>
        <w:pStyle w:val="af5"/>
        <w:numPr>
          <w:ilvl w:val="0"/>
          <w:numId w:val="28"/>
        </w:numPr>
        <w:spacing w:before="0" w:after="12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предложенные Коллинзом факторы успеха имеют право на </w:t>
      </w:r>
      <w:r w:rsidR="00164DB5">
        <w:rPr>
          <w:rFonts w:asciiTheme="minorHAnsi" w:hAnsiTheme="minorHAnsi" w:cstheme="minorHAnsi"/>
          <w:color w:val="000000"/>
          <w:sz w:val="22"/>
          <w:szCs w:val="22"/>
        </w:rPr>
        <w:t>жизнь</w:t>
      </w:r>
      <w:r>
        <w:rPr>
          <w:rFonts w:asciiTheme="minorHAnsi" w:hAnsiTheme="minorHAnsi" w:cstheme="minorHAnsi"/>
          <w:color w:val="000000"/>
          <w:sz w:val="22"/>
          <w:szCs w:val="22"/>
        </w:rPr>
        <w:t xml:space="preserve">… наряду с </w:t>
      </w:r>
      <w:r w:rsidR="00B6058F">
        <w:rPr>
          <w:rFonts w:asciiTheme="minorHAnsi" w:hAnsiTheme="minorHAnsi" w:cstheme="minorHAnsi"/>
          <w:color w:val="000000"/>
          <w:sz w:val="22"/>
          <w:szCs w:val="22"/>
        </w:rPr>
        <w:t>иными факторами, фигурирующими в трудах других авторов…</w:t>
      </w:r>
    </w:p>
    <w:p w:rsidR="00164DB5" w:rsidRDefault="00164DB5" w:rsidP="00D608DE">
      <w:pPr>
        <w:pStyle w:val="af5"/>
        <w:numPr>
          <w:ilvl w:val="0"/>
          <w:numId w:val="28"/>
        </w:numPr>
        <w:spacing w:before="0" w:after="120"/>
        <w:jc w:val="left"/>
        <w:rPr>
          <w:rFonts w:asciiTheme="minorHAnsi" w:hAnsiTheme="minorHAnsi" w:cstheme="minorHAnsi"/>
          <w:color w:val="000000"/>
          <w:sz w:val="22"/>
          <w:szCs w:val="22"/>
        </w:rPr>
      </w:pPr>
      <w:r>
        <w:rPr>
          <w:rFonts w:asciiTheme="minorHAnsi" w:hAnsiTheme="minorHAnsi" w:cstheme="minorHAnsi"/>
          <w:color w:val="000000"/>
          <w:sz w:val="22"/>
          <w:szCs w:val="22"/>
        </w:rPr>
        <w:t>выводя факторы</w:t>
      </w:r>
      <w:r w:rsidR="00B6058F">
        <w:rPr>
          <w:rFonts w:asciiTheme="minorHAnsi" w:hAnsiTheme="minorHAnsi" w:cstheme="minorHAnsi"/>
          <w:color w:val="000000"/>
          <w:sz w:val="22"/>
          <w:szCs w:val="22"/>
        </w:rPr>
        <w:t xml:space="preserve"> успеха</w:t>
      </w:r>
      <w:r>
        <w:rPr>
          <w:rFonts w:asciiTheme="minorHAnsi" w:hAnsiTheme="minorHAnsi" w:cstheme="minorHAnsi"/>
          <w:color w:val="000000"/>
          <w:sz w:val="22"/>
          <w:szCs w:val="22"/>
        </w:rPr>
        <w:t xml:space="preserve">, Коллинз впадает в ошибку ретроспекции; он исследует причины успеха </w:t>
      </w:r>
      <w:r w:rsidRPr="00164DB5">
        <w:rPr>
          <w:rFonts w:asciiTheme="minorHAnsi" w:hAnsiTheme="minorHAnsi" w:cstheme="minorHAnsi"/>
          <w:b/>
          <w:color w:val="000000"/>
          <w:sz w:val="22"/>
          <w:szCs w:val="22"/>
        </w:rPr>
        <w:t>после</w:t>
      </w:r>
      <w:r>
        <w:rPr>
          <w:rFonts w:asciiTheme="minorHAnsi" w:hAnsiTheme="minorHAnsi" w:cstheme="minorHAnsi"/>
          <w:color w:val="000000"/>
          <w:sz w:val="22"/>
          <w:szCs w:val="22"/>
        </w:rPr>
        <w:t xml:space="preserve"> того, как успех имел место; из-за этого, предложенные им факторы не способны</w:t>
      </w:r>
      <w:r w:rsidR="00B93950">
        <w:rPr>
          <w:rFonts w:asciiTheme="minorHAnsi" w:hAnsiTheme="minorHAnsi" w:cstheme="minorHAnsi"/>
          <w:color w:val="000000"/>
          <w:sz w:val="22"/>
          <w:szCs w:val="22"/>
        </w:rPr>
        <w:t xml:space="preserve"> </w:t>
      </w:r>
      <w:r w:rsidR="00C53FCD">
        <w:rPr>
          <w:rFonts w:asciiTheme="minorHAnsi" w:hAnsiTheme="minorHAnsi" w:cstheme="minorHAnsi"/>
          <w:color w:val="000000"/>
          <w:sz w:val="22"/>
          <w:szCs w:val="22"/>
        </w:rPr>
        <w:t xml:space="preserve">предсказать или </w:t>
      </w:r>
      <w:r w:rsidR="00B93950">
        <w:rPr>
          <w:rFonts w:asciiTheme="minorHAnsi" w:hAnsiTheme="minorHAnsi" w:cstheme="minorHAnsi"/>
          <w:color w:val="000000"/>
          <w:sz w:val="22"/>
          <w:szCs w:val="22"/>
        </w:rPr>
        <w:t>гарантировать успех в будущем;</w:t>
      </w:r>
    </w:p>
    <w:p w:rsidR="000B5580" w:rsidRPr="00D608DE" w:rsidRDefault="000B5580" w:rsidP="00D608DE">
      <w:pPr>
        <w:pStyle w:val="af5"/>
        <w:numPr>
          <w:ilvl w:val="0"/>
          <w:numId w:val="28"/>
        </w:numPr>
        <w:spacing w:before="0" w:after="120"/>
        <w:jc w:val="left"/>
        <w:rPr>
          <w:rFonts w:asciiTheme="minorHAnsi" w:hAnsiTheme="minorHAnsi" w:cstheme="minorHAnsi"/>
          <w:color w:val="000000"/>
          <w:sz w:val="22"/>
          <w:szCs w:val="22"/>
        </w:rPr>
      </w:pPr>
      <w:r w:rsidRPr="00D608DE">
        <w:rPr>
          <w:rFonts w:asciiTheme="minorHAnsi" w:hAnsiTheme="minorHAnsi" w:cstheme="minorHAnsi"/>
          <w:color w:val="000000"/>
          <w:sz w:val="22"/>
          <w:szCs w:val="22"/>
        </w:rPr>
        <w:t xml:space="preserve">успех </w:t>
      </w:r>
      <w:r w:rsidR="00D608DE">
        <w:rPr>
          <w:rFonts w:asciiTheme="minorHAnsi" w:hAnsiTheme="minorHAnsi" w:cstheme="minorHAnsi"/>
          <w:color w:val="000000"/>
          <w:sz w:val="22"/>
          <w:szCs w:val="22"/>
        </w:rPr>
        <w:t xml:space="preserve">в </w:t>
      </w:r>
      <w:r w:rsidRPr="00D608DE">
        <w:rPr>
          <w:rFonts w:asciiTheme="minorHAnsi" w:hAnsiTheme="minorHAnsi" w:cstheme="minorHAnsi"/>
          <w:color w:val="000000"/>
          <w:sz w:val="22"/>
          <w:szCs w:val="22"/>
        </w:rPr>
        <w:t>бизнес</w:t>
      </w:r>
      <w:r w:rsidR="00D608DE">
        <w:rPr>
          <w:rFonts w:asciiTheme="minorHAnsi" w:hAnsiTheme="minorHAnsi" w:cstheme="minorHAnsi"/>
          <w:color w:val="000000"/>
          <w:sz w:val="22"/>
          <w:szCs w:val="22"/>
        </w:rPr>
        <w:t>е</w:t>
      </w:r>
      <w:r w:rsidRPr="00D608DE">
        <w:rPr>
          <w:rFonts w:asciiTheme="minorHAnsi" w:hAnsiTheme="minorHAnsi" w:cstheme="minorHAnsi"/>
          <w:color w:val="000000"/>
          <w:sz w:val="22"/>
          <w:szCs w:val="22"/>
        </w:rPr>
        <w:t xml:space="preserve"> не поддается прямому измерению, поскольку является </w:t>
      </w:r>
      <w:r w:rsidRPr="00D608DE">
        <w:rPr>
          <w:rFonts w:asciiTheme="minorHAnsi" w:hAnsiTheme="minorHAnsi" w:cstheme="minorHAnsi"/>
          <w:i/>
          <w:color w:val="000000"/>
          <w:sz w:val="22"/>
          <w:szCs w:val="22"/>
        </w:rPr>
        <w:t>эмерджентным</w:t>
      </w:r>
      <w:r w:rsidRPr="00D608DE">
        <w:rPr>
          <w:rFonts w:asciiTheme="minorHAnsi" w:hAnsiTheme="minorHAnsi" w:cstheme="minorHAnsi"/>
          <w:color w:val="000000"/>
          <w:sz w:val="22"/>
          <w:szCs w:val="22"/>
        </w:rPr>
        <w:t xml:space="preserve"> свойством;</w:t>
      </w:r>
    </w:p>
    <w:p w:rsidR="000B5580" w:rsidRPr="00D608DE" w:rsidRDefault="000B5580" w:rsidP="00D608DE">
      <w:pPr>
        <w:pStyle w:val="af5"/>
        <w:numPr>
          <w:ilvl w:val="0"/>
          <w:numId w:val="28"/>
        </w:numPr>
        <w:spacing w:before="0" w:after="120"/>
        <w:jc w:val="left"/>
        <w:rPr>
          <w:rFonts w:asciiTheme="minorHAnsi" w:hAnsiTheme="minorHAnsi" w:cstheme="minorHAnsi"/>
          <w:color w:val="000000"/>
          <w:sz w:val="22"/>
          <w:szCs w:val="22"/>
        </w:rPr>
      </w:pPr>
      <w:r w:rsidRPr="00D608DE">
        <w:rPr>
          <w:rFonts w:asciiTheme="minorHAnsi" w:hAnsiTheme="minorHAnsi" w:cstheme="minorHAnsi"/>
          <w:color w:val="000000"/>
          <w:sz w:val="22"/>
          <w:szCs w:val="22"/>
        </w:rPr>
        <w:t xml:space="preserve">нам остается только измерять </w:t>
      </w:r>
      <w:r w:rsidRPr="00D608DE">
        <w:rPr>
          <w:rFonts w:asciiTheme="minorHAnsi" w:hAnsiTheme="minorHAnsi" w:cstheme="minorHAnsi"/>
          <w:i/>
          <w:color w:val="000000"/>
          <w:sz w:val="22"/>
          <w:szCs w:val="22"/>
        </w:rPr>
        <w:t>проявления</w:t>
      </w:r>
      <w:r w:rsidRPr="00D608DE">
        <w:rPr>
          <w:rFonts w:asciiTheme="minorHAnsi" w:hAnsiTheme="minorHAnsi" w:cstheme="minorHAnsi"/>
          <w:color w:val="000000"/>
          <w:sz w:val="22"/>
          <w:szCs w:val="22"/>
        </w:rPr>
        <w:t xml:space="preserve"> этого успеха;</w:t>
      </w:r>
    </w:p>
    <w:p w:rsidR="000B5580" w:rsidRDefault="000B5580" w:rsidP="00D608DE">
      <w:pPr>
        <w:pStyle w:val="af5"/>
        <w:numPr>
          <w:ilvl w:val="0"/>
          <w:numId w:val="28"/>
        </w:numPr>
        <w:spacing w:before="0" w:after="120"/>
        <w:jc w:val="left"/>
        <w:rPr>
          <w:rFonts w:asciiTheme="minorHAnsi" w:hAnsiTheme="minorHAnsi" w:cstheme="minorHAnsi"/>
          <w:color w:val="000000"/>
          <w:sz w:val="22"/>
          <w:szCs w:val="22"/>
        </w:rPr>
      </w:pPr>
      <w:r w:rsidRPr="00D608DE">
        <w:rPr>
          <w:rFonts w:asciiTheme="minorHAnsi" w:hAnsiTheme="minorHAnsi" w:cstheme="minorHAnsi"/>
          <w:color w:val="000000"/>
          <w:sz w:val="22"/>
          <w:szCs w:val="22"/>
        </w:rPr>
        <w:t xml:space="preserve">чтобы не ошибиться с оценкой: «а был ли </w:t>
      </w:r>
      <w:proofErr w:type="gramStart"/>
      <w:r w:rsidRPr="00D608DE">
        <w:rPr>
          <w:rFonts w:asciiTheme="minorHAnsi" w:hAnsiTheme="minorHAnsi" w:cstheme="minorHAnsi"/>
          <w:color w:val="000000"/>
          <w:sz w:val="22"/>
          <w:szCs w:val="22"/>
        </w:rPr>
        <w:t>успех</w:t>
      </w:r>
      <w:proofErr w:type="gramEnd"/>
      <w:r w:rsidRPr="00D608DE">
        <w:rPr>
          <w:rFonts w:asciiTheme="minorHAnsi" w:hAnsiTheme="minorHAnsi" w:cstheme="minorHAnsi"/>
          <w:color w:val="000000"/>
          <w:sz w:val="22"/>
          <w:szCs w:val="22"/>
        </w:rPr>
        <w:t xml:space="preserve">? и </w:t>
      </w:r>
      <w:proofErr w:type="gramStart"/>
      <w:r w:rsidRPr="00D608DE">
        <w:rPr>
          <w:rFonts w:asciiTheme="minorHAnsi" w:hAnsiTheme="minorHAnsi" w:cstheme="minorHAnsi"/>
          <w:color w:val="000000"/>
          <w:sz w:val="22"/>
          <w:szCs w:val="22"/>
        </w:rPr>
        <w:t>какой</w:t>
      </w:r>
      <w:proofErr w:type="gramEnd"/>
      <w:r w:rsidRPr="00D608DE">
        <w:rPr>
          <w:rFonts w:asciiTheme="minorHAnsi" w:hAnsiTheme="minorHAnsi" w:cstheme="minorHAnsi"/>
          <w:color w:val="000000"/>
          <w:sz w:val="22"/>
          <w:szCs w:val="22"/>
        </w:rPr>
        <w:t xml:space="preserve"> он был?», необходимо измерять </w:t>
      </w:r>
      <w:r w:rsidRPr="00D608DE">
        <w:rPr>
          <w:rFonts w:asciiTheme="minorHAnsi" w:hAnsiTheme="minorHAnsi" w:cstheme="minorHAnsi"/>
          <w:i/>
          <w:color w:val="000000"/>
          <w:sz w:val="22"/>
          <w:szCs w:val="22"/>
        </w:rPr>
        <w:t>несколько</w:t>
      </w:r>
      <w:r w:rsidR="00D608DE">
        <w:rPr>
          <w:rFonts w:asciiTheme="minorHAnsi" w:hAnsiTheme="minorHAnsi" w:cstheme="minorHAnsi"/>
          <w:color w:val="000000"/>
          <w:sz w:val="22"/>
          <w:szCs w:val="22"/>
        </w:rPr>
        <w:t xml:space="preserve"> его проявлений;</w:t>
      </w:r>
      <w:r w:rsidR="00164DB5">
        <w:rPr>
          <w:rFonts w:asciiTheme="minorHAnsi" w:hAnsiTheme="minorHAnsi" w:cstheme="minorHAnsi"/>
          <w:color w:val="000000"/>
          <w:sz w:val="22"/>
          <w:szCs w:val="22"/>
        </w:rPr>
        <w:t xml:space="preserve"> </w:t>
      </w:r>
      <w:r w:rsidR="00B93950">
        <w:rPr>
          <w:rFonts w:asciiTheme="minorHAnsi" w:hAnsiTheme="minorHAnsi" w:cstheme="minorHAnsi"/>
          <w:color w:val="000000"/>
          <w:sz w:val="22"/>
          <w:szCs w:val="22"/>
        </w:rPr>
        <w:t>рост стоимости акций</w:t>
      </w:r>
      <w:r w:rsidR="00B6058F">
        <w:rPr>
          <w:rFonts w:asciiTheme="minorHAnsi" w:hAnsiTheme="minorHAnsi" w:cstheme="minorHAnsi"/>
          <w:color w:val="000000"/>
          <w:sz w:val="22"/>
          <w:szCs w:val="22"/>
        </w:rPr>
        <w:t>,</w:t>
      </w:r>
      <w:r w:rsidR="00164DB5">
        <w:rPr>
          <w:rFonts w:asciiTheme="minorHAnsi" w:hAnsiTheme="minorHAnsi" w:cstheme="minorHAnsi"/>
          <w:color w:val="000000"/>
          <w:sz w:val="22"/>
          <w:szCs w:val="22"/>
        </w:rPr>
        <w:t xml:space="preserve"> опережающ</w:t>
      </w:r>
      <w:r w:rsidR="00C53FCD">
        <w:rPr>
          <w:rFonts w:asciiTheme="minorHAnsi" w:hAnsiTheme="minorHAnsi" w:cstheme="minorHAnsi"/>
          <w:color w:val="000000"/>
          <w:sz w:val="22"/>
          <w:szCs w:val="22"/>
        </w:rPr>
        <w:t>ий</w:t>
      </w:r>
      <w:r w:rsidR="00164DB5">
        <w:rPr>
          <w:rFonts w:asciiTheme="minorHAnsi" w:hAnsiTheme="minorHAnsi" w:cstheme="minorHAnsi"/>
          <w:color w:val="000000"/>
          <w:sz w:val="22"/>
          <w:szCs w:val="22"/>
        </w:rPr>
        <w:t xml:space="preserve"> рынок</w:t>
      </w:r>
      <w:r w:rsidR="00B6058F">
        <w:rPr>
          <w:rFonts w:asciiTheme="minorHAnsi" w:hAnsiTheme="minorHAnsi" w:cstheme="minorHAnsi"/>
          <w:color w:val="000000"/>
          <w:sz w:val="22"/>
          <w:szCs w:val="22"/>
        </w:rPr>
        <w:t>,</w:t>
      </w:r>
      <w:r w:rsidR="00164DB5">
        <w:rPr>
          <w:rFonts w:asciiTheme="minorHAnsi" w:hAnsiTheme="minorHAnsi" w:cstheme="minorHAnsi"/>
          <w:color w:val="000000"/>
          <w:sz w:val="22"/>
          <w:szCs w:val="22"/>
        </w:rPr>
        <w:t xml:space="preserve"> </w:t>
      </w:r>
      <w:r w:rsidR="00B93950">
        <w:rPr>
          <w:rFonts w:asciiTheme="minorHAnsi" w:hAnsiTheme="minorHAnsi" w:cstheme="minorHAnsi"/>
          <w:color w:val="000000"/>
          <w:sz w:val="22"/>
          <w:szCs w:val="22"/>
        </w:rPr>
        <w:t>по крайней мере</w:t>
      </w:r>
      <w:r w:rsidR="00B6058F">
        <w:rPr>
          <w:rFonts w:asciiTheme="minorHAnsi" w:hAnsiTheme="minorHAnsi" w:cstheme="minorHAnsi"/>
          <w:color w:val="000000"/>
          <w:sz w:val="22"/>
          <w:szCs w:val="22"/>
        </w:rPr>
        <w:t>,</w:t>
      </w:r>
      <w:r w:rsidR="00B93950">
        <w:rPr>
          <w:rFonts w:asciiTheme="minorHAnsi" w:hAnsiTheme="minorHAnsi" w:cstheme="minorHAnsi"/>
          <w:color w:val="000000"/>
          <w:sz w:val="22"/>
          <w:szCs w:val="22"/>
        </w:rPr>
        <w:t xml:space="preserve"> в 3 раза</w:t>
      </w:r>
      <w:r w:rsidR="00B6058F">
        <w:rPr>
          <w:rFonts w:asciiTheme="minorHAnsi" w:hAnsiTheme="minorHAnsi" w:cstheme="minorHAnsi"/>
          <w:color w:val="000000"/>
          <w:sz w:val="22"/>
          <w:szCs w:val="22"/>
        </w:rPr>
        <w:t>,</w:t>
      </w:r>
      <w:r w:rsidR="00C53FCD">
        <w:rPr>
          <w:rFonts w:asciiTheme="minorHAnsi" w:hAnsiTheme="minorHAnsi" w:cstheme="minorHAnsi"/>
          <w:color w:val="000000"/>
          <w:sz w:val="22"/>
          <w:szCs w:val="22"/>
        </w:rPr>
        <w:t xml:space="preserve"> только одно из проявлений успеха, поэтому ориентироваться только на этот показатель недостаточно;</w:t>
      </w:r>
      <w:r w:rsidR="00B6058F">
        <w:rPr>
          <w:rFonts w:asciiTheme="minorHAnsi" w:hAnsiTheme="minorHAnsi" w:cstheme="minorHAnsi"/>
          <w:color w:val="000000"/>
          <w:sz w:val="22"/>
          <w:szCs w:val="22"/>
        </w:rPr>
        <w:t xml:space="preserve"> что и показали последующие банкротства…</w:t>
      </w:r>
    </w:p>
    <w:p w:rsidR="00D608DE" w:rsidRPr="00D608DE" w:rsidRDefault="00C53FCD" w:rsidP="00D608DE">
      <w:pPr>
        <w:pStyle w:val="af5"/>
        <w:numPr>
          <w:ilvl w:val="0"/>
          <w:numId w:val="28"/>
        </w:numPr>
        <w:spacing w:before="0" w:after="120"/>
        <w:jc w:val="left"/>
        <w:rPr>
          <w:rFonts w:asciiTheme="minorHAnsi" w:hAnsiTheme="minorHAnsi" w:cstheme="minorHAnsi"/>
          <w:color w:val="000000"/>
          <w:sz w:val="22"/>
          <w:szCs w:val="22"/>
        </w:rPr>
      </w:pPr>
      <w:r>
        <w:rPr>
          <w:rFonts w:asciiTheme="minorHAnsi" w:hAnsiTheme="minorHAnsi" w:cstheme="minorHAnsi"/>
          <w:color w:val="000000"/>
          <w:sz w:val="22"/>
          <w:szCs w:val="22"/>
        </w:rPr>
        <w:t>в принципе</w:t>
      </w:r>
      <w:r w:rsidR="00B6058F">
        <w:rPr>
          <w:rFonts w:asciiTheme="minorHAnsi" w:hAnsiTheme="minorHAnsi" w:cstheme="minorHAnsi"/>
          <w:color w:val="000000"/>
          <w:sz w:val="22"/>
          <w:szCs w:val="22"/>
        </w:rPr>
        <w:t>, успех не является детерминированным понятием; не было и не будет никаких действий, гарантирующих успех; наряду с факторами, в той или иной степени, позволяющими предсказать успех, велика роль случайности – всего многообразия экономических условий, которые нельзя заложить в модель.</w:t>
      </w:r>
    </w:p>
    <w:p w:rsidR="000B5580" w:rsidRPr="00713114" w:rsidRDefault="000B5580" w:rsidP="000B5580">
      <w:pPr>
        <w:spacing w:before="0" w:after="120"/>
        <w:ind w:firstLine="0"/>
        <w:jc w:val="left"/>
        <w:rPr>
          <w:rFonts w:asciiTheme="minorHAnsi" w:hAnsiTheme="minorHAnsi"/>
          <w:sz w:val="22"/>
          <w:szCs w:val="22"/>
        </w:rPr>
      </w:pPr>
    </w:p>
    <w:sectPr w:rsidR="000B5580" w:rsidRPr="00713114"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8F" w:rsidRDefault="00B6058F" w:rsidP="005A5832">
      <w:pPr>
        <w:spacing w:after="0"/>
      </w:pPr>
      <w:r>
        <w:separator/>
      </w:r>
    </w:p>
  </w:endnote>
  <w:endnote w:type="continuationSeparator" w:id="0">
    <w:p w:rsidR="00B6058F" w:rsidRDefault="00B6058F"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8F" w:rsidRDefault="00B6058F" w:rsidP="005A5832">
      <w:pPr>
        <w:spacing w:after="0"/>
      </w:pPr>
      <w:r>
        <w:separator/>
      </w:r>
    </w:p>
  </w:footnote>
  <w:footnote w:type="continuationSeparator" w:id="0">
    <w:p w:rsidR="00B6058F" w:rsidRDefault="00B6058F" w:rsidP="005A5832">
      <w:pPr>
        <w:spacing w:after="0"/>
      </w:pPr>
      <w:r>
        <w:continuationSeparator/>
      </w:r>
    </w:p>
  </w:footnote>
  <w:footnote w:id="1">
    <w:p w:rsidR="00B6058F" w:rsidRPr="00164DB5" w:rsidRDefault="00B6058F" w:rsidP="00164DB5">
      <w:pPr>
        <w:pStyle w:val="a5"/>
        <w:ind w:firstLine="0"/>
        <w:jc w:val="left"/>
        <w:rPr>
          <w:rFonts w:asciiTheme="minorHAnsi" w:hAnsiTheme="minorHAnsi" w:cstheme="minorHAnsi"/>
          <w:sz w:val="22"/>
          <w:szCs w:val="22"/>
        </w:rPr>
      </w:pPr>
      <w:r w:rsidRPr="00164DB5">
        <w:rPr>
          <w:rStyle w:val="ad"/>
          <w:rFonts w:asciiTheme="minorHAnsi" w:hAnsiTheme="minorHAnsi" w:cstheme="minorHAnsi"/>
          <w:sz w:val="22"/>
          <w:szCs w:val="22"/>
        </w:rPr>
        <w:footnoteRef/>
      </w:r>
      <w:r w:rsidRPr="00164DB5">
        <w:rPr>
          <w:rFonts w:asciiTheme="minorHAnsi" w:hAnsiTheme="minorHAnsi" w:cstheme="minorHAnsi"/>
          <w:sz w:val="22"/>
          <w:szCs w:val="22"/>
        </w:rPr>
        <w:t xml:space="preserve"> От английского слова </w:t>
      </w:r>
      <w:proofErr w:type="spellStart"/>
      <w:r w:rsidRPr="00164DB5">
        <w:rPr>
          <w:rFonts w:asciiTheme="minorHAnsi" w:hAnsiTheme="minorHAnsi" w:cstheme="minorHAnsi"/>
          <w:sz w:val="22"/>
          <w:szCs w:val="22"/>
        </w:rPr>
        <w:t>emerge</w:t>
      </w:r>
      <w:proofErr w:type="spellEnd"/>
      <w:r w:rsidRPr="00164DB5">
        <w:rPr>
          <w:rFonts w:asciiTheme="minorHAnsi" w:hAnsiTheme="minorHAnsi" w:cstheme="minorHAnsi"/>
          <w:sz w:val="22"/>
          <w:szCs w:val="22"/>
        </w:rPr>
        <w:t xml:space="preserve"> — возникать, появляться;</w:t>
      </w:r>
      <w:r>
        <w:rPr>
          <w:rFonts w:asciiTheme="minorHAnsi" w:hAnsiTheme="minorHAnsi" w:cstheme="minorHAnsi"/>
          <w:sz w:val="22"/>
          <w:szCs w:val="22"/>
        </w:rPr>
        <w:t xml:space="preserve"> впервые я обращаюсь к этой теме в статье</w:t>
      </w:r>
      <w:r w:rsidRPr="00164DB5">
        <w:rPr>
          <w:rFonts w:asciiTheme="minorHAnsi" w:hAnsiTheme="minorHAnsi" w:cstheme="minorHAnsi"/>
          <w:sz w:val="22"/>
          <w:szCs w:val="22"/>
        </w:rPr>
        <w:t xml:space="preserve"> </w:t>
      </w:r>
      <w:hyperlink r:id="rId1" w:history="1">
        <w:r w:rsidRPr="00164DB5">
          <w:rPr>
            <w:rStyle w:val="a3"/>
            <w:rFonts w:asciiTheme="minorHAnsi" w:hAnsiTheme="minorHAnsi"/>
            <w:sz w:val="22"/>
            <w:szCs w:val="22"/>
          </w:rPr>
          <w:t>Оценка бизнеса по продукту</w:t>
        </w:r>
      </w:hyperlink>
    </w:p>
  </w:footnote>
  <w:footnote w:id="2">
    <w:p w:rsidR="00B6058F" w:rsidRPr="00D608DE" w:rsidRDefault="00B6058F" w:rsidP="00D608DE">
      <w:pPr>
        <w:pStyle w:val="a5"/>
        <w:ind w:firstLine="0"/>
        <w:jc w:val="left"/>
        <w:rPr>
          <w:rFonts w:asciiTheme="minorHAnsi" w:hAnsiTheme="minorHAnsi" w:cstheme="minorHAnsi"/>
          <w:sz w:val="20"/>
        </w:rPr>
      </w:pPr>
      <w:r w:rsidRPr="00D608DE">
        <w:rPr>
          <w:rStyle w:val="ad"/>
          <w:rFonts w:asciiTheme="minorHAnsi" w:hAnsiTheme="minorHAnsi" w:cstheme="minorHAnsi"/>
          <w:sz w:val="20"/>
        </w:rPr>
        <w:footnoteRef/>
      </w:r>
      <w:r w:rsidRPr="00D608DE">
        <w:rPr>
          <w:rFonts w:asciiTheme="minorHAnsi" w:hAnsiTheme="minorHAnsi" w:cstheme="minorHAnsi"/>
          <w:sz w:val="20"/>
        </w:rPr>
        <w:t xml:space="preserve"> </w:t>
      </w:r>
      <w:hyperlink r:id="rId2" w:history="1">
        <w:proofErr w:type="spellStart"/>
        <w:r w:rsidRPr="00D608DE">
          <w:rPr>
            <w:rStyle w:val="a3"/>
            <w:rFonts w:asciiTheme="minorHAnsi" w:hAnsiTheme="minorHAnsi" w:cstheme="minorHAnsi"/>
            <w:sz w:val="20"/>
          </w:rPr>
          <w:t>Волатильность</w:t>
        </w:r>
        <w:proofErr w:type="spellEnd"/>
      </w:hyperlink>
      <w:r w:rsidRPr="00D608DE">
        <w:rPr>
          <w:rFonts w:asciiTheme="minorHAnsi" w:hAnsiTheme="minorHAnsi" w:cstheme="minorHAnsi"/>
          <w:sz w:val="20"/>
        </w:rPr>
        <w:t xml:space="preserve"> (изменчивость, англ. </w:t>
      </w:r>
      <w:r w:rsidRPr="00D608DE">
        <w:rPr>
          <w:rFonts w:asciiTheme="minorHAnsi" w:hAnsiTheme="minorHAnsi" w:cstheme="minorHAnsi"/>
          <w:sz w:val="20"/>
          <w:lang w:val="en-US"/>
        </w:rPr>
        <w:t>v</w:t>
      </w:r>
      <w:proofErr w:type="spellStart"/>
      <w:r w:rsidRPr="00D608DE">
        <w:rPr>
          <w:rFonts w:asciiTheme="minorHAnsi" w:hAnsiTheme="minorHAnsi" w:cstheme="minorHAnsi"/>
          <w:sz w:val="20"/>
        </w:rPr>
        <w:t>olatility</w:t>
      </w:r>
      <w:proofErr w:type="spellEnd"/>
      <w:r w:rsidRPr="00D608DE">
        <w:rPr>
          <w:rFonts w:asciiTheme="minorHAnsi" w:hAnsiTheme="minorHAnsi" w:cstheme="minorHAnsi"/>
          <w:sz w:val="20"/>
        </w:rPr>
        <w:t xml:space="preserve">) — статистический финансовый показатель, характеризующий тенденцию изменчивости цены. Определение из </w:t>
      </w:r>
      <w:proofErr w:type="spellStart"/>
      <w:r w:rsidRPr="00D608DE">
        <w:rPr>
          <w:rFonts w:asciiTheme="minorHAnsi" w:hAnsiTheme="minorHAnsi" w:cstheme="minorHAnsi"/>
          <w:sz w:val="20"/>
        </w:rPr>
        <w:t>Википедии</w:t>
      </w:r>
      <w:proofErr w:type="spellEnd"/>
      <w:r w:rsidRPr="00D608DE">
        <w:rPr>
          <w:rFonts w:asciiTheme="minorHAnsi" w:hAnsiTheme="minorHAnsi" w:cstheme="minorHAnsi"/>
          <w:sz w:val="20"/>
        </w:rPr>
        <w:t xml:space="preserve"> — свободной энциклопедии.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21011A"/>
    <w:multiLevelType w:val="hybridMultilevel"/>
    <w:tmpl w:val="4C42F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D2077"/>
    <w:multiLevelType w:val="hybridMultilevel"/>
    <w:tmpl w:val="65BEBC72"/>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A02D9"/>
    <w:multiLevelType w:val="hybridMultilevel"/>
    <w:tmpl w:val="EED62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F67EA"/>
    <w:multiLevelType w:val="hybridMultilevel"/>
    <w:tmpl w:val="96B6284C"/>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F4F2B"/>
    <w:multiLevelType w:val="hybridMultilevel"/>
    <w:tmpl w:val="BD1C8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1208E"/>
    <w:multiLevelType w:val="hybridMultilevel"/>
    <w:tmpl w:val="4482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41208B"/>
    <w:multiLevelType w:val="hybridMultilevel"/>
    <w:tmpl w:val="54AEE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C2497"/>
    <w:multiLevelType w:val="hybridMultilevel"/>
    <w:tmpl w:val="DE169B68"/>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202252"/>
    <w:multiLevelType w:val="hybridMultilevel"/>
    <w:tmpl w:val="79F05F96"/>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C5055"/>
    <w:multiLevelType w:val="hybridMultilevel"/>
    <w:tmpl w:val="874E55FC"/>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A60826"/>
    <w:multiLevelType w:val="hybridMultilevel"/>
    <w:tmpl w:val="4CE68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33490"/>
    <w:multiLevelType w:val="hybridMultilevel"/>
    <w:tmpl w:val="501CC11A"/>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83683"/>
    <w:multiLevelType w:val="hybridMultilevel"/>
    <w:tmpl w:val="042680CC"/>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015D0"/>
    <w:multiLevelType w:val="hybridMultilevel"/>
    <w:tmpl w:val="08F0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E64AC0"/>
    <w:multiLevelType w:val="hybridMultilevel"/>
    <w:tmpl w:val="CA188662"/>
    <w:lvl w:ilvl="0" w:tplc="D7EE7184">
      <w:start w:val="4"/>
      <w:numFmt w:val="bullet"/>
      <w:lvlText w:val="•"/>
      <w:lvlJc w:val="left"/>
      <w:pPr>
        <w:ind w:left="1425" w:hanging="705"/>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FA4C6D"/>
    <w:multiLevelType w:val="hybridMultilevel"/>
    <w:tmpl w:val="5EC648FA"/>
    <w:lvl w:ilvl="0" w:tplc="C5028DD8">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A35EEF"/>
    <w:multiLevelType w:val="hybridMultilevel"/>
    <w:tmpl w:val="1026DEFA"/>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7C76FB"/>
    <w:multiLevelType w:val="hybridMultilevel"/>
    <w:tmpl w:val="A4107684"/>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E1422D"/>
    <w:multiLevelType w:val="hybridMultilevel"/>
    <w:tmpl w:val="02D60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67CC0"/>
    <w:multiLevelType w:val="hybridMultilevel"/>
    <w:tmpl w:val="F72CE17C"/>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5F7C6749"/>
    <w:multiLevelType w:val="hybridMultilevel"/>
    <w:tmpl w:val="AAE81B62"/>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CC56F4"/>
    <w:multiLevelType w:val="hybridMultilevel"/>
    <w:tmpl w:val="3D9E5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0A1B10"/>
    <w:multiLevelType w:val="hybridMultilevel"/>
    <w:tmpl w:val="CA9EBCD8"/>
    <w:lvl w:ilvl="0" w:tplc="D7EE7184">
      <w:start w:val="4"/>
      <w:numFmt w:val="bullet"/>
      <w:lvlText w:val="•"/>
      <w:lvlJc w:val="left"/>
      <w:pPr>
        <w:ind w:left="1425" w:hanging="705"/>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5E23D6F"/>
    <w:multiLevelType w:val="hybridMultilevel"/>
    <w:tmpl w:val="1FD21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9D251C"/>
    <w:multiLevelType w:val="hybridMultilevel"/>
    <w:tmpl w:val="A534687C"/>
    <w:lvl w:ilvl="0" w:tplc="D7EE7184">
      <w:start w:val="4"/>
      <w:numFmt w:val="bullet"/>
      <w:lvlText w:val="•"/>
      <w:lvlJc w:val="left"/>
      <w:pPr>
        <w:ind w:left="1425" w:hanging="705"/>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6"/>
  </w:num>
  <w:num w:numId="6">
    <w:abstractNumId w:val="21"/>
  </w:num>
  <w:num w:numId="7">
    <w:abstractNumId w:val="1"/>
  </w:num>
  <w:num w:numId="8">
    <w:abstractNumId w:val="26"/>
  </w:num>
  <w:num w:numId="9">
    <w:abstractNumId w:val="7"/>
  </w:num>
  <w:num w:numId="10">
    <w:abstractNumId w:val="18"/>
  </w:num>
  <w:num w:numId="11">
    <w:abstractNumId w:val="12"/>
  </w:num>
  <w:num w:numId="12">
    <w:abstractNumId w:val="20"/>
  </w:num>
  <w:num w:numId="13">
    <w:abstractNumId w:val="14"/>
  </w:num>
  <w:num w:numId="14">
    <w:abstractNumId w:val="19"/>
  </w:num>
  <w:num w:numId="15">
    <w:abstractNumId w:val="4"/>
  </w:num>
  <w:num w:numId="16">
    <w:abstractNumId w:val="9"/>
  </w:num>
  <w:num w:numId="17">
    <w:abstractNumId w:val="27"/>
  </w:num>
  <w:num w:numId="18">
    <w:abstractNumId w:val="13"/>
  </w:num>
  <w:num w:numId="19">
    <w:abstractNumId w:val="23"/>
  </w:num>
  <w:num w:numId="20">
    <w:abstractNumId w:val="25"/>
  </w:num>
  <w:num w:numId="21">
    <w:abstractNumId w:val="8"/>
  </w:num>
  <w:num w:numId="22">
    <w:abstractNumId w:val="11"/>
  </w:num>
  <w:num w:numId="23">
    <w:abstractNumId w:val="16"/>
  </w:num>
  <w:num w:numId="24">
    <w:abstractNumId w:val="2"/>
  </w:num>
  <w:num w:numId="25">
    <w:abstractNumId w:val="24"/>
  </w:num>
  <w:num w:numId="26">
    <w:abstractNumId w:val="10"/>
  </w:num>
  <w:num w:numId="27">
    <w:abstractNumId w:val="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53DFA"/>
    <w:rsid w:val="000673BC"/>
    <w:rsid w:val="000B5580"/>
    <w:rsid w:val="000E07F4"/>
    <w:rsid w:val="000F46BD"/>
    <w:rsid w:val="0014496D"/>
    <w:rsid w:val="0016404F"/>
    <w:rsid w:val="00164DB5"/>
    <w:rsid w:val="001B36B8"/>
    <w:rsid w:val="0020162B"/>
    <w:rsid w:val="00230A60"/>
    <w:rsid w:val="00271777"/>
    <w:rsid w:val="00272646"/>
    <w:rsid w:val="0027629B"/>
    <w:rsid w:val="002A32C6"/>
    <w:rsid w:val="002A68E4"/>
    <w:rsid w:val="0030299E"/>
    <w:rsid w:val="00347664"/>
    <w:rsid w:val="00387040"/>
    <w:rsid w:val="003E7A68"/>
    <w:rsid w:val="003F1996"/>
    <w:rsid w:val="004448A8"/>
    <w:rsid w:val="004550B0"/>
    <w:rsid w:val="0046263A"/>
    <w:rsid w:val="004661B4"/>
    <w:rsid w:val="004A40C6"/>
    <w:rsid w:val="004B3727"/>
    <w:rsid w:val="004E45DB"/>
    <w:rsid w:val="00500CF5"/>
    <w:rsid w:val="00511C3D"/>
    <w:rsid w:val="00515815"/>
    <w:rsid w:val="0055507B"/>
    <w:rsid w:val="005848E1"/>
    <w:rsid w:val="00591329"/>
    <w:rsid w:val="005A1839"/>
    <w:rsid w:val="005A5832"/>
    <w:rsid w:val="005C20BD"/>
    <w:rsid w:val="005D1236"/>
    <w:rsid w:val="006027D1"/>
    <w:rsid w:val="00606FF8"/>
    <w:rsid w:val="00636840"/>
    <w:rsid w:val="00682CB4"/>
    <w:rsid w:val="006A4BF2"/>
    <w:rsid w:val="006B5BFB"/>
    <w:rsid w:val="006D2CF0"/>
    <w:rsid w:val="006F2213"/>
    <w:rsid w:val="00713114"/>
    <w:rsid w:val="00730589"/>
    <w:rsid w:val="007417B7"/>
    <w:rsid w:val="00753F9E"/>
    <w:rsid w:val="0079603F"/>
    <w:rsid w:val="007A7921"/>
    <w:rsid w:val="007D335F"/>
    <w:rsid w:val="007E61B8"/>
    <w:rsid w:val="007F6074"/>
    <w:rsid w:val="00806807"/>
    <w:rsid w:val="0082098D"/>
    <w:rsid w:val="008348CB"/>
    <w:rsid w:val="00840CF3"/>
    <w:rsid w:val="0085713E"/>
    <w:rsid w:val="00872153"/>
    <w:rsid w:val="00892AA2"/>
    <w:rsid w:val="008B68F8"/>
    <w:rsid w:val="008E1262"/>
    <w:rsid w:val="00924C53"/>
    <w:rsid w:val="00961F28"/>
    <w:rsid w:val="009A6FE3"/>
    <w:rsid w:val="009D610F"/>
    <w:rsid w:val="00A27993"/>
    <w:rsid w:val="00AB1768"/>
    <w:rsid w:val="00B6058F"/>
    <w:rsid w:val="00B711ED"/>
    <w:rsid w:val="00B803D3"/>
    <w:rsid w:val="00B93950"/>
    <w:rsid w:val="00BB57B4"/>
    <w:rsid w:val="00BB59EC"/>
    <w:rsid w:val="00BC2926"/>
    <w:rsid w:val="00C53FCD"/>
    <w:rsid w:val="00CC4FCB"/>
    <w:rsid w:val="00D120D3"/>
    <w:rsid w:val="00D32955"/>
    <w:rsid w:val="00D608DE"/>
    <w:rsid w:val="00D75AF0"/>
    <w:rsid w:val="00DD488E"/>
    <w:rsid w:val="00E10DDB"/>
    <w:rsid w:val="00E244DC"/>
    <w:rsid w:val="00EB42AC"/>
    <w:rsid w:val="00F35F18"/>
    <w:rsid w:val="00F41A9E"/>
    <w:rsid w:val="00F478B9"/>
    <w:rsid w:val="00F717C7"/>
    <w:rsid w:val="00F77EA4"/>
    <w:rsid w:val="00FE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link w:val="a6"/>
    <w:uiPriority w:val="99"/>
    <w:semiHidden/>
    <w:rsid w:val="00606FF8"/>
    <w:rPr>
      <w:sz w:val="18"/>
      <w:szCs w:val="20"/>
    </w:rPr>
  </w:style>
  <w:style w:type="character" w:styleId="a7">
    <w:name w:val="page number"/>
    <w:basedOn w:val="a0"/>
    <w:rsid w:val="00606FF8"/>
  </w:style>
  <w:style w:type="paragraph" w:customStyle="1" w:styleId="a8">
    <w:name w:val="Эпиграф_право"/>
    <w:basedOn w:val="a9"/>
    <w:rsid w:val="00606FF8"/>
    <w:pPr>
      <w:jc w:val="right"/>
    </w:pPr>
  </w:style>
  <w:style w:type="paragraph" w:customStyle="1" w:styleId="a9">
    <w:name w:val="Эпиграф"/>
    <w:basedOn w:val="a"/>
    <w:rsid w:val="00606FF8"/>
    <w:pPr>
      <w:spacing w:before="0" w:after="0"/>
      <w:ind w:left="5041" w:firstLine="0"/>
      <w:jc w:val="left"/>
    </w:pPr>
    <w:rPr>
      <w:i/>
      <w:szCs w:val="20"/>
    </w:rPr>
  </w:style>
  <w:style w:type="paragraph" w:customStyle="1" w:styleId="aa">
    <w:name w:val="Эпиграф_по_ширине"/>
    <w:basedOn w:val="a9"/>
    <w:rsid w:val="00606FF8"/>
    <w:pPr>
      <w:ind w:firstLine="284"/>
      <w:jc w:val="both"/>
    </w:pPr>
  </w:style>
  <w:style w:type="paragraph" w:customStyle="1" w:styleId="ab">
    <w:name w:val="Подпись к тексту"/>
    <w:basedOn w:val="a"/>
    <w:rsid w:val="00606FF8"/>
    <w:pPr>
      <w:spacing w:before="0"/>
      <w:ind w:firstLine="0"/>
      <w:jc w:val="right"/>
    </w:pPr>
    <w:rPr>
      <w:i/>
      <w:iCs/>
    </w:rPr>
  </w:style>
  <w:style w:type="paragraph" w:customStyle="1" w:styleId="ac">
    <w:name w:val="Подпись к эпиграфу"/>
    <w:basedOn w:val="a9"/>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d">
    <w:name w:val="footnote reference"/>
    <w:basedOn w:val="a0"/>
    <w:uiPriority w:val="99"/>
    <w:semiHidden/>
    <w:rsid w:val="00606FF8"/>
    <w:rPr>
      <w:vertAlign w:val="superscript"/>
    </w:rPr>
  </w:style>
  <w:style w:type="character" w:styleId="ae">
    <w:name w:val="FollowedHyperlink"/>
    <w:basedOn w:val="a0"/>
    <w:rsid w:val="00606FF8"/>
    <w:rPr>
      <w:color w:val="800080"/>
      <w:u w:val="single"/>
    </w:rPr>
  </w:style>
  <w:style w:type="paragraph" w:styleId="af">
    <w:name w:val="Body Text Indent"/>
    <w:basedOn w:val="a"/>
    <w:rsid w:val="00606FF8"/>
  </w:style>
  <w:style w:type="paragraph" w:customStyle="1" w:styleId="af0">
    <w:name w:val="Стих"/>
    <w:basedOn w:val="a"/>
    <w:rsid w:val="00606FF8"/>
    <w:pPr>
      <w:ind w:left="2835" w:firstLine="0"/>
    </w:pPr>
    <w:rPr>
      <w:i/>
    </w:rPr>
  </w:style>
  <w:style w:type="paragraph" w:styleId="af1">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2">
    <w:name w:val="header"/>
    <w:basedOn w:val="a"/>
    <w:rsid w:val="00606FF8"/>
    <w:pPr>
      <w:tabs>
        <w:tab w:val="center" w:pos="4677"/>
        <w:tab w:val="right" w:pos="9355"/>
      </w:tabs>
    </w:pPr>
  </w:style>
  <w:style w:type="paragraph" w:styleId="af3">
    <w:name w:val="Balloon Text"/>
    <w:basedOn w:val="a"/>
    <w:link w:val="af4"/>
    <w:rsid w:val="00515815"/>
    <w:pPr>
      <w:spacing w:before="0" w:after="0"/>
    </w:pPr>
    <w:rPr>
      <w:rFonts w:ascii="Tahoma" w:hAnsi="Tahoma" w:cs="Tahoma"/>
      <w:sz w:val="16"/>
      <w:szCs w:val="16"/>
    </w:rPr>
  </w:style>
  <w:style w:type="character" w:customStyle="1" w:styleId="af4">
    <w:name w:val="Текст выноски Знак"/>
    <w:basedOn w:val="a0"/>
    <w:link w:val="af3"/>
    <w:rsid w:val="00515815"/>
    <w:rPr>
      <w:rFonts w:ascii="Tahoma" w:hAnsi="Tahoma" w:cs="Tahoma"/>
      <w:sz w:val="16"/>
      <w:szCs w:val="16"/>
    </w:rPr>
  </w:style>
  <w:style w:type="paragraph" w:styleId="af5">
    <w:name w:val="List Paragraph"/>
    <w:basedOn w:val="a"/>
    <w:uiPriority w:val="34"/>
    <w:qFormat/>
    <w:rsid w:val="00F41A9E"/>
    <w:pPr>
      <w:ind w:left="720"/>
      <w:contextualSpacing/>
    </w:pPr>
  </w:style>
  <w:style w:type="paragraph" w:customStyle="1" w:styleId="text">
    <w:name w:val="text"/>
    <w:basedOn w:val="a"/>
    <w:rsid w:val="0027629B"/>
    <w:pPr>
      <w:spacing w:before="100" w:beforeAutospacing="1" w:after="100" w:afterAutospacing="1"/>
      <w:ind w:firstLine="0"/>
      <w:jc w:val="left"/>
    </w:pPr>
    <w:rPr>
      <w:rFonts w:ascii="Times New Roman" w:hAnsi="Times New Roman"/>
      <w:sz w:val="24"/>
    </w:rPr>
  </w:style>
  <w:style w:type="character" w:customStyle="1" w:styleId="a6">
    <w:name w:val="Текст сноски Знак"/>
    <w:basedOn w:val="a0"/>
    <w:link w:val="a5"/>
    <w:uiPriority w:val="99"/>
    <w:semiHidden/>
    <w:rsid w:val="000B5580"/>
    <w:rPr>
      <w:rFonts w:ascii="Arial" w:hAnsi="Arial"/>
      <w:sz w:val="18"/>
    </w:rPr>
  </w:style>
  <w:style w:type="character" w:customStyle="1" w:styleId="apple-style-span">
    <w:name w:val="apple-style-span"/>
    <w:basedOn w:val="a0"/>
    <w:rsid w:val="000B5580"/>
  </w:style>
  <w:style w:type="table" w:styleId="af6">
    <w:name w:val="Table Grid"/>
    <w:basedOn w:val="a1"/>
    <w:uiPriority w:val="59"/>
    <w:rsid w:val="00D608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790593">
      <w:bodyDiv w:val="1"/>
      <w:marLeft w:val="0"/>
      <w:marRight w:val="0"/>
      <w:marTop w:val="0"/>
      <w:marBottom w:val="0"/>
      <w:divBdr>
        <w:top w:val="none" w:sz="0" w:space="0" w:color="auto"/>
        <w:left w:val="none" w:sz="0" w:space="0" w:color="auto"/>
        <w:bottom w:val="none" w:sz="0" w:space="0" w:color="auto"/>
        <w:right w:val="none" w:sz="0" w:space="0" w:color="auto"/>
      </w:divBdr>
    </w:div>
    <w:div w:id="1282297215">
      <w:bodyDiv w:val="1"/>
      <w:marLeft w:val="0"/>
      <w:marRight w:val="0"/>
      <w:marTop w:val="0"/>
      <w:marBottom w:val="0"/>
      <w:divBdr>
        <w:top w:val="none" w:sz="0" w:space="0" w:color="auto"/>
        <w:left w:val="none" w:sz="0" w:space="0" w:color="auto"/>
        <w:bottom w:val="none" w:sz="0" w:space="0" w:color="auto"/>
        <w:right w:val="none" w:sz="0" w:space="0" w:color="auto"/>
      </w:divBdr>
    </w:div>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113" TargetMode="External"/><Relationship Id="rId13" Type="http://schemas.openxmlformats.org/officeDocument/2006/relationships/hyperlink" Target="http://finance.yahoo.com/q/hp?a=00&amp;b=02&amp;c=1991&amp;d=00&amp;e=10&amp;f=2013&amp;g=m&amp;s=%5EGSPC%2C+&amp;ql=1" TargetMode="External"/><Relationship Id="rId18" Type="http://schemas.openxmlformats.org/officeDocument/2006/relationships/hyperlink" Target="http://www.google.com/finance" TargetMode="External"/><Relationship Id="rId26" Type="http://schemas.openxmlformats.org/officeDocument/2006/relationships/hyperlink" Target="http://baguzin.ru/wp/?p=4219"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baguzin.ru/wp/?p=876" TargetMode="External"/><Relationship Id="rId17" Type="http://schemas.openxmlformats.org/officeDocument/2006/relationships/image" Target="media/image4.jpeg"/><Relationship Id="rId25" Type="http://schemas.openxmlformats.org/officeDocument/2006/relationships/hyperlink" Target="http://baguzin.ru/wp/?p=876"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04" TargetMode="External"/><Relationship Id="rId24" Type="http://schemas.openxmlformats.org/officeDocument/2006/relationships/hyperlink" Target="http://baguzin.ru/wp/?p=939"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baguzin.ru/wp/?p=881" TargetMode="External"/><Relationship Id="rId28" Type="http://schemas.openxmlformats.org/officeDocument/2006/relationships/image" Target="media/image8.jpeg"/><Relationship Id="rId10" Type="http://schemas.openxmlformats.org/officeDocument/2006/relationships/hyperlink" Target="http://baguzin.ru/wp/?page_id=3" TargetMode="External"/><Relationship Id="rId19" Type="http://schemas.openxmlformats.org/officeDocument/2006/relationships/hyperlink" Target="http://www.fellton.ru/news/1546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u.wikipedia.org/wiki/S%26P_500" TargetMode="External"/><Relationship Id="rId22" Type="http://schemas.openxmlformats.org/officeDocument/2006/relationships/hyperlink" Target="http://www.marketwatch.com/investing/stock/fnm" TargetMode="External"/><Relationship Id="rId27" Type="http://schemas.openxmlformats.org/officeDocument/2006/relationships/image" Target="media/image7.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u.wikipedia.org/wiki/%D0%92%D0%BE%D0%BB%D0%B0%D1%82%D0%B8%D0%BB%D1%8C%D0%BD%D0%BE%D1%81%D1%82%D1%8C" TargetMode="External"/><Relationship Id="rId1" Type="http://schemas.openxmlformats.org/officeDocument/2006/relationships/hyperlink" Target="http://baguzin.ru/wp/?p=37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Кон08</b:Tag>
    <b:SourceType>Book</b:SourceType>
    <b:Guid>{9F40DE83-793E-4EC7-BCC4-A4AA6FC0AF24}</b:Guid>
    <b:LCID>0</b:LC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1</b:RefOrder>
  </b:Source>
  <b:Source>
    <b:Tag>Гар10</b:Tag>
    <b:SourceType>Book</b:SourceType>
    <b:Guid>{59CF531C-D2D7-4821-9817-71C602776270}</b:Guid>
    <b:LCID>0</b:LC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2</b:RefOrder>
  </b:Source>
</b:Sources>
</file>

<file path=customXml/itemProps1.xml><?xml version="1.0" encoding="utf-8"?>
<ds:datastoreItem xmlns:ds="http://schemas.openxmlformats.org/officeDocument/2006/customXml" ds:itemID="{19996444-641D-4916-9F17-BE4BC211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447</TotalTime>
  <Pages>9</Pages>
  <Words>2739</Words>
  <Characters>17267</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19967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cp:lastModifiedBy>Baguzin</cp:lastModifiedBy>
  <cp:revision>5</cp:revision>
  <dcterms:created xsi:type="dcterms:W3CDTF">2013-01-10T09:26:00Z</dcterms:created>
  <dcterms:modified xsi:type="dcterms:W3CDTF">2013-01-11T09:53:00Z</dcterms:modified>
</cp:coreProperties>
</file>