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7D" w:rsidRDefault="0095627D" w:rsidP="001479DD">
      <w:pPr>
        <w:spacing w:after="240" w:line="240" w:lineRule="auto"/>
        <w:rPr>
          <w:b/>
          <w:sz w:val="28"/>
        </w:rPr>
      </w:pPr>
      <w:r w:rsidRPr="0095627D">
        <w:rPr>
          <w:b/>
          <w:sz w:val="28"/>
        </w:rPr>
        <w:t>Георгий Щедровицкий. Системное движение и перспективы развития системно-структурной методологии</w:t>
      </w:r>
    </w:p>
    <w:p w:rsidR="00886C52" w:rsidRDefault="00E84E36" w:rsidP="0095627D">
      <w:pPr>
        <w:spacing w:after="120" w:line="240" w:lineRule="auto"/>
      </w:pPr>
      <w:r>
        <w:t>Гео</w:t>
      </w:r>
      <w:r w:rsidRPr="00E84E36">
        <w:t>р</w:t>
      </w:r>
      <w:r>
        <w:t>гий Петров</w:t>
      </w:r>
      <w:bookmarkStart w:id="0" w:name="_GoBack"/>
      <w:bookmarkEnd w:id="0"/>
      <w:r>
        <w:t>ич Щедровицкий (</w:t>
      </w:r>
      <w:r w:rsidRPr="00E84E36">
        <w:t>1929</w:t>
      </w:r>
      <w:r>
        <w:t>–</w:t>
      </w:r>
      <w:r w:rsidRPr="00E84E36">
        <w:t xml:space="preserve">1994) — советский философ и методолог, общественный и культурный деятель, создатель </w:t>
      </w:r>
      <w:proofErr w:type="spellStart"/>
      <w:r w:rsidRPr="00E84E36">
        <w:t>системомыследеятельностной</w:t>
      </w:r>
      <w:proofErr w:type="spellEnd"/>
      <w:r w:rsidRPr="00E84E36">
        <w:t xml:space="preserve"> методологии, основатель Московского методологического кружка, идейный вдохновитель «методологического движения».</w:t>
      </w:r>
      <w:r w:rsidR="00DA13FD">
        <w:t xml:space="preserve"> Предлагаемая вашему вниманию статья впервые была опубликована в 1974 г.</w:t>
      </w:r>
    </w:p>
    <w:p w:rsidR="0095627D" w:rsidRDefault="00886C52" w:rsidP="0095627D">
      <w:pPr>
        <w:spacing w:after="120" w:line="240" w:lineRule="auto"/>
      </w:pPr>
      <w:r w:rsidRPr="00886C52">
        <w:t>Г</w:t>
      </w:r>
      <w:r>
        <w:t>.</w:t>
      </w:r>
      <w:r w:rsidRPr="00886C52">
        <w:t xml:space="preserve"> Щедровицкий</w:t>
      </w:r>
      <w:r>
        <w:t xml:space="preserve">. </w:t>
      </w:r>
      <w:r w:rsidRPr="00886C52">
        <w:t>Георгий Щедровицкий</w:t>
      </w:r>
      <w:r>
        <w:t>. – М.:</w:t>
      </w:r>
      <w:r w:rsidRPr="00886C52">
        <w:t xml:space="preserve"> Из</w:t>
      </w:r>
      <w:r>
        <w:t>-</w:t>
      </w:r>
      <w:r w:rsidRPr="00886C52">
        <w:t xml:space="preserve">во </w:t>
      </w:r>
      <w:r>
        <w:t>«</w:t>
      </w:r>
      <w:r w:rsidRPr="00886C52">
        <w:t>Школа Культурной Политики</w:t>
      </w:r>
      <w:r>
        <w:t>», 1995 – 800 с.</w:t>
      </w:r>
    </w:p>
    <w:p w:rsidR="0095627D" w:rsidRDefault="00945783" w:rsidP="0095627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962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Щедровицкий. Избранные труды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36" w:rsidRPr="00E84E36" w:rsidRDefault="0095627D" w:rsidP="00E84E36">
      <w:pPr>
        <w:spacing w:before="360" w:after="120" w:line="240" w:lineRule="auto"/>
        <w:rPr>
          <w:b/>
        </w:rPr>
      </w:pPr>
      <w:r w:rsidRPr="00E84E36">
        <w:rPr>
          <w:b/>
        </w:rPr>
        <w:t>«Системное движение» как момент совре</w:t>
      </w:r>
      <w:r w:rsidR="00E84E36" w:rsidRPr="00E84E36">
        <w:rPr>
          <w:b/>
        </w:rPr>
        <w:t>менной социокультурной ситуации</w:t>
      </w:r>
    </w:p>
    <w:p w:rsidR="00DA13FD" w:rsidRDefault="0095627D" w:rsidP="0095627D">
      <w:pPr>
        <w:spacing w:after="120" w:line="240" w:lineRule="auto"/>
      </w:pPr>
      <w:r>
        <w:t>В последние 10–15 лет</w:t>
      </w:r>
      <w:r w:rsidR="00E84E36">
        <w:t xml:space="preserve"> </w:t>
      </w:r>
      <w:r>
        <w:t xml:space="preserve">много пишут </w:t>
      </w:r>
      <w:r w:rsidR="00DA13FD">
        <w:t xml:space="preserve">о системах и системном подходе. </w:t>
      </w:r>
      <w:r>
        <w:t>Чтобы</w:t>
      </w:r>
      <w:r w:rsidR="00DA13FD">
        <w:t xml:space="preserve"> </w:t>
      </w:r>
      <w:r>
        <w:t xml:space="preserve">понять, что происходит сейчас в «системной области», </w:t>
      </w:r>
      <w:r w:rsidR="00DA13FD">
        <w:t>мы</w:t>
      </w:r>
      <w:r>
        <w:t xml:space="preserve"> должны начать анализ не с понятий «системный подход» и «общая</w:t>
      </w:r>
      <w:r w:rsidR="00DA13FD">
        <w:t xml:space="preserve"> </w:t>
      </w:r>
      <w:r>
        <w:t xml:space="preserve">теория систем», а </w:t>
      </w:r>
      <w:r w:rsidR="00DA13FD">
        <w:t>с понятия «системное движение». Я</w:t>
      </w:r>
      <w:r>
        <w:t xml:space="preserve"> буду считать системное движение исходным предметом, а все образования </w:t>
      </w:r>
      <w:r w:rsidR="00DA13FD">
        <w:t>–</w:t>
      </w:r>
      <w:r>
        <w:t xml:space="preserve"> вторичными предметами, вк</w:t>
      </w:r>
      <w:r w:rsidR="00DA13FD">
        <w:t>люченными в системное движение.</w:t>
      </w:r>
    </w:p>
    <w:p w:rsidR="0095627D" w:rsidRDefault="0095627D" w:rsidP="0095627D">
      <w:pPr>
        <w:spacing w:after="120" w:line="240" w:lineRule="auto"/>
      </w:pPr>
      <w:r>
        <w:t>На мой взгляд, основная особенность системного движения (особенность, делающая его «движением») состоит в том, что оно объединяет представителей самых разных профессий, носителей разных систем средств, разных ценностных установок и точек зрения.</w:t>
      </w:r>
      <w:r w:rsidR="00DA13FD">
        <w:t xml:space="preserve"> </w:t>
      </w:r>
      <w:r>
        <w:t xml:space="preserve">Мотивы такого объединения могут быть разными. Например, в рамках какой-либо специальной науки </w:t>
      </w:r>
      <w:r w:rsidR="00DA13FD">
        <w:t>–</w:t>
      </w:r>
      <w:r>
        <w:t xml:space="preserve"> биологии, физики, психологии и т.п. это может быть задача борьбы с устаревшими традиционными</w:t>
      </w:r>
      <w:r w:rsidR="00DA13FD">
        <w:t xml:space="preserve"> </w:t>
      </w:r>
      <w:r>
        <w:t>представлениями: столкнувшись с мощным сопротивлением, какой-либо исследователь, развивающий новые представления и полагающий, что объект биологии является «системным», пытается искать поддержку и помощь у представителей иных наук. В таком случае сходство или единство каких-либо представлений или методов анализа играет второстепенную роль: главное состоит в том, чтобы найти социокультурную поддержку.</w:t>
      </w:r>
    </w:p>
    <w:p w:rsidR="0095627D" w:rsidRDefault="003630EE" w:rsidP="0095627D">
      <w:pPr>
        <w:spacing w:after="120" w:line="240" w:lineRule="auto"/>
      </w:pPr>
      <w:r>
        <w:t>Итак, в рамках системного движения единство</w:t>
      </w:r>
      <w:r w:rsidR="0095627D">
        <w:t xml:space="preserve"> </w:t>
      </w:r>
      <w:r>
        <w:t xml:space="preserve">исследователей и разработчиков </w:t>
      </w:r>
      <w:r w:rsidR="0095627D">
        <w:t>мы должны пытаться найти отнюдь не в логическом или эпистемологическом плане, т.е. не как единство объекта изучения или проектирования, не как тождество средств и методов мышления,</w:t>
      </w:r>
      <w:r>
        <w:t xml:space="preserve"> а лишь в социологическом плане</w:t>
      </w:r>
      <w:r w:rsidR="0095627D">
        <w:t>, как единство того, что называется «системной ориентацией» и «системной идеологией».</w:t>
      </w:r>
    </w:p>
    <w:p w:rsidR="0095627D" w:rsidRDefault="00DA13FD" w:rsidP="0095627D">
      <w:pPr>
        <w:spacing w:after="120" w:line="240" w:lineRule="auto"/>
      </w:pPr>
      <w:r>
        <w:t>В</w:t>
      </w:r>
      <w:r w:rsidR="0095627D">
        <w:t xml:space="preserve"> рамках системного движения существуют и действуют сейчас представители самых разных профессий </w:t>
      </w:r>
      <w:r w:rsidR="003630EE">
        <w:t>–</w:t>
      </w:r>
      <w:r w:rsidR="0095627D">
        <w:t xml:space="preserve"> инженеры, ученые, военные, педагоги, математики, организаторы и руководители.</w:t>
      </w:r>
      <w:r w:rsidR="003630EE">
        <w:t xml:space="preserve"> П</w:t>
      </w:r>
      <w:r w:rsidR="0095627D">
        <w:t>редставители каждой профессии трактуют смысл и содержание системного движения соответственно своим профессиональным образцам и стремятся так преобразовать и</w:t>
      </w:r>
    </w:p>
    <w:p w:rsidR="0095627D" w:rsidRDefault="0095627D" w:rsidP="0095627D">
      <w:pPr>
        <w:spacing w:after="120" w:line="240" w:lineRule="auto"/>
      </w:pPr>
      <w:r>
        <w:lastRenderedPageBreak/>
        <w:t>организовать всю системную область, чтобы она соответствовала привычным для них схемам</w:t>
      </w:r>
      <w:r w:rsidR="003630EE">
        <w:t>,</w:t>
      </w:r>
      <w:r>
        <w:t xml:space="preserve"> и чтобы все остальные участники системного движения работали только по этим схемам.</w:t>
      </w:r>
    </w:p>
    <w:p w:rsidR="0095627D" w:rsidRDefault="003630EE" w:rsidP="0095627D">
      <w:pPr>
        <w:spacing w:after="120" w:line="240" w:lineRule="auto"/>
      </w:pPr>
      <w:r>
        <w:t>Е</w:t>
      </w:r>
      <w:r w:rsidR="0095627D">
        <w:t>сли мы хотим понять и оценить культурно-исторический смысл системного движения, то должны поставить вопрос: чем оно должно завершиться, какой продукт должно создать, или, иначе говоря, что может и что должно быть «на выходе» системного движения?</w:t>
      </w:r>
    </w:p>
    <w:p w:rsidR="003630EE" w:rsidRDefault="003630EE" w:rsidP="003630EE">
      <w:pPr>
        <w:spacing w:after="0" w:line="240" w:lineRule="auto"/>
      </w:pPr>
      <w:r>
        <w:t>М</w:t>
      </w:r>
      <w:r w:rsidR="0095627D">
        <w:t>ожно назвать восемь</w:t>
      </w:r>
      <w:r>
        <w:t xml:space="preserve"> </w:t>
      </w:r>
      <w:r w:rsidR="0095627D">
        <w:t>основных</w:t>
      </w:r>
      <w:r>
        <w:t xml:space="preserve"> </w:t>
      </w:r>
      <w:r w:rsidR="0095627D">
        <w:t>проектов культурног</w:t>
      </w:r>
      <w:r>
        <w:t>о продукта системного движения: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Развитие и совершенствование частных наук и существующих областей проектирования за счет внедрения в них системных представле</w:t>
      </w:r>
      <w:r w:rsidR="003630EE">
        <w:t>ний, понятий и методов анализа.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«общей теории систем», подобной уже существующим</w:t>
      </w:r>
      <w:r w:rsidR="003630EE">
        <w:t xml:space="preserve"> </w:t>
      </w:r>
      <w:r>
        <w:t>естественнонаучным теориям, таким, как</w:t>
      </w:r>
      <w:r w:rsidR="003630EE">
        <w:t xml:space="preserve"> физика, химия, биология и т.д. (см., например, </w:t>
      </w:r>
      <w:hyperlink r:id="rId9" w:history="1">
        <w:r w:rsidR="003630EE" w:rsidRPr="003630EE">
          <w:rPr>
            <w:rStyle w:val="aa"/>
          </w:rPr>
          <w:t xml:space="preserve">Людвиг фон </w:t>
        </w:r>
        <w:proofErr w:type="spellStart"/>
        <w:r w:rsidR="003630EE" w:rsidRPr="003630EE">
          <w:rPr>
            <w:rStyle w:val="aa"/>
          </w:rPr>
          <w:t>Берталанфи</w:t>
        </w:r>
        <w:proofErr w:type="spellEnd"/>
        <w:r w:rsidR="003630EE" w:rsidRPr="003630EE">
          <w:rPr>
            <w:rStyle w:val="aa"/>
          </w:rPr>
          <w:t>. Общая теория систем: критический обзор</w:t>
        </w:r>
      </w:hyperlink>
      <w:r w:rsidR="003630EE">
        <w:t>).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«общей теории систем», подобной традиционным математикам вроде геометрии или алгебры или новым математикам вроде</w:t>
      </w:r>
      <w:r w:rsidR="003630EE">
        <w:t xml:space="preserve"> </w:t>
      </w:r>
      <w:proofErr w:type="spellStart"/>
      <w:r w:rsidR="003630EE">
        <w:t>шеноновской</w:t>
      </w:r>
      <w:proofErr w:type="spellEnd"/>
      <w:r w:rsidR="003630EE">
        <w:t xml:space="preserve"> теории информации (см., например, </w:t>
      </w:r>
      <w:hyperlink r:id="rId10" w:history="1">
        <w:r w:rsidR="003630EE" w:rsidRPr="003630EE">
          <w:rPr>
            <w:rStyle w:val="aa"/>
          </w:rPr>
          <w:t>Введение в теорию информации</w:t>
        </w:r>
      </w:hyperlink>
      <w:r w:rsidR="003630EE">
        <w:t>).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 xml:space="preserve">Построение «общей теории систем» по типу математики </w:t>
      </w:r>
      <w:r w:rsidR="003630EE">
        <w:t xml:space="preserve">в смысле </w:t>
      </w:r>
      <w:proofErr w:type="spellStart"/>
      <w:r w:rsidR="003630EE">
        <w:t>Д.Гильберта</w:t>
      </w:r>
      <w:proofErr w:type="spellEnd"/>
      <w:r w:rsidR="003630EE">
        <w:t xml:space="preserve"> и С.Клини.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некоторой практической методологии или методики таких дисциплин, как «исследование операций», «</w:t>
      </w:r>
      <w:r w:rsidR="003630EE">
        <w:t>анализ принятия решений» и т.п.</w:t>
      </w:r>
    </w:p>
    <w:p w:rsidR="003630EE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инженерно-теоретической методологии по типу «си</w:t>
      </w:r>
      <w:r w:rsidR="003630EE">
        <w:t>стемотехники» по Гуду и Маколу.</w:t>
      </w:r>
    </w:p>
    <w:p w:rsidR="003630EE" w:rsidRDefault="003630EE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философии систем.</w:t>
      </w:r>
    </w:p>
    <w:p w:rsidR="0095627D" w:rsidRDefault="0095627D" w:rsidP="003630EE">
      <w:pPr>
        <w:pStyle w:val="a9"/>
        <w:numPr>
          <w:ilvl w:val="0"/>
          <w:numId w:val="47"/>
        </w:numPr>
        <w:spacing w:after="120" w:line="240" w:lineRule="auto"/>
      </w:pPr>
      <w:r>
        <w:t>Построение системно-структурной методологии как раздела или части «общей методологии».</w:t>
      </w:r>
    </w:p>
    <w:p w:rsidR="0095627D" w:rsidRDefault="003630EE" w:rsidP="0095627D">
      <w:pPr>
        <w:spacing w:after="120" w:line="240" w:lineRule="auto"/>
      </w:pPr>
      <w:r>
        <w:t>Р</w:t>
      </w:r>
      <w:r w:rsidR="0095627D">
        <w:t>азвитие системного движения идет сейчас стихийно, хаотически, в силу естественной борьбы и конкуренции разных точек зрения и программ, не опирающихся</w:t>
      </w:r>
      <w:r>
        <w:t xml:space="preserve"> </w:t>
      </w:r>
      <w:r w:rsidR="0095627D">
        <w:t>на общую картину современной социокультурной ситуации, ее напряжений и разрывов. А поэтому все существующие программы продуктивной работы представляют собой, как правило, лишь продолжение и распространение на новые области традиционных образцо</w:t>
      </w:r>
      <w:r>
        <w:t>в профессионального (и добавим –</w:t>
      </w:r>
      <w:r w:rsidR="0095627D">
        <w:t xml:space="preserve"> несистемного) мышления.</w:t>
      </w:r>
    </w:p>
    <w:p w:rsidR="0095627D" w:rsidRPr="003630EE" w:rsidRDefault="0095627D" w:rsidP="003630EE">
      <w:pPr>
        <w:spacing w:before="360" w:after="120" w:line="240" w:lineRule="auto"/>
        <w:rPr>
          <w:b/>
        </w:rPr>
      </w:pPr>
      <w:r w:rsidRPr="003630EE">
        <w:rPr>
          <w:b/>
        </w:rPr>
        <w:t>Основные «напряжения» современной социокультурной ситуации и системное движение</w:t>
      </w:r>
    </w:p>
    <w:p w:rsidR="0095627D" w:rsidRDefault="0095627D" w:rsidP="0095627D">
      <w:pPr>
        <w:spacing w:after="120" w:line="240" w:lineRule="auto"/>
      </w:pPr>
      <w:r>
        <w:t>Первый момент, вызывающий к жизни системные установки и стиму</w:t>
      </w:r>
      <w:r w:rsidR="003630EE">
        <w:t>лирующий «системное движение», –</w:t>
      </w:r>
      <w:r>
        <w:t xml:space="preserve"> это процесс все более углубляющегося разделения, дифференциации наук и профессий.</w:t>
      </w:r>
      <w:r w:rsidR="003630EE">
        <w:t xml:space="preserve"> </w:t>
      </w:r>
      <w:r>
        <w:t>В каждом из научных предметов создается своя особая онтологическая</w:t>
      </w:r>
      <w:r w:rsidR="00367EAA">
        <w:rPr>
          <w:rStyle w:val="a6"/>
        </w:rPr>
        <w:footnoteReference w:id="1"/>
      </w:r>
      <w:r>
        <w:t xml:space="preserve"> картина, никак не </w:t>
      </w:r>
      <w:proofErr w:type="spellStart"/>
      <w:r>
        <w:t>стыкующаяся</w:t>
      </w:r>
      <w:proofErr w:type="spellEnd"/>
      <w:r>
        <w:t xml:space="preserve"> с онтологическими картинами других предметов. Все попытки построить единую или хотя бы связную картину нашей действительности терпят неудачу.</w:t>
      </w:r>
    </w:p>
    <w:p w:rsidR="0095627D" w:rsidRDefault="0095627D" w:rsidP="0095627D">
      <w:pPr>
        <w:spacing w:after="120" w:line="240" w:lineRule="auto"/>
      </w:pPr>
      <w:r>
        <w:t>Второй</w:t>
      </w:r>
      <w:r w:rsidR="00367EAA">
        <w:t xml:space="preserve"> </w:t>
      </w:r>
      <w:r>
        <w:t xml:space="preserve">момент </w:t>
      </w:r>
      <w:r w:rsidR="00367EAA">
        <w:t>–</w:t>
      </w:r>
      <w:r>
        <w:t xml:space="preserve"> кризис классической философии, вызванный осознанием того факта, что философия в значительной степени лишилась своих средств управления наукой и потеряла роль координатора в развитии наук, роль посредника, переносящего методы и средства из одних наук в другие.</w:t>
      </w:r>
      <w:r w:rsidR="00367EAA">
        <w:t xml:space="preserve"> </w:t>
      </w:r>
      <w:r>
        <w:t>Потеря непосредственной связи с философией заставила науку вырабатывать свои собственные формы осознания, свою собственную философию. В связи с этим получили развитие различные формы неопозитивизма, а в последнее время так называемая философия «сциентизма».</w:t>
      </w:r>
      <w:r w:rsidR="00367EAA">
        <w:rPr>
          <w:rStyle w:val="a6"/>
        </w:rPr>
        <w:footnoteReference w:id="2"/>
      </w:r>
    </w:p>
    <w:p w:rsidR="0095627D" w:rsidRDefault="00367EAA" w:rsidP="0095627D">
      <w:pPr>
        <w:spacing w:after="120" w:line="240" w:lineRule="auto"/>
      </w:pPr>
      <w:r>
        <w:t xml:space="preserve">Третий </w:t>
      </w:r>
      <w:r w:rsidR="0095627D">
        <w:t xml:space="preserve">момент </w:t>
      </w:r>
      <w:r>
        <w:t>–</w:t>
      </w:r>
      <w:r w:rsidR="0095627D">
        <w:t xml:space="preserve"> оформление ин</w:t>
      </w:r>
      <w:r>
        <w:t xml:space="preserve">женерии как особой деятельности. </w:t>
      </w:r>
      <w:r w:rsidR="0095627D">
        <w:t>Традиционные академические науки, развивавшиеся во многом имманентно,</w:t>
      </w:r>
      <w:r>
        <w:rPr>
          <w:rStyle w:val="a6"/>
        </w:rPr>
        <w:footnoteReference w:id="3"/>
      </w:r>
      <w:r w:rsidR="0095627D">
        <w:t xml:space="preserve"> оказались оторванными от новых </w:t>
      </w:r>
      <w:r w:rsidR="0095627D">
        <w:lastRenderedPageBreak/>
        <w:t>направлений инженерии, и это заставило инженеров создавать системы знаний нового типа, не соответствующие</w:t>
      </w:r>
      <w:r>
        <w:t xml:space="preserve"> </w:t>
      </w:r>
      <w:r w:rsidR="0095627D">
        <w:t xml:space="preserve">традиционным образцам и стандартам. Теория информации и кибернетика </w:t>
      </w:r>
      <w:r>
        <w:t>–</w:t>
      </w:r>
      <w:r w:rsidR="0095627D">
        <w:t xml:space="preserve"> лишь наиболее яркие образцы таких систем.</w:t>
      </w:r>
    </w:p>
    <w:p w:rsidR="0095627D" w:rsidRDefault="00367EAA" w:rsidP="0095627D">
      <w:pPr>
        <w:spacing w:after="120" w:line="240" w:lineRule="auto"/>
      </w:pPr>
      <w:r>
        <w:t xml:space="preserve">Четвертый </w:t>
      </w:r>
      <w:r w:rsidR="0095627D">
        <w:t xml:space="preserve">момент </w:t>
      </w:r>
      <w:r>
        <w:t>–</w:t>
      </w:r>
      <w:r w:rsidR="0095627D">
        <w:t xml:space="preserve"> становление, оформление и частичное обособление проектирования как деятельности особого рода.</w:t>
      </w:r>
      <w:r>
        <w:t xml:space="preserve"> </w:t>
      </w:r>
      <w:r w:rsidR="0095627D">
        <w:t>Проектирование непосредственно и со всей остротой столкнулось с проблемой соотношения естественного и искусственного в объектах нашей деятельности. Ни одна из этих проблем не нашла решения в рамках традиционных наук.</w:t>
      </w:r>
    </w:p>
    <w:p w:rsidR="0095627D" w:rsidRDefault="00367EAA" w:rsidP="0095627D">
      <w:pPr>
        <w:spacing w:after="120" w:line="240" w:lineRule="auto"/>
      </w:pPr>
      <w:r>
        <w:t xml:space="preserve">Пятый </w:t>
      </w:r>
      <w:r w:rsidR="0095627D">
        <w:t xml:space="preserve">момент </w:t>
      </w:r>
      <w:r>
        <w:t>–</w:t>
      </w:r>
      <w:r w:rsidR="0095627D">
        <w:t xml:space="preserve"> увеличение значения и роли во всей общественной жизни деятельности организации, руководства и управления. Чтобы быть эффективными, эти</w:t>
      </w:r>
      <w:r>
        <w:t xml:space="preserve"> виды </w:t>
      </w:r>
      <w:r w:rsidR="0095627D">
        <w:t xml:space="preserve">деятельности нуждаются в специальном научном обеспечении. Однако традиционные науки не дают знаний, соответствующих запросам этих </w:t>
      </w:r>
      <w:r>
        <w:t xml:space="preserve">видов </w:t>
      </w:r>
      <w:r w:rsidR="0095627D">
        <w:t>деятельност</w:t>
      </w:r>
      <w:r>
        <w:t>и</w:t>
      </w:r>
      <w:r w:rsidR="0095627D">
        <w:t>; объясняется это прежде всего синтетическим характером деятельностей и аналитическим характером традиционных научных дисциплин.</w:t>
      </w:r>
    </w:p>
    <w:p w:rsidR="0095627D" w:rsidRDefault="00367EAA" w:rsidP="0095627D">
      <w:pPr>
        <w:spacing w:after="120" w:line="240" w:lineRule="auto"/>
      </w:pPr>
      <w:r>
        <w:t xml:space="preserve">Шестой </w:t>
      </w:r>
      <w:r w:rsidR="0095627D">
        <w:t xml:space="preserve">момент </w:t>
      </w:r>
      <w:r>
        <w:t>–</w:t>
      </w:r>
      <w:r w:rsidR="0095627D">
        <w:t xml:space="preserve"> становление и оформление наук нового типа, которые грубо можно было бы назвать «комплексными науками». Сюда нужно будет отнести науки, обслуживающие педагогику, проектирование, военное дело, управление </w:t>
      </w:r>
      <w:r>
        <w:t>и др</w:t>
      </w:r>
      <w:r w:rsidR="0095627D">
        <w:t xml:space="preserve">. Сейчас все эти многосторонние и синтетические виды практики обслуживаются несистематизированными агломерациями самых разных знаний из различных научных дисциплин. Но сама многосторонность и синтетичность практики требует теоретического объединения </w:t>
      </w:r>
      <w:r>
        <w:t>и систематизации этих знаний.</w:t>
      </w:r>
    </w:p>
    <w:p w:rsidR="0095627D" w:rsidRDefault="00367EAA" w:rsidP="0095627D">
      <w:pPr>
        <w:spacing w:after="120" w:line="240" w:lineRule="auto"/>
      </w:pPr>
      <w:r>
        <w:t>С</w:t>
      </w:r>
      <w:r>
        <w:t>уществу</w:t>
      </w:r>
      <w:r>
        <w:t>ющая у</w:t>
      </w:r>
      <w:r w:rsidR="0095627D">
        <w:t xml:space="preserve">становка на интеграцию </w:t>
      </w:r>
      <w:r>
        <w:t>возл</w:t>
      </w:r>
      <w:r>
        <w:t>агает</w:t>
      </w:r>
      <w:r>
        <w:t xml:space="preserve"> </w:t>
      </w:r>
      <w:r>
        <w:t xml:space="preserve">на системный подход </w:t>
      </w:r>
      <w:r w:rsidR="0095627D">
        <w:t xml:space="preserve">те же самые надежды, которые в конце 20-х и в 30-е годы возлагались на физику и </w:t>
      </w:r>
      <w:proofErr w:type="spellStart"/>
      <w:r w:rsidR="0095627D">
        <w:t>физикалистский</w:t>
      </w:r>
      <w:proofErr w:type="spellEnd"/>
      <w:r w:rsidR="0095627D">
        <w:t xml:space="preserve"> язык. Те же надежды возлагались на кибернетику в первое</w:t>
      </w:r>
      <w:r>
        <w:t xml:space="preserve"> </w:t>
      </w:r>
      <w:r w:rsidR="0095627D">
        <w:t xml:space="preserve">десятилетие после ее возникновения. Думали, что она преодолеет и сломит границы, разделяющие науки, и выработает общие представления и общий язык. Но эти надежды не оправдались ни в отношении </w:t>
      </w:r>
      <w:proofErr w:type="spellStart"/>
      <w:r w:rsidR="0095627D">
        <w:t>физикализма</w:t>
      </w:r>
      <w:proofErr w:type="spellEnd"/>
      <w:r w:rsidR="0095627D">
        <w:t>, ни в отношении кибернетики, и тогда в конце 40-х годов, но в особенности в 50-е и 60е годы они были перенесены на системный подход.</w:t>
      </w:r>
    </w:p>
    <w:p w:rsidR="0095627D" w:rsidRDefault="0095627D" w:rsidP="0095627D">
      <w:pPr>
        <w:spacing w:after="120" w:line="240" w:lineRule="auto"/>
      </w:pPr>
      <w:r>
        <w:t>Задача, по сути дела, перевертывается. Сформулировав принцип интеграции как ценность и цель работы, мы начинаем</w:t>
      </w:r>
      <w:r w:rsidR="009F4632">
        <w:t xml:space="preserve"> </w:t>
      </w:r>
      <w:r>
        <w:t>обсуждать (теперь уже как инженеры и проектировщики) строение того продукта, который должен быть получен в системном движении.</w:t>
      </w:r>
    </w:p>
    <w:p w:rsidR="0095627D" w:rsidRPr="009F4632" w:rsidRDefault="0095627D" w:rsidP="009F4632">
      <w:pPr>
        <w:spacing w:before="360" w:after="120" w:line="240" w:lineRule="auto"/>
        <w:rPr>
          <w:b/>
        </w:rPr>
      </w:pPr>
      <w:r w:rsidRPr="009F4632">
        <w:rPr>
          <w:b/>
        </w:rPr>
        <w:t>Системный подход: объектно-натуралистические и методологические определения. Общие условия возникновения и существования</w:t>
      </w:r>
      <w:r w:rsidR="009F4632" w:rsidRPr="009F4632">
        <w:rPr>
          <w:b/>
        </w:rPr>
        <w:t xml:space="preserve"> </w:t>
      </w:r>
      <w:r w:rsidRPr="009F4632">
        <w:rPr>
          <w:b/>
        </w:rPr>
        <w:t>«системной ситуации»</w:t>
      </w:r>
    </w:p>
    <w:p w:rsidR="0095627D" w:rsidRDefault="0095627D" w:rsidP="0095627D">
      <w:pPr>
        <w:spacing w:after="120" w:line="240" w:lineRule="auto"/>
      </w:pPr>
      <w:r>
        <w:t>Начиная анализ различных попыток ответить на вопрос, что такое системный подход, мы находим, при всем их разнообразии, лишь два принципиально разных варианта ответов.</w:t>
      </w:r>
      <w:r w:rsidR="009F4632">
        <w:t xml:space="preserve"> Системный подход – </w:t>
      </w:r>
      <w:r>
        <w:t>это тот анализ, то</w:t>
      </w:r>
      <w:r w:rsidR="009F4632">
        <w:t xml:space="preserve"> </w:t>
      </w:r>
      <w:r>
        <w:t>конструирование или то проектирование, которые направлены на системы как объекты особого рода.</w:t>
      </w:r>
      <w:r w:rsidR="009F4632">
        <w:t xml:space="preserve"> </w:t>
      </w:r>
      <w:r>
        <w:t>Во втором, т.е. методологическом, варианте системный подход определяется не по тому объекту, который осваивается деятельностью и мышлением, а по специфике самих процедур деятельности и мышления, т.е. с точки зрения того «аппарата» мыслительных средств и методов, который здесь должен участвовать. В этом случае системный подход характеризуется не извне и косвенно, не типом объекта, на который он направлен, а изнутри и непосредственно.</w:t>
      </w:r>
    </w:p>
    <w:p w:rsidR="0095627D" w:rsidRDefault="0095627D" w:rsidP="0095627D">
      <w:pPr>
        <w:spacing w:after="120" w:line="240" w:lineRule="auto"/>
      </w:pPr>
      <w:r>
        <w:t>Я постараюсь далее аргументировать неприемлемость первого варианта и показать преимущества второго.</w:t>
      </w:r>
    </w:p>
    <w:p w:rsidR="0095627D" w:rsidRDefault="009F4632" w:rsidP="0095627D">
      <w:pPr>
        <w:spacing w:after="120" w:line="240" w:lineRule="auto"/>
      </w:pPr>
      <w:r>
        <w:t>Я</w:t>
      </w:r>
      <w:r w:rsidR="0095627D">
        <w:t xml:space="preserve"> стремился показать, что мы не можем определять системный подход через понятие системы, не добавляя к этому указание на то, кто именно исследует систему и как он исследует, потому что «система»</w:t>
      </w:r>
      <w:r>
        <w:t xml:space="preserve"> </w:t>
      </w:r>
      <w:r w:rsidR="0095627D">
        <w:t>может исследоваться затем неадекватными для нее методами, и именно это встречается чаще всего.</w:t>
      </w:r>
    </w:p>
    <w:p w:rsidR="0095627D" w:rsidRDefault="0095627D" w:rsidP="0095627D">
      <w:pPr>
        <w:spacing w:after="120" w:line="240" w:lineRule="auto"/>
      </w:pPr>
      <w:r>
        <w:t>Итак, на мой взгляд,</w:t>
      </w:r>
      <w:r w:rsidR="009F4632">
        <w:t xml:space="preserve"> </w:t>
      </w:r>
      <w:r>
        <w:t xml:space="preserve">если мы хотим описать системный подход в науке, то должны обращаться к научному предмету, ко всем его блокам и рассматривать специфику их наполнения. Другими словами, мы должны охарактеризовать здесь: (1) специфически системные проблемы, (2) специфически системные задачи, (3) специфически системный язык или «средства», (4) </w:t>
      </w:r>
      <w:r>
        <w:lastRenderedPageBreak/>
        <w:t>специфически системные методы описания и представления объекта, (5) специфически системные онтологии, (6) специфически системные модели, (7) специфически системные факты и, наконец, (8) специфически системные знания.</w:t>
      </w:r>
    </w:p>
    <w:p w:rsidR="0095627D" w:rsidRDefault="009F4632" w:rsidP="0095627D">
      <w:pPr>
        <w:spacing w:after="120" w:line="240" w:lineRule="auto"/>
      </w:pPr>
      <w:r>
        <w:t>С</w:t>
      </w:r>
      <w:r w:rsidR="0095627D">
        <w:t>пецифически системные проблемы возникают, на мой взгляд, только тогда, когда мы имеем несколько принципиально разных представлений одного объекта</w:t>
      </w:r>
      <w:r>
        <w:t xml:space="preserve"> (рис. 1)</w:t>
      </w:r>
      <w:r w:rsidR="0095627D">
        <w:t>.</w:t>
      </w:r>
      <w:r>
        <w:t xml:space="preserve"> </w:t>
      </w:r>
      <w:r>
        <w:t xml:space="preserve">Рис. 1. </w:t>
      </w:r>
      <w:r w:rsidRPr="009F4632">
        <w:t xml:space="preserve">На схеме обозначено </w:t>
      </w:r>
      <w:r>
        <w:t>несколько разных форм фиксации объекта – (А), (В), (С), сам подразумеваемый или полагаемый нами объект Х и связки между формами знания, фиксирующими разные «стороны» этого объекта, и самим объектом. Таким образом, объект включе</w:t>
      </w:r>
      <w:r>
        <w:t>н в несколько разных предметов.</w:t>
      </w:r>
    </w:p>
    <w:p w:rsidR="009F4632" w:rsidRDefault="009F4632" w:rsidP="0095627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71851" cy="1671851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Несколько разных форм фиксации объект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64" cy="16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32" w:rsidRDefault="009F4632" w:rsidP="0095627D">
      <w:pPr>
        <w:spacing w:after="120" w:line="240" w:lineRule="auto"/>
      </w:pPr>
      <w:r>
        <w:t>Рис. 1.</w:t>
      </w:r>
      <w:r w:rsidR="0095627D">
        <w:t xml:space="preserve"> </w:t>
      </w:r>
      <w:r>
        <w:t xml:space="preserve">Объект </w:t>
      </w:r>
      <w:r w:rsidRPr="009F4632">
        <w:rPr>
          <w:i/>
        </w:rPr>
        <w:t>Х</w:t>
      </w:r>
      <w:r>
        <w:t xml:space="preserve"> и</w:t>
      </w:r>
      <w:r w:rsidRPr="009F4632">
        <w:t xml:space="preserve"> </w:t>
      </w:r>
      <w:r>
        <w:t>н</w:t>
      </w:r>
      <w:r w:rsidR="0095627D">
        <w:t>ескольк</w:t>
      </w:r>
      <w:r>
        <w:t>о разных форм его фиксации:</w:t>
      </w:r>
      <w:r w:rsidR="0095627D">
        <w:t xml:space="preserve"> (А), (В)</w:t>
      </w:r>
      <w:r>
        <w:t xml:space="preserve"> и</w:t>
      </w:r>
      <w:r w:rsidR="0095627D">
        <w:t xml:space="preserve"> (С)</w:t>
      </w:r>
    </w:p>
    <w:p w:rsidR="009F4632" w:rsidRDefault="0095627D" w:rsidP="0095627D">
      <w:pPr>
        <w:spacing w:after="120" w:line="240" w:lineRule="auto"/>
      </w:pPr>
      <w:r>
        <w:t>Всякая системная ситуация, как я сейчас убежден, является неуравновешенной и противоречивой. С одной стороны, для того чтобы объединить предметы, мы должны построить единое представление объекта.</w:t>
      </w:r>
      <w:r w:rsidR="009F4632">
        <w:t xml:space="preserve"> </w:t>
      </w:r>
      <w:r>
        <w:t>Например, системная проблематика стояла и должна была решаться, когда мы представляли свой объект изучения как социологический, с одной стороны, психологический, с другой стороны, логический, с третьей; именно для того чтобы их объединить, мы должны были создать единое представление объекта, единую модель его, которая снимала бы и логические, и психологические, и социологические «стороны». Но если мы такую модель создали и построили конструктивно единое представление объекта, то нам не нужны больше ни логика, ни социология, ни пси</w:t>
      </w:r>
      <w:r w:rsidR="009F4632">
        <w:t>хология.</w:t>
      </w:r>
    </w:p>
    <w:p w:rsidR="0095627D" w:rsidRDefault="0095627D" w:rsidP="0095627D">
      <w:pPr>
        <w:spacing w:after="120" w:line="240" w:lineRule="auto"/>
      </w:pPr>
      <w:r>
        <w:t>У нас будет</w:t>
      </w:r>
      <w:r w:rsidR="009F4632">
        <w:t xml:space="preserve"> </w:t>
      </w:r>
      <w:r>
        <w:t>одна наука, одно, повторю, теперь уже несистемное изображение этого объекта, которое сделает ненужными логическое, социологическое и психологическое описания в их прежних состояниях и функциях. Получается очень странный на первый взгляд вывод, что системная проблема и задача не имеют последовательного, законченного решения. Как только мы, казалось бы, решаем стоящую перед нами в системном анализе проблему и создаем соответствующую единую многоаспектную конструкцию, так системная проблема оказывается снятой, у нас больше нет системной ситуации и нет системы, а есть лишь конструкция. Если же мы хотим сохранить системную ситуацию, то не должны создавать единую конструкцию, хотя именно в этом состоят наша задача и единственный путь последовательного решения системной проблемы.</w:t>
      </w:r>
    </w:p>
    <w:p w:rsidR="006030FB" w:rsidRDefault="0095627D" w:rsidP="0095627D">
      <w:pPr>
        <w:spacing w:after="120" w:line="240" w:lineRule="auto"/>
      </w:pPr>
      <w:r>
        <w:t>Где же тогда и до каких пределов существуют системные объекты? Оказывается, что они существуют только в этом движении от многопредметного представления объекта к интегрированному</w:t>
      </w:r>
      <w:r w:rsidR="006030FB">
        <w:t xml:space="preserve"> </w:t>
      </w:r>
      <w:proofErr w:type="spellStart"/>
      <w:r>
        <w:t>однопредметному</w:t>
      </w:r>
      <w:proofErr w:type="spellEnd"/>
      <w:r>
        <w:t xml:space="preserve"> представлению.</w:t>
      </w:r>
      <w:r w:rsidR="006030FB">
        <w:t xml:space="preserve"> М</w:t>
      </w:r>
      <w:r>
        <w:t>ы</w:t>
      </w:r>
      <w:r w:rsidR="006030FB">
        <w:t xml:space="preserve"> </w:t>
      </w:r>
      <w:r>
        <w:t>приходим к</w:t>
      </w:r>
      <w:r w:rsidR="006030FB">
        <w:t xml:space="preserve"> </w:t>
      </w:r>
      <w:r>
        <w:t xml:space="preserve">выводу, что область существования подлинно системных проблем и системных объектов </w:t>
      </w:r>
      <w:r w:rsidR="006030FB">
        <w:t>–</w:t>
      </w:r>
      <w:r>
        <w:t xml:space="preserve"> это область методологии, а не собственно теории, переводящей методологические схемы и модели в конструктивно развертываемые. Иначе говоря, системная проблематика и системное исследование (в подлинном смысле этого слова) существуют именно там и только там, где мы сохраняем несколько разных предметов и должны работать с этими разными предметами, как бы над ними и по ним, добиваясь связного описания объекта, при различии и множественн</w:t>
      </w:r>
      <w:r w:rsidR="006030FB">
        <w:t>ости фиксирующих его предметов.</w:t>
      </w:r>
    </w:p>
    <w:p w:rsidR="0095627D" w:rsidRDefault="0095627D" w:rsidP="0095627D">
      <w:pPr>
        <w:spacing w:after="120" w:line="240" w:lineRule="auto"/>
      </w:pPr>
      <w:r>
        <w:t>Но для того</w:t>
      </w:r>
      <w:r w:rsidR="006030FB">
        <w:t xml:space="preserve"> </w:t>
      </w:r>
      <w:r>
        <w:t>чтобы двигаться над этими предметами и по ним, нужен совершенно особый аппарат. Мы уже не можем находиться внутри этих предметов и действовать по законам их имманентного развития, а мы должны выскочить за них и особым образом работать над ними, осуществляя их связь либо для целей частной практики, либо для широких теоретических целей, когда мы объединяем эти предметы в интересах многих практических задач.</w:t>
      </w:r>
    </w:p>
    <w:p w:rsidR="006030FB" w:rsidRPr="006030FB" w:rsidRDefault="0095627D" w:rsidP="006030FB">
      <w:pPr>
        <w:spacing w:before="360" w:after="120" w:line="240" w:lineRule="auto"/>
        <w:rPr>
          <w:b/>
        </w:rPr>
      </w:pPr>
      <w:r w:rsidRPr="006030FB">
        <w:rPr>
          <w:b/>
        </w:rPr>
        <w:lastRenderedPageBreak/>
        <w:t>Системные исследования и исследования систе</w:t>
      </w:r>
      <w:r w:rsidR="006030FB" w:rsidRPr="006030FB">
        <w:rPr>
          <w:b/>
        </w:rPr>
        <w:t>м</w:t>
      </w:r>
    </w:p>
    <w:p w:rsidR="0095627D" w:rsidRDefault="0095627D" w:rsidP="0095627D">
      <w:pPr>
        <w:spacing w:after="120" w:line="240" w:lineRule="auto"/>
      </w:pPr>
      <w:r>
        <w:t>Необходимо, на мой взгляд, очень четко различать и противопоставлять друг другу два разных подразделения (или две части) «системных разработок», а именно: (1) собственно «системные исследования» и (2) «исследования систем». «Системными исследованиями» мы предлагаем называть те исследования, которые начинают с нескольких предметов, фиксирующих по предположению один</w:t>
      </w:r>
      <w:r w:rsidR="006030FB">
        <w:t xml:space="preserve"> </w:t>
      </w:r>
      <w:r>
        <w:t>объект</w:t>
      </w:r>
      <w:r w:rsidR="006030FB">
        <w:t>. Они</w:t>
      </w:r>
      <w:r>
        <w:t xml:space="preserve"> возникают, следовательно, в многопредметной ситуации, </w:t>
      </w:r>
      <w:r w:rsidR="006030FB">
        <w:t xml:space="preserve">и </w:t>
      </w:r>
      <w:r>
        <w:t>должны из разных и разнородных представлений объекта сотворить единое связное представление и при этом должны в какой-то мере использовать при построении онтологии объекта то, что мы называем «системными изображениями» или «системными представлениями».</w:t>
      </w:r>
    </w:p>
    <w:p w:rsidR="0095627D" w:rsidRDefault="006030FB" w:rsidP="0095627D">
      <w:pPr>
        <w:spacing w:after="120" w:line="240" w:lineRule="auto"/>
      </w:pPr>
      <w:r>
        <w:t xml:space="preserve">Отсюда </w:t>
      </w:r>
      <w:r w:rsidR="0095627D">
        <w:t>следует, что системные исследования никогда не могут быть формализованы; и это принципиально, потому что условием формализации является конструктивное представление объекта. Формализация возможна только за пределами системных исследований, когда системные исследования</w:t>
      </w:r>
      <w:r>
        <w:t xml:space="preserve"> </w:t>
      </w:r>
      <w:r w:rsidR="0095627D">
        <w:t xml:space="preserve">«умирают», и, наоборот, системные исследования существуют и возможны только там, где формализация невозможна. «Исследование систем» как особое направление и особый способ исследования (в отличие от «системного исследования») появляется после того, как объект изучения представлен в виде системы, а это значит, что, во-первых, зафиксированы соотносимые и соединяемые друг с другом предметы, а во-вторых, сам объект представлен в онтологической схеме или в онтологической картине, снимающей (хотя бы в одном определенном аспекте) эту </w:t>
      </w:r>
      <w:proofErr w:type="spellStart"/>
      <w:r w:rsidR="0095627D">
        <w:t>многопредметность</w:t>
      </w:r>
      <w:proofErr w:type="spellEnd"/>
      <w:r>
        <w:t>.</w:t>
      </w:r>
    </w:p>
    <w:p w:rsidR="0095627D" w:rsidRDefault="0095627D" w:rsidP="0095627D">
      <w:pPr>
        <w:spacing w:after="120" w:line="240" w:lineRule="auto"/>
      </w:pPr>
      <w:r>
        <w:t>Если, скажем, мы представили объект как какую-то систему из социологических, логических и психологических аспектов, сторон и элементов, то как затем мы должны описывать его как объективную систему, если заранее известно, что в нашем системном представлении объекта значительная часть зафиксированных связей и отношений суть субъективные «леса» и костыли нашего мышления, т.е. заведомо не знания, которые нас интересуют, а наше</w:t>
      </w:r>
      <w:r w:rsidR="006030FB">
        <w:t xml:space="preserve"> </w:t>
      </w:r>
      <w:r>
        <w:t>собственное «строительство»? Как мы должны отделить его от объективного изображения и элиминировать? Ведь если мы этого не сделаем, то будем выдавать за объективные связи отношения и связки, создаваемые нашими собственными сопоставлениями, т.е. свой исследовательский аппарат, и описывать его в качестве объекта. Это и есть, с моей точки зрения, основная проблема ситуации исследования систем.</w:t>
      </w:r>
    </w:p>
    <w:p w:rsidR="0095627D" w:rsidRPr="006030FB" w:rsidRDefault="0095627D" w:rsidP="006030FB">
      <w:pPr>
        <w:spacing w:before="360" w:after="120" w:line="240" w:lineRule="auto"/>
        <w:rPr>
          <w:b/>
        </w:rPr>
      </w:pPr>
      <w:r w:rsidRPr="006030FB">
        <w:rPr>
          <w:b/>
        </w:rPr>
        <w:t>Как возможна «общая теория систем»</w:t>
      </w:r>
    </w:p>
    <w:p w:rsidR="0095627D" w:rsidRDefault="006030FB" w:rsidP="0095627D">
      <w:pPr>
        <w:spacing w:after="120" w:line="240" w:lineRule="auto"/>
      </w:pPr>
      <w:r>
        <w:t>Е</w:t>
      </w:r>
      <w:r w:rsidR="0095627D">
        <w:t>сли сама «система» не трактуется как естественный, натуральный объект, т.е. как объект, обладающий некоторыми естественными процессами жизни, описываемыми в науке с помощью законов и закономерностей, то тогда мы не имеем права употреблять выражение «общая теория систем» в смысле естественнонаучной теории.</w:t>
      </w:r>
      <w:r>
        <w:t xml:space="preserve"> </w:t>
      </w:r>
      <w:r w:rsidR="0095627D">
        <w:t>Мне представляется, что «система» (как тип) существует и может существовать сегодня только в виде некоторого конструктивно-технического объекта, такого примерно, каким является «пространство» в качестве объекта геометрии. В этом смысле «пространство» или «путь», до того</w:t>
      </w:r>
      <w:r>
        <w:t>,</w:t>
      </w:r>
      <w:r w:rsidR="0095627D">
        <w:t xml:space="preserve"> как их</w:t>
      </w:r>
      <w:r>
        <w:t xml:space="preserve"> </w:t>
      </w:r>
      <w:r w:rsidR="0095627D">
        <w:t xml:space="preserve">наполнили материей, соединили с ней, не имели </w:t>
      </w:r>
      <w:r>
        <w:t>никаких естественных процессов.</w:t>
      </w:r>
      <w:r>
        <w:rPr>
          <w:rStyle w:val="a6"/>
        </w:rPr>
        <w:footnoteReference w:id="4"/>
      </w:r>
    </w:p>
    <w:p w:rsidR="0095627D" w:rsidRDefault="0095627D" w:rsidP="0095627D">
      <w:pPr>
        <w:spacing w:after="120" w:line="240" w:lineRule="auto"/>
      </w:pPr>
      <w:r>
        <w:t>В таком же смысле, на мой взгляд, могут существовать и существуют сейчас системы вообще.</w:t>
      </w:r>
    </w:p>
    <w:p w:rsidR="0095627D" w:rsidRDefault="006030FB" w:rsidP="0095627D">
      <w:pPr>
        <w:spacing w:after="120" w:line="240" w:lineRule="auto"/>
      </w:pPr>
      <w:r>
        <w:t xml:space="preserve">Я </w:t>
      </w:r>
      <w:r w:rsidR="0095627D">
        <w:t>различаю и противопоставляю друг другу: (1) науки естественного типа, (2) науки, касающиеся деятельности, (3) нормативные дисциплины (вроде логики и языковедения), (4) ценностные дисциплины, (5) инженерно-конструктивные дисциплины, (6) математику, (7) методические дисциплины, (8) историю и (9) методологию; все это разные формы организации знаний, и, как правило, сами знания, составляющие их, различаются структурой. Их различие основано на различиях в отношении к объекту знания и на различии самих объектов.</w:t>
      </w:r>
    </w:p>
    <w:p w:rsidR="0095627D" w:rsidRPr="00B65568" w:rsidRDefault="0095627D" w:rsidP="0095627D">
      <w:pPr>
        <w:spacing w:after="120" w:line="240" w:lineRule="auto"/>
      </w:pPr>
    </w:p>
    <w:p w:rsidR="00DC7F35" w:rsidRPr="00B65568" w:rsidRDefault="00DC7F35" w:rsidP="00A4293F">
      <w:pPr>
        <w:spacing w:after="120" w:line="240" w:lineRule="auto"/>
      </w:pPr>
    </w:p>
    <w:sectPr w:rsidR="00DC7F35" w:rsidRPr="00B6556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55" w:rsidRDefault="00EE4F55" w:rsidP="00C93E69">
      <w:pPr>
        <w:spacing w:after="0" w:line="240" w:lineRule="auto"/>
      </w:pPr>
      <w:r>
        <w:separator/>
      </w:r>
    </w:p>
  </w:endnote>
  <w:endnote w:type="continuationSeparator" w:id="0">
    <w:p w:rsidR="00EE4F55" w:rsidRDefault="00EE4F5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55" w:rsidRDefault="00EE4F55" w:rsidP="00C93E69">
      <w:pPr>
        <w:spacing w:after="0" w:line="240" w:lineRule="auto"/>
      </w:pPr>
      <w:r>
        <w:separator/>
      </w:r>
    </w:p>
  </w:footnote>
  <w:footnote w:type="continuationSeparator" w:id="0">
    <w:p w:rsidR="00EE4F55" w:rsidRDefault="00EE4F55" w:rsidP="00C93E69">
      <w:pPr>
        <w:spacing w:after="0" w:line="240" w:lineRule="auto"/>
      </w:pPr>
      <w:r>
        <w:continuationSeparator/>
      </w:r>
    </w:p>
  </w:footnote>
  <w:footnote w:id="1">
    <w:p w:rsidR="00367EAA" w:rsidRDefault="00367EAA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 w:rsidRPr="00367EAA">
          <w:rPr>
            <w:rStyle w:val="aa"/>
          </w:rPr>
          <w:t>Онтология</w:t>
        </w:r>
      </w:hyperlink>
      <w:r>
        <w:t xml:space="preserve"> — учение о сущем</w:t>
      </w:r>
      <w:r w:rsidRPr="00367EAA">
        <w:t>; учение о бытии как таковом; раздел философии, изучающий фундаментальные принципы бытия, его наиболее общие сущности и категории, его принцип</w:t>
      </w:r>
      <w:r>
        <w:t>ы, структуры и закономерности</w:t>
      </w:r>
      <w:r w:rsidRPr="00367EAA">
        <w:t>.</w:t>
      </w:r>
    </w:p>
  </w:footnote>
  <w:footnote w:id="2">
    <w:p w:rsidR="00367EAA" w:rsidRPr="00367EAA" w:rsidRDefault="00367EAA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 w:rsidRPr="00367EAA">
          <w:rPr>
            <w:rStyle w:val="aa"/>
          </w:rPr>
          <w:t>Сциентизм</w:t>
        </w:r>
      </w:hyperlink>
      <w:r w:rsidRPr="00367EAA">
        <w:t xml:space="preserve"> (от лат. </w:t>
      </w:r>
      <w:proofErr w:type="spellStart"/>
      <w:r w:rsidRPr="00367EAA">
        <w:t>scientia</w:t>
      </w:r>
      <w:proofErr w:type="spellEnd"/>
      <w:r w:rsidRPr="00367EAA">
        <w:t xml:space="preserve"> — наука, знание) — общее название идейной позиции, представляющей научное знание наивысшей культурной ценностью и основополагающим фактором взаимодействия человека с миром. Нередко </w:t>
      </w:r>
      <w:proofErr w:type="spellStart"/>
      <w:r w:rsidRPr="00367EAA">
        <w:t>сциентисты</w:t>
      </w:r>
      <w:proofErr w:type="spellEnd"/>
      <w:r w:rsidRPr="00367EAA">
        <w:t xml:space="preserve"> считают «образцовыми науками» физику или математику и призывают строить остальные науки по их образу и подобию.</w:t>
      </w:r>
    </w:p>
  </w:footnote>
  <w:footnote w:id="3">
    <w:p w:rsidR="00367EAA" w:rsidRDefault="00367EAA">
      <w:pPr>
        <w:pStyle w:val="a4"/>
      </w:pPr>
      <w:r>
        <w:rPr>
          <w:rStyle w:val="a6"/>
        </w:rPr>
        <w:footnoteRef/>
      </w:r>
      <w:r>
        <w:t xml:space="preserve"> Иммане</w:t>
      </w:r>
      <w:r w:rsidRPr="00367EAA">
        <w:t>нтность</w:t>
      </w:r>
      <w:r>
        <w:t xml:space="preserve"> </w:t>
      </w:r>
      <w:r w:rsidRPr="00367EAA">
        <w:t>— философская категория, обозначающая неотъемлемость, внутреннюю связь в противоположность внешней.</w:t>
      </w:r>
    </w:p>
  </w:footnote>
  <w:footnote w:id="4">
    <w:p w:rsidR="006030FB" w:rsidRDefault="006030FB">
      <w:pPr>
        <w:pStyle w:val="a4"/>
      </w:pPr>
      <w:r>
        <w:rPr>
          <w:rStyle w:val="a6"/>
        </w:rPr>
        <w:footnoteRef/>
      </w:r>
      <w:r>
        <w:t xml:space="preserve"> Насколько я понимаю в общей теории относительности нет никакого пространства, пока в нем нет материи; см., например, </w:t>
      </w:r>
      <w:hyperlink r:id="rId3" w:history="1">
        <w:r w:rsidRPr="006030FB">
          <w:rPr>
            <w:rStyle w:val="aa"/>
          </w:rPr>
          <w:t>Леонард Млодинов. Евклидово окно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59B5"/>
    <w:multiLevelType w:val="hybridMultilevel"/>
    <w:tmpl w:val="977ABA20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02AA1"/>
    <w:multiLevelType w:val="hybridMultilevel"/>
    <w:tmpl w:val="54D01784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530"/>
    <w:multiLevelType w:val="hybridMultilevel"/>
    <w:tmpl w:val="7AD239FA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045FA"/>
    <w:multiLevelType w:val="hybridMultilevel"/>
    <w:tmpl w:val="78E8CA0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2FC2B13"/>
    <w:multiLevelType w:val="hybridMultilevel"/>
    <w:tmpl w:val="43EE5CA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10BED"/>
    <w:multiLevelType w:val="hybridMultilevel"/>
    <w:tmpl w:val="30B869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25E09"/>
    <w:multiLevelType w:val="hybridMultilevel"/>
    <w:tmpl w:val="A214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0640E"/>
    <w:multiLevelType w:val="hybridMultilevel"/>
    <w:tmpl w:val="5B703A50"/>
    <w:lvl w:ilvl="0" w:tplc="BE8A357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BA1FDA"/>
    <w:multiLevelType w:val="hybridMultilevel"/>
    <w:tmpl w:val="3830F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3946B0"/>
    <w:multiLevelType w:val="hybridMultilevel"/>
    <w:tmpl w:val="7056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B30D9"/>
    <w:multiLevelType w:val="hybridMultilevel"/>
    <w:tmpl w:val="57A4B5CE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E5131"/>
    <w:multiLevelType w:val="hybridMultilevel"/>
    <w:tmpl w:val="30D22D36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2423E"/>
    <w:multiLevelType w:val="hybridMultilevel"/>
    <w:tmpl w:val="208AAC88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3E6644"/>
    <w:multiLevelType w:val="hybridMultilevel"/>
    <w:tmpl w:val="09D0F0D2"/>
    <w:lvl w:ilvl="0" w:tplc="BE8A357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19"/>
  </w:num>
  <w:num w:numId="5">
    <w:abstractNumId w:val="1"/>
  </w:num>
  <w:num w:numId="6">
    <w:abstractNumId w:val="2"/>
  </w:num>
  <w:num w:numId="7">
    <w:abstractNumId w:val="12"/>
  </w:num>
  <w:num w:numId="8">
    <w:abstractNumId w:val="22"/>
  </w:num>
  <w:num w:numId="9">
    <w:abstractNumId w:val="26"/>
  </w:num>
  <w:num w:numId="10">
    <w:abstractNumId w:val="45"/>
  </w:num>
  <w:num w:numId="11">
    <w:abstractNumId w:val="31"/>
  </w:num>
  <w:num w:numId="12">
    <w:abstractNumId w:val="6"/>
  </w:num>
  <w:num w:numId="13">
    <w:abstractNumId w:val="4"/>
  </w:num>
  <w:num w:numId="14">
    <w:abstractNumId w:val="40"/>
  </w:num>
  <w:num w:numId="15">
    <w:abstractNumId w:val="3"/>
  </w:num>
  <w:num w:numId="16">
    <w:abstractNumId w:val="0"/>
  </w:num>
  <w:num w:numId="17">
    <w:abstractNumId w:val="20"/>
  </w:num>
  <w:num w:numId="18">
    <w:abstractNumId w:val="25"/>
  </w:num>
  <w:num w:numId="19">
    <w:abstractNumId w:val="30"/>
  </w:num>
  <w:num w:numId="20">
    <w:abstractNumId w:val="29"/>
  </w:num>
  <w:num w:numId="21">
    <w:abstractNumId w:val="32"/>
  </w:num>
  <w:num w:numId="22">
    <w:abstractNumId w:val="13"/>
  </w:num>
  <w:num w:numId="23">
    <w:abstractNumId w:val="28"/>
  </w:num>
  <w:num w:numId="24">
    <w:abstractNumId w:val="27"/>
  </w:num>
  <w:num w:numId="25">
    <w:abstractNumId w:val="39"/>
  </w:num>
  <w:num w:numId="26">
    <w:abstractNumId w:val="14"/>
  </w:num>
  <w:num w:numId="27">
    <w:abstractNumId w:val="16"/>
  </w:num>
  <w:num w:numId="28">
    <w:abstractNumId w:val="18"/>
  </w:num>
  <w:num w:numId="29">
    <w:abstractNumId w:val="36"/>
  </w:num>
  <w:num w:numId="30">
    <w:abstractNumId w:val="9"/>
  </w:num>
  <w:num w:numId="31">
    <w:abstractNumId w:val="34"/>
  </w:num>
  <w:num w:numId="32">
    <w:abstractNumId w:val="5"/>
  </w:num>
  <w:num w:numId="33">
    <w:abstractNumId w:val="21"/>
  </w:num>
  <w:num w:numId="34">
    <w:abstractNumId w:val="33"/>
  </w:num>
  <w:num w:numId="35">
    <w:abstractNumId w:val="24"/>
  </w:num>
  <w:num w:numId="36">
    <w:abstractNumId w:val="37"/>
  </w:num>
  <w:num w:numId="37">
    <w:abstractNumId w:val="11"/>
  </w:num>
  <w:num w:numId="38">
    <w:abstractNumId w:val="15"/>
  </w:num>
  <w:num w:numId="39">
    <w:abstractNumId w:val="42"/>
  </w:num>
  <w:num w:numId="40">
    <w:abstractNumId w:val="7"/>
  </w:num>
  <w:num w:numId="41">
    <w:abstractNumId w:val="43"/>
  </w:num>
  <w:num w:numId="42">
    <w:abstractNumId w:val="10"/>
  </w:num>
  <w:num w:numId="43">
    <w:abstractNumId w:val="44"/>
  </w:num>
  <w:num w:numId="44">
    <w:abstractNumId w:val="46"/>
  </w:num>
  <w:num w:numId="45">
    <w:abstractNumId w:val="17"/>
  </w:num>
  <w:num w:numId="46">
    <w:abstractNumId w:val="3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277FC"/>
    <w:rsid w:val="00031C7E"/>
    <w:rsid w:val="000346ED"/>
    <w:rsid w:val="000363B0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2EE7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2845"/>
    <w:rsid w:val="002159BF"/>
    <w:rsid w:val="00220FF0"/>
    <w:rsid w:val="00225409"/>
    <w:rsid w:val="002326A0"/>
    <w:rsid w:val="00234134"/>
    <w:rsid w:val="0023472F"/>
    <w:rsid w:val="0023683E"/>
    <w:rsid w:val="0024334F"/>
    <w:rsid w:val="00253D05"/>
    <w:rsid w:val="00255391"/>
    <w:rsid w:val="00261B99"/>
    <w:rsid w:val="00265C0A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26E8E"/>
    <w:rsid w:val="0035198A"/>
    <w:rsid w:val="00356B20"/>
    <w:rsid w:val="0036040A"/>
    <w:rsid w:val="003630EE"/>
    <w:rsid w:val="00367EA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B147F"/>
    <w:rsid w:val="004C469D"/>
    <w:rsid w:val="004C5039"/>
    <w:rsid w:val="004C5FFE"/>
    <w:rsid w:val="004D137E"/>
    <w:rsid w:val="004D2882"/>
    <w:rsid w:val="004E0242"/>
    <w:rsid w:val="004F1E4A"/>
    <w:rsid w:val="004F52C2"/>
    <w:rsid w:val="005066A6"/>
    <w:rsid w:val="005109D7"/>
    <w:rsid w:val="00523634"/>
    <w:rsid w:val="005306D4"/>
    <w:rsid w:val="00530931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1489"/>
    <w:rsid w:val="005E6279"/>
    <w:rsid w:val="006030FB"/>
    <w:rsid w:val="00603FD0"/>
    <w:rsid w:val="006118CE"/>
    <w:rsid w:val="00612B1A"/>
    <w:rsid w:val="00613079"/>
    <w:rsid w:val="0062274A"/>
    <w:rsid w:val="00627BA9"/>
    <w:rsid w:val="00627C10"/>
    <w:rsid w:val="00630E7A"/>
    <w:rsid w:val="00652E7D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26A1A"/>
    <w:rsid w:val="0073697E"/>
    <w:rsid w:val="0074772A"/>
    <w:rsid w:val="00771B77"/>
    <w:rsid w:val="00780CDE"/>
    <w:rsid w:val="00785090"/>
    <w:rsid w:val="00786644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06E8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5365"/>
    <w:rsid w:val="008557EC"/>
    <w:rsid w:val="00860280"/>
    <w:rsid w:val="00866066"/>
    <w:rsid w:val="00873C88"/>
    <w:rsid w:val="00876FFA"/>
    <w:rsid w:val="00886C52"/>
    <w:rsid w:val="008B6296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330D9"/>
    <w:rsid w:val="00944F61"/>
    <w:rsid w:val="00945783"/>
    <w:rsid w:val="009508DF"/>
    <w:rsid w:val="0095100B"/>
    <w:rsid w:val="0095627D"/>
    <w:rsid w:val="009565A0"/>
    <w:rsid w:val="00986DBA"/>
    <w:rsid w:val="00994290"/>
    <w:rsid w:val="009A5A62"/>
    <w:rsid w:val="009A6E36"/>
    <w:rsid w:val="009B6387"/>
    <w:rsid w:val="009B66B9"/>
    <w:rsid w:val="009B7403"/>
    <w:rsid w:val="009D3D77"/>
    <w:rsid w:val="009D44AD"/>
    <w:rsid w:val="009F18DD"/>
    <w:rsid w:val="009F2017"/>
    <w:rsid w:val="009F4632"/>
    <w:rsid w:val="009F6C32"/>
    <w:rsid w:val="00A03FA9"/>
    <w:rsid w:val="00A213E7"/>
    <w:rsid w:val="00A31299"/>
    <w:rsid w:val="00A4293F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E6FF1"/>
    <w:rsid w:val="00AF13F1"/>
    <w:rsid w:val="00AF3040"/>
    <w:rsid w:val="00B0725A"/>
    <w:rsid w:val="00B1267B"/>
    <w:rsid w:val="00B13F24"/>
    <w:rsid w:val="00B2056A"/>
    <w:rsid w:val="00B22FC5"/>
    <w:rsid w:val="00B27E7A"/>
    <w:rsid w:val="00B36E57"/>
    <w:rsid w:val="00B53E86"/>
    <w:rsid w:val="00B644F1"/>
    <w:rsid w:val="00B65568"/>
    <w:rsid w:val="00B71492"/>
    <w:rsid w:val="00B7460E"/>
    <w:rsid w:val="00B74939"/>
    <w:rsid w:val="00B76C15"/>
    <w:rsid w:val="00B80006"/>
    <w:rsid w:val="00B82050"/>
    <w:rsid w:val="00B83C02"/>
    <w:rsid w:val="00B86B50"/>
    <w:rsid w:val="00B86E96"/>
    <w:rsid w:val="00B91896"/>
    <w:rsid w:val="00BA0F59"/>
    <w:rsid w:val="00BB0ADA"/>
    <w:rsid w:val="00BB42CB"/>
    <w:rsid w:val="00BB7232"/>
    <w:rsid w:val="00BC6428"/>
    <w:rsid w:val="00BD1820"/>
    <w:rsid w:val="00BD4DB0"/>
    <w:rsid w:val="00BE3E8C"/>
    <w:rsid w:val="00BF2DD9"/>
    <w:rsid w:val="00BF5289"/>
    <w:rsid w:val="00C0075F"/>
    <w:rsid w:val="00C03C01"/>
    <w:rsid w:val="00C12D23"/>
    <w:rsid w:val="00C13CC6"/>
    <w:rsid w:val="00C14072"/>
    <w:rsid w:val="00C1589F"/>
    <w:rsid w:val="00C1736F"/>
    <w:rsid w:val="00C20CEE"/>
    <w:rsid w:val="00C341A2"/>
    <w:rsid w:val="00C40FC0"/>
    <w:rsid w:val="00C45941"/>
    <w:rsid w:val="00C54AF2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69F9"/>
    <w:rsid w:val="00CB7FD9"/>
    <w:rsid w:val="00CE20E8"/>
    <w:rsid w:val="00CF1BD8"/>
    <w:rsid w:val="00CF39B2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33D4"/>
    <w:rsid w:val="00D565A7"/>
    <w:rsid w:val="00D616D3"/>
    <w:rsid w:val="00D65B8E"/>
    <w:rsid w:val="00D841E7"/>
    <w:rsid w:val="00D903A9"/>
    <w:rsid w:val="00D96392"/>
    <w:rsid w:val="00DA13FD"/>
    <w:rsid w:val="00DA4909"/>
    <w:rsid w:val="00DA5670"/>
    <w:rsid w:val="00DB636B"/>
    <w:rsid w:val="00DB6FF1"/>
    <w:rsid w:val="00DC7F35"/>
    <w:rsid w:val="00DD110C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F0C"/>
    <w:rsid w:val="00E664F4"/>
    <w:rsid w:val="00E70B38"/>
    <w:rsid w:val="00E734B3"/>
    <w:rsid w:val="00E741C5"/>
    <w:rsid w:val="00E77D13"/>
    <w:rsid w:val="00E84E36"/>
    <w:rsid w:val="00E87331"/>
    <w:rsid w:val="00E91B3E"/>
    <w:rsid w:val="00E92A2A"/>
    <w:rsid w:val="00E9326A"/>
    <w:rsid w:val="00E940E3"/>
    <w:rsid w:val="00EA1E9D"/>
    <w:rsid w:val="00EA5470"/>
    <w:rsid w:val="00EB2981"/>
    <w:rsid w:val="00EB6375"/>
    <w:rsid w:val="00EC6A58"/>
    <w:rsid w:val="00ED445D"/>
    <w:rsid w:val="00ED7D1B"/>
    <w:rsid w:val="00EE4F55"/>
    <w:rsid w:val="00EF1F34"/>
    <w:rsid w:val="00EF307A"/>
    <w:rsid w:val="00EF3951"/>
    <w:rsid w:val="00F011F4"/>
    <w:rsid w:val="00F03C29"/>
    <w:rsid w:val="00F04707"/>
    <w:rsid w:val="00F15D0A"/>
    <w:rsid w:val="00F22044"/>
    <w:rsid w:val="00F33A35"/>
    <w:rsid w:val="00F41AA4"/>
    <w:rsid w:val="00F54184"/>
    <w:rsid w:val="00F7459D"/>
    <w:rsid w:val="00F74930"/>
    <w:rsid w:val="00F75FAC"/>
    <w:rsid w:val="00F912CE"/>
    <w:rsid w:val="00F92657"/>
    <w:rsid w:val="00F95A5D"/>
    <w:rsid w:val="00FA3C2A"/>
    <w:rsid w:val="00FA7366"/>
    <w:rsid w:val="00FB6F33"/>
    <w:rsid w:val="00FC21A9"/>
    <w:rsid w:val="00FC391E"/>
    <w:rsid w:val="00FC5965"/>
    <w:rsid w:val="00FC7352"/>
    <w:rsid w:val="00FC739B"/>
    <w:rsid w:val="00FD487E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25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4485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guzin.ru/wp/?p=8071" TargetMode="External"/><Relationship Id="rId2" Type="http://schemas.openxmlformats.org/officeDocument/2006/relationships/hyperlink" Target="http://ru.wikipedia.org/wiki/%D0%A1%D1%86%D0%B8%D0%B5%D0%BD%D1%82%D0%B8%D0%B7%D0%BC" TargetMode="External"/><Relationship Id="rId1" Type="http://schemas.openxmlformats.org/officeDocument/2006/relationships/hyperlink" Target="http://ru.wikipedia.org/wiki/%D0%9E%D0%BD%D1%82%D0%BE%D0%BB%D0%BE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B214C-964A-4A9E-9001-5BC041BD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2014-04-13T19:21:00Z</cp:lastPrinted>
  <dcterms:created xsi:type="dcterms:W3CDTF">2014-05-04T13:16:00Z</dcterms:created>
  <dcterms:modified xsi:type="dcterms:W3CDTF">2014-05-04T18:44:00Z</dcterms:modified>
</cp:coreProperties>
</file>