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5B3" w:rsidRDefault="00240335" w:rsidP="00371792">
      <w:pPr>
        <w:spacing w:after="240" w:line="216" w:lineRule="auto"/>
        <w:rPr>
          <w:b/>
          <w:sz w:val="28"/>
        </w:rPr>
      </w:pPr>
      <w:r>
        <w:rPr>
          <w:b/>
          <w:sz w:val="28"/>
        </w:rPr>
        <w:t>В</w:t>
      </w:r>
      <w:r w:rsidR="00AD05B3" w:rsidRPr="00AD05B3">
        <w:rPr>
          <w:b/>
          <w:sz w:val="28"/>
        </w:rPr>
        <w:t>ычислени</w:t>
      </w:r>
      <w:r>
        <w:rPr>
          <w:b/>
          <w:sz w:val="28"/>
        </w:rPr>
        <w:t>я</w:t>
      </w:r>
      <w:r w:rsidR="00AD05B3" w:rsidRPr="00AD05B3">
        <w:rPr>
          <w:b/>
          <w:sz w:val="28"/>
        </w:rPr>
        <w:t xml:space="preserve"> </w:t>
      </w:r>
      <w:r>
        <w:rPr>
          <w:b/>
          <w:sz w:val="28"/>
        </w:rPr>
        <w:t>в</w:t>
      </w:r>
      <w:r w:rsidR="00AD05B3" w:rsidRPr="00AD05B3">
        <w:rPr>
          <w:b/>
          <w:sz w:val="28"/>
        </w:rPr>
        <w:t xml:space="preserve"> сводной таблиц</w:t>
      </w:r>
      <w:r>
        <w:rPr>
          <w:b/>
          <w:sz w:val="28"/>
        </w:rPr>
        <w:t>е (в области значений)</w:t>
      </w:r>
      <w:r w:rsidR="00AD05B3" w:rsidRPr="00AD05B3">
        <w:rPr>
          <w:b/>
          <w:sz w:val="28"/>
        </w:rPr>
        <w:t xml:space="preserve"> в Excel 2013</w:t>
      </w:r>
    </w:p>
    <w:p w:rsidR="00FF78CF" w:rsidRPr="00FF78CF" w:rsidRDefault="005253CD" w:rsidP="00371792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Вычисления в</w:t>
      </w:r>
      <w:r w:rsidRPr="00FF78CF">
        <w:rPr>
          <w:rFonts w:ascii="Calibri" w:eastAsia="Calibri" w:hAnsi="Calibri" w:cs="Times New Roman"/>
        </w:rPr>
        <w:t xml:space="preserve"> сводной таблиц</w:t>
      </w:r>
      <w:r>
        <w:rPr>
          <w:rFonts w:ascii="Calibri" w:eastAsia="Calibri" w:hAnsi="Calibri" w:cs="Times New Roman"/>
        </w:rPr>
        <w:t>е</w:t>
      </w:r>
      <w:r w:rsidRPr="00FF78CF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подчиняются правилам </w:t>
      </w:r>
      <w:r w:rsidRPr="00FF78CF">
        <w:rPr>
          <w:rFonts w:ascii="Calibri" w:eastAsia="Calibri" w:hAnsi="Calibri" w:cs="Times New Roman"/>
        </w:rPr>
        <w:t>по умолчанию</w:t>
      </w:r>
      <w:r>
        <w:rPr>
          <w:rFonts w:ascii="Calibri" w:eastAsia="Calibri" w:hAnsi="Calibri" w:cs="Times New Roman"/>
        </w:rPr>
        <w:t>.</w:t>
      </w:r>
      <w:r w:rsidRPr="00FF78CF">
        <w:rPr>
          <w:rFonts w:ascii="Calibri" w:eastAsia="Calibri" w:hAnsi="Calibri" w:cs="Times New Roman"/>
        </w:rPr>
        <w:t xml:space="preserve"> </w:t>
      </w:r>
      <w:r w:rsidR="00FF78CF" w:rsidRPr="00FF78CF">
        <w:rPr>
          <w:rFonts w:ascii="Calibri" w:eastAsia="Calibri" w:hAnsi="Calibri" w:cs="Times New Roman"/>
        </w:rPr>
        <w:t>При формировании сводной таблицы</w:t>
      </w:r>
      <w:r>
        <w:rPr>
          <w:rFonts w:ascii="Calibri" w:eastAsia="Calibri" w:hAnsi="Calibri" w:cs="Times New Roman"/>
        </w:rPr>
        <w:t xml:space="preserve"> </w:t>
      </w:r>
      <w:r w:rsidR="00FF78CF" w:rsidRPr="00FF78CF">
        <w:rPr>
          <w:rFonts w:ascii="Calibri" w:eastAsia="Calibri" w:hAnsi="Calibri" w:cs="Times New Roman"/>
        </w:rPr>
        <w:t xml:space="preserve">данные в поле значений обрабатывают данные источника следующим </w:t>
      </w:r>
      <w:r w:rsidR="00FF78CF">
        <w:rPr>
          <w:rFonts w:ascii="Calibri" w:eastAsia="Calibri" w:hAnsi="Calibri" w:cs="Times New Roman"/>
        </w:rPr>
        <w:t>образом</w:t>
      </w:r>
      <w:r w:rsidR="00FF78CF" w:rsidRPr="00FF78CF">
        <w:rPr>
          <w:rFonts w:ascii="Calibri" w:eastAsia="Calibri" w:hAnsi="Calibri" w:cs="Times New Roman"/>
        </w:rPr>
        <w:t xml:space="preserve">: </w:t>
      </w:r>
    </w:p>
    <w:p w:rsidR="00FF78CF" w:rsidRPr="00FF78CF" w:rsidRDefault="00FF78CF" w:rsidP="00371792">
      <w:pPr>
        <w:pStyle w:val="a9"/>
        <w:numPr>
          <w:ilvl w:val="0"/>
          <w:numId w:val="34"/>
        </w:numPr>
        <w:spacing w:after="120" w:line="240" w:lineRule="auto"/>
        <w:ind w:left="709" w:hanging="349"/>
        <w:rPr>
          <w:rFonts w:ascii="Calibri" w:eastAsia="Calibri" w:hAnsi="Calibri" w:cs="Times New Roman"/>
        </w:rPr>
      </w:pPr>
      <w:r w:rsidRPr="00FF78CF">
        <w:rPr>
          <w:rFonts w:ascii="Calibri" w:eastAsia="Calibri" w:hAnsi="Calibri" w:cs="Times New Roman"/>
        </w:rPr>
        <w:t>для числовых значений используется функция СУММ;</w:t>
      </w:r>
    </w:p>
    <w:p w:rsidR="00FF78CF" w:rsidRPr="00FF78CF" w:rsidRDefault="00FF78CF" w:rsidP="00371792">
      <w:pPr>
        <w:pStyle w:val="a9"/>
        <w:numPr>
          <w:ilvl w:val="0"/>
          <w:numId w:val="34"/>
        </w:numPr>
        <w:spacing w:after="120" w:line="240" w:lineRule="auto"/>
        <w:ind w:left="709" w:hanging="349"/>
      </w:pPr>
      <w:r w:rsidRPr="00FF78CF">
        <w:rPr>
          <w:rFonts w:ascii="Calibri" w:eastAsia="Calibri" w:hAnsi="Calibri" w:cs="Times New Roman"/>
        </w:rPr>
        <w:t>для текст</w:t>
      </w:r>
      <w:bookmarkStart w:id="0" w:name="_GoBack"/>
      <w:bookmarkEnd w:id="0"/>
      <w:r w:rsidRPr="00FF78CF">
        <w:rPr>
          <w:rFonts w:ascii="Calibri" w:eastAsia="Calibri" w:hAnsi="Calibri" w:cs="Times New Roman"/>
        </w:rPr>
        <w:t>овых – функция СЧЁТ.</w:t>
      </w:r>
    </w:p>
    <w:p w:rsidR="007B342D" w:rsidRDefault="00FF78CF" w:rsidP="00371792">
      <w:pPr>
        <w:spacing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Возьмем, например, исходные данные, представленные на рис. 1</w:t>
      </w:r>
      <w:r w:rsidR="007B342D">
        <w:rPr>
          <w:rFonts w:ascii="Calibri" w:eastAsia="Calibri" w:hAnsi="Calibri" w:cs="Times New Roman"/>
        </w:rPr>
        <w:t xml:space="preserve">. Если включить в область значений сводной таблицы поля </w:t>
      </w:r>
      <w:r w:rsidR="007B342D" w:rsidRPr="007B342D">
        <w:rPr>
          <w:rFonts w:ascii="Calibri" w:eastAsia="Calibri" w:hAnsi="Calibri" w:cs="Times New Roman"/>
          <w:i/>
        </w:rPr>
        <w:t>Заказчик</w:t>
      </w:r>
      <w:r w:rsidR="007B342D">
        <w:rPr>
          <w:rFonts w:ascii="Calibri" w:eastAsia="Calibri" w:hAnsi="Calibri" w:cs="Times New Roman"/>
        </w:rPr>
        <w:t xml:space="preserve"> и </w:t>
      </w:r>
      <w:r w:rsidR="007B342D" w:rsidRPr="007B342D">
        <w:rPr>
          <w:rFonts w:ascii="Calibri" w:eastAsia="Calibri" w:hAnsi="Calibri" w:cs="Times New Roman"/>
          <w:i/>
        </w:rPr>
        <w:t>Доход</w:t>
      </w:r>
      <w:r w:rsidR="007B342D">
        <w:rPr>
          <w:rFonts w:ascii="Calibri" w:eastAsia="Calibri" w:hAnsi="Calibri" w:cs="Times New Roman"/>
        </w:rPr>
        <w:t xml:space="preserve">, то по первому полю посчитается </w:t>
      </w:r>
      <w:r w:rsidR="007B342D" w:rsidRPr="007B342D">
        <w:rPr>
          <w:rFonts w:ascii="Calibri" w:eastAsia="Calibri" w:hAnsi="Calibri" w:cs="Times New Roman"/>
          <w:b/>
        </w:rPr>
        <w:t>число</w:t>
      </w:r>
      <w:r w:rsidR="007B342D">
        <w:rPr>
          <w:rFonts w:ascii="Calibri" w:eastAsia="Calibri" w:hAnsi="Calibri" w:cs="Times New Roman"/>
        </w:rPr>
        <w:t xml:space="preserve"> заказчиков, а по второму – </w:t>
      </w:r>
      <w:r w:rsidR="007B342D" w:rsidRPr="007B342D">
        <w:rPr>
          <w:rFonts w:ascii="Calibri" w:eastAsia="Calibri" w:hAnsi="Calibri" w:cs="Times New Roman"/>
          <w:b/>
        </w:rPr>
        <w:t>сумма</w:t>
      </w:r>
      <w:r w:rsidR="007B342D">
        <w:rPr>
          <w:rFonts w:ascii="Calibri" w:eastAsia="Calibri" w:hAnsi="Calibri" w:cs="Times New Roman"/>
        </w:rPr>
        <w:t xml:space="preserve"> дохода (рис. 2).</w:t>
      </w:r>
    </w:p>
    <w:p w:rsidR="007B342D" w:rsidRDefault="007B342D" w:rsidP="00371792">
      <w:pPr>
        <w:spacing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1695" cy="17602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. Исходные данные, используемые во всех примерах заметк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2D" w:rsidRDefault="007B342D" w:rsidP="00371792">
      <w:pPr>
        <w:spacing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Рис. 1. Исходные данные, используемые во всех примерах заметки</w:t>
      </w:r>
    </w:p>
    <w:p w:rsidR="007B342D" w:rsidRDefault="006B5CF1" w:rsidP="00371792">
      <w:pPr>
        <w:spacing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321100" cy="12620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2. Числовые поля суммируются, для остальных типов данных ищется количество вхождени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327" cy="126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2D" w:rsidRDefault="007B342D" w:rsidP="00371792">
      <w:pPr>
        <w:spacing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Рис. 2. В сводной таблице для числовых полей в области значений по умолчанию находится сумма, </w:t>
      </w:r>
      <w:proofErr w:type="gramStart"/>
      <w:r>
        <w:rPr>
          <w:rFonts w:ascii="Calibri" w:eastAsia="Calibri" w:hAnsi="Calibri" w:cs="Times New Roman"/>
        </w:rPr>
        <w:t>для остальных типов</w:t>
      </w:r>
      <w:proofErr w:type="gramEnd"/>
      <w:r>
        <w:rPr>
          <w:rFonts w:ascii="Calibri" w:eastAsia="Calibri" w:hAnsi="Calibri" w:cs="Times New Roman"/>
        </w:rPr>
        <w:t xml:space="preserve"> данных – количество </w:t>
      </w:r>
    </w:p>
    <w:p w:rsidR="00AD05B3" w:rsidRPr="00E803E4" w:rsidRDefault="00FF78CF" w:rsidP="00371792">
      <w:pPr>
        <w:spacing w:after="120" w:line="240" w:lineRule="auto"/>
        <w:rPr>
          <w:rFonts w:ascii="Calibri" w:eastAsia="Calibri" w:hAnsi="Calibri" w:cs="Times New Roman"/>
          <w:i/>
        </w:rPr>
      </w:pPr>
      <w:r w:rsidRPr="00FF78CF">
        <w:rPr>
          <w:rFonts w:ascii="Calibri" w:eastAsia="Calibri" w:hAnsi="Calibri" w:cs="Times New Roman"/>
        </w:rPr>
        <w:t xml:space="preserve">В </w:t>
      </w:r>
      <w:r w:rsidRPr="00FF78CF">
        <w:rPr>
          <w:rFonts w:ascii="Calibri" w:eastAsia="Calibri" w:hAnsi="Calibri" w:cs="Times New Roman"/>
          <w:lang w:val="en-US"/>
        </w:rPr>
        <w:t>Excel</w:t>
      </w:r>
      <w:r w:rsidRPr="00FF78CF">
        <w:rPr>
          <w:rFonts w:ascii="Calibri" w:eastAsia="Calibri" w:hAnsi="Calibri" w:cs="Times New Roman"/>
        </w:rPr>
        <w:t xml:space="preserve"> 2013 значительно расширены возможности вычислений в полях, относящихся к области значений.</w:t>
      </w:r>
      <w:r w:rsidR="00E34F91">
        <w:rPr>
          <w:rStyle w:val="a6"/>
          <w:rFonts w:ascii="Calibri" w:eastAsia="Calibri" w:hAnsi="Calibri" w:cs="Times New Roman"/>
        </w:rPr>
        <w:footnoteReference w:id="1"/>
      </w:r>
      <w:r w:rsidRPr="00FF78CF">
        <w:rPr>
          <w:rFonts w:ascii="Calibri" w:eastAsia="Calibri" w:hAnsi="Calibri" w:cs="Times New Roman"/>
        </w:rPr>
        <w:t xml:space="preserve"> Чтобы увидеть все доступные опции, откройте окно </w:t>
      </w:r>
      <w:r w:rsidRPr="006B5CF1">
        <w:rPr>
          <w:rFonts w:ascii="Calibri" w:eastAsia="Calibri" w:hAnsi="Calibri" w:cs="Times New Roman"/>
          <w:i/>
        </w:rPr>
        <w:t>Параметры поля значений</w:t>
      </w:r>
      <w:r w:rsidR="00E34F91">
        <w:rPr>
          <w:rFonts w:ascii="Calibri" w:eastAsia="Calibri" w:hAnsi="Calibri" w:cs="Times New Roman"/>
          <w:i/>
        </w:rPr>
        <w:t xml:space="preserve"> </w:t>
      </w:r>
      <w:r w:rsidR="00E34F91" w:rsidRPr="00E34F91">
        <w:rPr>
          <w:rFonts w:ascii="Calibri" w:eastAsia="Calibri" w:hAnsi="Calibri" w:cs="Times New Roman"/>
        </w:rPr>
        <w:t>(рис. 3)</w:t>
      </w:r>
      <w:r w:rsidR="006B5CF1">
        <w:rPr>
          <w:rFonts w:ascii="Calibri" w:eastAsia="Calibri" w:hAnsi="Calibri" w:cs="Times New Roman"/>
        </w:rPr>
        <w:t>.</w:t>
      </w:r>
      <w:r w:rsidRPr="00FF78CF">
        <w:rPr>
          <w:rFonts w:ascii="Calibri" w:eastAsia="Calibri" w:hAnsi="Calibri" w:cs="Times New Roman"/>
        </w:rPr>
        <w:t xml:space="preserve"> </w:t>
      </w:r>
      <w:r w:rsidR="006B5CF1">
        <w:rPr>
          <w:rFonts w:ascii="Calibri" w:eastAsia="Calibri" w:hAnsi="Calibri" w:cs="Times New Roman"/>
        </w:rPr>
        <w:t xml:space="preserve">Для этого, например, кликните правой кнопкой мыши на любой ячейки из области значений (на рис. 2 это – область В3:С8), и выберите пункт меню </w:t>
      </w:r>
      <w:r w:rsidR="006B5CF1" w:rsidRPr="006B5CF1">
        <w:rPr>
          <w:rFonts w:ascii="Calibri" w:eastAsia="Calibri" w:hAnsi="Calibri" w:cs="Times New Roman"/>
          <w:i/>
        </w:rPr>
        <w:t>Параметры полей значений…</w:t>
      </w:r>
      <w:r w:rsidR="00C37DA4">
        <w:rPr>
          <w:rStyle w:val="a6"/>
        </w:rPr>
        <w:footnoteReference w:id="2"/>
      </w:r>
      <w:r w:rsidR="00E34F91" w:rsidRPr="00E34F91">
        <w:rPr>
          <w:rFonts w:ascii="Calibri" w:eastAsia="Calibri" w:hAnsi="Calibri" w:cs="Times New Roman"/>
        </w:rPr>
        <w:t xml:space="preserve"> В </w:t>
      </w:r>
      <w:r w:rsidR="00E34F91" w:rsidRPr="00E34F91">
        <w:rPr>
          <w:rFonts w:ascii="Calibri" w:eastAsia="Calibri" w:hAnsi="Calibri" w:cs="Times New Roman"/>
          <w:lang w:val="en-US"/>
        </w:rPr>
        <w:t>Excel</w:t>
      </w:r>
      <w:r w:rsidR="00E34F91" w:rsidRPr="00E34F91">
        <w:rPr>
          <w:rFonts w:ascii="Calibri" w:eastAsia="Calibri" w:hAnsi="Calibri" w:cs="Times New Roman"/>
        </w:rPr>
        <w:t xml:space="preserve"> 2013 </w:t>
      </w:r>
      <w:r w:rsidR="00E34F91">
        <w:rPr>
          <w:rFonts w:ascii="Calibri" w:eastAsia="Calibri" w:hAnsi="Calibri" w:cs="Times New Roman"/>
        </w:rPr>
        <w:t xml:space="preserve">на вкладке </w:t>
      </w:r>
      <w:r w:rsidR="00E34F91" w:rsidRPr="00E34F91">
        <w:rPr>
          <w:rFonts w:ascii="Calibri" w:eastAsia="Calibri" w:hAnsi="Calibri" w:cs="Times New Roman"/>
          <w:i/>
        </w:rPr>
        <w:t>Операция</w:t>
      </w:r>
      <w:r w:rsidR="00E34F91">
        <w:rPr>
          <w:rFonts w:ascii="Calibri" w:eastAsia="Calibri" w:hAnsi="Calibri" w:cs="Times New Roman"/>
        </w:rPr>
        <w:t xml:space="preserve"> </w:t>
      </w:r>
      <w:r w:rsidR="00E34F91" w:rsidRPr="00E34F91">
        <w:rPr>
          <w:rFonts w:ascii="Calibri" w:eastAsia="Calibri" w:hAnsi="Calibri" w:cs="Times New Roman"/>
        </w:rPr>
        <w:t>доступны</w:t>
      </w:r>
      <w:r w:rsidR="00E34F91">
        <w:rPr>
          <w:rFonts w:ascii="Calibri" w:eastAsia="Calibri" w:hAnsi="Calibri" w:cs="Times New Roman"/>
        </w:rPr>
        <w:t xml:space="preserve"> 11 функций вычислений</w:t>
      </w:r>
      <w:r w:rsidR="00E803E4">
        <w:rPr>
          <w:rFonts w:ascii="Calibri" w:eastAsia="Calibri" w:hAnsi="Calibri" w:cs="Times New Roman"/>
        </w:rPr>
        <w:t xml:space="preserve"> (на рис. 3а обведены 6 функций, видимых на экране), на вкладке</w:t>
      </w:r>
      <w:r w:rsidR="00E803E4" w:rsidRPr="00E803E4">
        <w:rPr>
          <w:i/>
        </w:rPr>
        <w:t xml:space="preserve"> Дополнительные вычисления</w:t>
      </w:r>
      <w:r w:rsidR="00E803E4">
        <w:rPr>
          <w:rFonts w:ascii="Calibri" w:eastAsia="Calibri" w:hAnsi="Calibri" w:cs="Times New Roman"/>
        </w:rPr>
        <w:t xml:space="preserve"> – еще 15 (рис. 3б). Для сравнения, в </w:t>
      </w:r>
      <w:r w:rsidR="00E803E4">
        <w:rPr>
          <w:rFonts w:ascii="Calibri" w:eastAsia="Calibri" w:hAnsi="Calibri" w:cs="Times New Roman"/>
          <w:lang w:val="en-US"/>
        </w:rPr>
        <w:t>Excel</w:t>
      </w:r>
      <w:r w:rsidR="00E803E4">
        <w:rPr>
          <w:rFonts w:ascii="Calibri" w:eastAsia="Calibri" w:hAnsi="Calibri" w:cs="Times New Roman"/>
        </w:rPr>
        <w:t xml:space="preserve"> 2007 таких функций было только 8.</w:t>
      </w:r>
    </w:p>
    <w:p w:rsidR="00E34F91" w:rsidRDefault="00E803E4" w:rsidP="00371792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2228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3. Окно Параметры поля значени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F91" w:rsidRPr="00E34F91" w:rsidRDefault="00E34F91" w:rsidP="00371792">
      <w:pPr>
        <w:spacing w:after="120" w:line="240" w:lineRule="auto"/>
      </w:pPr>
      <w:r>
        <w:t>Рис. 3. Окно Параметры поля значений</w:t>
      </w:r>
      <w:r w:rsidR="00E803E4">
        <w:t xml:space="preserve">: (а) вкладка </w:t>
      </w:r>
      <w:r w:rsidR="00E803E4" w:rsidRPr="00E803E4">
        <w:rPr>
          <w:i/>
        </w:rPr>
        <w:t>Операция</w:t>
      </w:r>
      <w:r w:rsidR="00E803E4">
        <w:t xml:space="preserve">, (б) вкладка </w:t>
      </w:r>
      <w:r w:rsidR="00E803E4" w:rsidRPr="00E803E4">
        <w:rPr>
          <w:i/>
        </w:rPr>
        <w:t>Дополнительные вычисления</w:t>
      </w:r>
    </w:p>
    <w:p w:rsidR="00E803E4" w:rsidRPr="00E803E4" w:rsidRDefault="00E803E4" w:rsidP="00371792">
      <w:pPr>
        <w:spacing w:after="120" w:line="240" w:lineRule="auto"/>
        <w:rPr>
          <w:b/>
        </w:rPr>
      </w:pPr>
      <w:r w:rsidRPr="00E803E4">
        <w:rPr>
          <w:b/>
        </w:rPr>
        <w:t>Основные функции</w:t>
      </w:r>
    </w:p>
    <w:p w:rsidR="00E34F91" w:rsidRPr="00841DD9" w:rsidRDefault="009176DF" w:rsidP="00371792">
      <w:pPr>
        <w:spacing w:after="120" w:line="240" w:lineRule="auto"/>
      </w:pPr>
      <w:r>
        <w:t>П</w:t>
      </w:r>
      <w:r w:rsidR="00E803E4">
        <w:t>роиллюстрир</w:t>
      </w:r>
      <w:r>
        <w:t xml:space="preserve">уем, </w:t>
      </w:r>
      <w:r w:rsidR="00371792">
        <w:t>как</w:t>
      </w:r>
      <w:r w:rsidR="00E803E4">
        <w:t xml:space="preserve"> работ</w:t>
      </w:r>
      <w:r w:rsidR="00371792">
        <w:t xml:space="preserve">ают </w:t>
      </w:r>
      <w:r>
        <w:t>11</w:t>
      </w:r>
      <w:r w:rsidR="00E803E4">
        <w:t xml:space="preserve"> основных функций</w:t>
      </w:r>
      <w:r w:rsidR="00371792">
        <w:t>. Для этого</w:t>
      </w:r>
      <w:r w:rsidR="00E803E4">
        <w:t xml:space="preserve"> создадим </w:t>
      </w:r>
      <w:r w:rsidR="00371792">
        <w:t>сводн</w:t>
      </w:r>
      <w:r>
        <w:t>ую</w:t>
      </w:r>
      <w:r w:rsidR="00371792">
        <w:t xml:space="preserve"> таблиц</w:t>
      </w:r>
      <w:r>
        <w:t>у, в которую 11</w:t>
      </w:r>
      <w:r w:rsidR="00371792">
        <w:t xml:space="preserve"> раз в область значений перетащим поле </w:t>
      </w:r>
      <w:r w:rsidR="00371792" w:rsidRPr="00371792">
        <w:rPr>
          <w:i/>
        </w:rPr>
        <w:t>Доход</w:t>
      </w:r>
      <w:r w:rsidR="00371792">
        <w:t>, и последовательно настроим функции вычисления (рис. 4</w:t>
      </w:r>
      <w:r>
        <w:t>; я создал две таблицы, поскольку слишком широкое изображение будет плохо читаемым</w:t>
      </w:r>
      <w:r w:rsidR="00371792">
        <w:t>).</w:t>
      </w:r>
      <w:r>
        <w:t xml:space="preserve"> Для настройки функции кликните на одной из ячеек настраиваемого столбца правой кнопкой мыши, </w:t>
      </w:r>
      <w:r>
        <w:rPr>
          <w:rFonts w:ascii="Calibri" w:eastAsia="Calibri" w:hAnsi="Calibri" w:cs="Times New Roman"/>
        </w:rPr>
        <w:t xml:space="preserve">выберите пункт меню </w:t>
      </w:r>
      <w:r w:rsidRPr="006B5CF1">
        <w:rPr>
          <w:rFonts w:ascii="Calibri" w:eastAsia="Calibri" w:hAnsi="Calibri" w:cs="Times New Roman"/>
          <w:i/>
        </w:rPr>
        <w:t>Параметры полей значений…</w:t>
      </w:r>
      <w:r>
        <w:rPr>
          <w:rFonts w:ascii="Calibri" w:eastAsia="Calibri" w:hAnsi="Calibri" w:cs="Times New Roman"/>
          <w:i/>
        </w:rPr>
        <w:t xml:space="preserve"> </w:t>
      </w:r>
      <w:r w:rsidRPr="009176DF">
        <w:rPr>
          <w:rFonts w:ascii="Calibri" w:eastAsia="Calibri" w:hAnsi="Calibri" w:cs="Times New Roman"/>
        </w:rPr>
        <w:t xml:space="preserve">и отметьте соответствующую функцию </w:t>
      </w:r>
      <w:r>
        <w:rPr>
          <w:rFonts w:ascii="Calibri" w:eastAsia="Calibri" w:hAnsi="Calibri" w:cs="Times New Roman"/>
        </w:rPr>
        <w:t xml:space="preserve">на вкладке </w:t>
      </w:r>
      <w:r w:rsidRPr="009176DF">
        <w:rPr>
          <w:rFonts w:ascii="Calibri" w:eastAsia="Calibri" w:hAnsi="Calibri" w:cs="Times New Roman"/>
          <w:i/>
        </w:rPr>
        <w:t>Операция</w:t>
      </w:r>
      <w:r>
        <w:rPr>
          <w:rFonts w:ascii="Calibri" w:eastAsia="Calibri" w:hAnsi="Calibri" w:cs="Times New Roman"/>
        </w:rPr>
        <w:t xml:space="preserve">. Перейдите в поле </w:t>
      </w:r>
      <w:r w:rsidRPr="009176DF">
        <w:rPr>
          <w:rFonts w:ascii="Calibri" w:eastAsia="Calibri" w:hAnsi="Calibri" w:cs="Times New Roman"/>
          <w:i/>
        </w:rPr>
        <w:t>Пользовательское имя</w:t>
      </w:r>
      <w:r>
        <w:rPr>
          <w:rFonts w:ascii="Calibri" w:eastAsia="Calibri" w:hAnsi="Calibri" w:cs="Times New Roman"/>
        </w:rPr>
        <w:t xml:space="preserve"> (см. рис. 3), и введите имя</w:t>
      </w:r>
      <w:r w:rsidR="00D54F87">
        <w:rPr>
          <w:rFonts w:ascii="Calibri" w:eastAsia="Calibri" w:hAnsi="Calibri" w:cs="Times New Roman"/>
        </w:rPr>
        <w:t>, соответствующее функции,</w:t>
      </w:r>
      <w:r>
        <w:rPr>
          <w:rFonts w:ascii="Calibri" w:eastAsia="Calibri" w:hAnsi="Calibri" w:cs="Times New Roman"/>
        </w:rPr>
        <w:t xml:space="preserve"> </w:t>
      </w:r>
      <w:r w:rsidR="00D54F87">
        <w:rPr>
          <w:rFonts w:ascii="Calibri" w:eastAsia="Calibri" w:hAnsi="Calibri" w:cs="Times New Roman"/>
        </w:rPr>
        <w:t>н</w:t>
      </w:r>
      <w:r>
        <w:rPr>
          <w:rFonts w:ascii="Calibri" w:eastAsia="Calibri" w:hAnsi="Calibri" w:cs="Times New Roman"/>
        </w:rPr>
        <w:t xml:space="preserve">апример, </w:t>
      </w:r>
      <w:r w:rsidRPr="009176DF">
        <w:rPr>
          <w:rFonts w:ascii="Calibri" w:eastAsia="Calibri" w:hAnsi="Calibri" w:cs="Times New Roman"/>
          <w:i/>
        </w:rPr>
        <w:t>Сумма</w:t>
      </w:r>
      <w:r w:rsidR="00F1714D">
        <w:rPr>
          <w:rFonts w:ascii="Calibri" w:eastAsia="Calibri" w:hAnsi="Calibri" w:cs="Times New Roman"/>
        </w:rPr>
        <w:t xml:space="preserve">, </w:t>
      </w:r>
      <w:r w:rsidR="00F1714D" w:rsidRPr="00F1714D">
        <w:rPr>
          <w:rFonts w:ascii="Calibri" w:eastAsia="Calibri" w:hAnsi="Calibri" w:cs="Times New Roman"/>
          <w:i/>
        </w:rPr>
        <w:t>Среднее и др.</w:t>
      </w:r>
      <w:r w:rsidR="00841DD9">
        <w:rPr>
          <w:rFonts w:ascii="Calibri" w:eastAsia="Calibri" w:hAnsi="Calibri" w:cs="Times New Roman"/>
        </w:rPr>
        <w:t xml:space="preserve"> На рис 4</w:t>
      </w:r>
      <w:r w:rsidR="00841DD9" w:rsidRPr="00841DD9">
        <w:rPr>
          <w:rFonts w:ascii="Calibri" w:eastAsia="Calibri" w:hAnsi="Calibri" w:cs="Times New Roman"/>
        </w:rPr>
        <w:t xml:space="preserve"> </w:t>
      </w:r>
      <w:r w:rsidR="00841DD9">
        <w:rPr>
          <w:rFonts w:ascii="Calibri" w:eastAsia="Calibri" w:hAnsi="Calibri" w:cs="Times New Roman"/>
        </w:rPr>
        <w:t xml:space="preserve">видно, что в поле </w:t>
      </w:r>
      <w:r w:rsidR="00841DD9" w:rsidRPr="00841DD9">
        <w:rPr>
          <w:rFonts w:ascii="Calibri" w:eastAsia="Calibri" w:hAnsi="Calibri" w:cs="Times New Roman"/>
          <w:i/>
        </w:rPr>
        <w:t>Произведение</w:t>
      </w:r>
      <w:r w:rsidR="00841DD9">
        <w:rPr>
          <w:rFonts w:ascii="Calibri" w:eastAsia="Calibri" w:hAnsi="Calibri" w:cs="Times New Roman"/>
        </w:rPr>
        <w:t xml:space="preserve"> некоторые значения так велики, что даже превышают возможности </w:t>
      </w:r>
      <w:r w:rsidR="00841DD9">
        <w:rPr>
          <w:rFonts w:ascii="Calibri" w:eastAsia="Calibri" w:hAnsi="Calibri" w:cs="Times New Roman"/>
          <w:lang w:val="en-US"/>
        </w:rPr>
        <w:t>Excel</w:t>
      </w:r>
      <w:r w:rsidR="00841DD9">
        <w:rPr>
          <w:rFonts w:ascii="Calibri" w:eastAsia="Calibri" w:hAnsi="Calibri" w:cs="Times New Roman"/>
        </w:rPr>
        <w:t xml:space="preserve"> отражать такие числа.</w:t>
      </w:r>
    </w:p>
    <w:p w:rsidR="009176DF" w:rsidRDefault="009176DF" w:rsidP="0037179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477012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4. Основные функции вычислений в сводной таблице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6DF" w:rsidRDefault="009176DF" w:rsidP="00371792">
      <w:pPr>
        <w:spacing w:after="120" w:line="240" w:lineRule="auto"/>
      </w:pPr>
      <w:r>
        <w:t>Рис. 4. Основные функции вычислений в сводной таблице</w:t>
      </w:r>
    </w:p>
    <w:p w:rsidR="00841DD9" w:rsidRDefault="00841DD9" w:rsidP="00841DD9">
      <w:pPr>
        <w:spacing w:after="120" w:line="240" w:lineRule="auto"/>
      </w:pPr>
      <w:r>
        <w:lastRenderedPageBreak/>
        <w:t xml:space="preserve">Некоторые функции требуют пояснения. Смещенное отклонение – оно же среднеквадратичное отклонение выборки. Несмещенное отклонение – стандартное отклонение в генеральной совокупности. Аналогично и два вида дисперсии. Видно, что смещенные значения немного больше несмещенных. </w:t>
      </w:r>
      <w:r w:rsidR="00EC4390">
        <w:t>Более подробно о сути различий</w:t>
      </w:r>
      <w:r>
        <w:t xml:space="preserve"> </w:t>
      </w:r>
      <w:r w:rsidR="00EC4390">
        <w:t xml:space="preserve">этих двух оценок см., например, </w:t>
      </w:r>
      <w:hyperlink r:id="rId12" w:history="1">
        <w:r w:rsidR="00EC4390" w:rsidRPr="00EC4390">
          <w:rPr>
            <w:rStyle w:val="aa"/>
          </w:rPr>
          <w:t>Выборочная дисперсия</w:t>
        </w:r>
      </w:hyperlink>
      <w:r w:rsidR="00EC4390">
        <w:t>.</w:t>
      </w:r>
    </w:p>
    <w:p w:rsidR="00EC4390" w:rsidRPr="00EC4390" w:rsidRDefault="00EC4390" w:rsidP="00841DD9">
      <w:pPr>
        <w:spacing w:after="120" w:line="240" w:lineRule="auto"/>
        <w:rPr>
          <w:b/>
        </w:rPr>
      </w:pPr>
      <w:r w:rsidRPr="00EC4390">
        <w:rPr>
          <w:b/>
        </w:rPr>
        <w:t>Дополнительные вычисления</w:t>
      </w:r>
    </w:p>
    <w:p w:rsidR="00EC4390" w:rsidRDefault="008634E3" w:rsidP="00841DD9">
      <w:pPr>
        <w:spacing w:after="120" w:line="240" w:lineRule="auto"/>
      </w:pPr>
      <w:r>
        <w:t>Дополнительные вычисления покрывают самые разнообразные требования, которые могут возникнуть при анализе данных. В зависимости от выбранной функции (область 1 на рис. 5) дополнительная настройка может не потребоваться (рис. 5а), или может потребоваться выбрать только базовое поле (рис. 5б) или</w:t>
      </w:r>
      <w:r w:rsidR="000F211F">
        <w:t>, и</w:t>
      </w:r>
      <w:r>
        <w:t xml:space="preserve"> базовое поле</w:t>
      </w:r>
      <w:r w:rsidR="000F211F">
        <w:t>,</w:t>
      </w:r>
      <w:r>
        <w:t xml:space="preserve"> и базовый элемент (рис. 5в).</w:t>
      </w:r>
    </w:p>
    <w:p w:rsidR="008634E3" w:rsidRDefault="000F211F" w:rsidP="00841DD9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4679950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5. Дополнительные настройки в зависимости от выбранной функци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4E3" w:rsidRDefault="008634E3" w:rsidP="00841DD9">
      <w:pPr>
        <w:spacing w:after="120" w:line="240" w:lineRule="auto"/>
      </w:pPr>
      <w:r>
        <w:t>Рис. 5. В зависимости от выбранной функции</w:t>
      </w:r>
      <w:r w:rsidR="000F211F">
        <w:t xml:space="preserve"> (область 1): (а) дополнительная</w:t>
      </w:r>
      <w:r>
        <w:t xml:space="preserve"> настройк</w:t>
      </w:r>
      <w:r w:rsidR="000F211F">
        <w:t>а</w:t>
      </w:r>
      <w:r>
        <w:t xml:space="preserve"> не требу</w:t>
      </w:r>
      <w:r w:rsidR="000F211F">
        <w:t>е</w:t>
      </w:r>
      <w:r>
        <w:t>тся, (б) требуется выбор базового поля, (в) требуется выбор базового поля и базового элемента</w:t>
      </w:r>
    </w:p>
    <w:p w:rsidR="000F211F" w:rsidRPr="00615502" w:rsidRDefault="00C32211" w:rsidP="00841DD9">
      <w:pPr>
        <w:spacing w:after="120" w:line="240" w:lineRule="auto"/>
      </w:pPr>
      <w:r>
        <w:t>Помните, что д</w:t>
      </w:r>
      <w:r w:rsidR="000F211F">
        <w:t xml:space="preserve">ополнительные вычисления накладываются на основные. Например, если в качестве основной функции выбрана </w:t>
      </w:r>
      <w:r w:rsidR="000F211F" w:rsidRPr="00C32211">
        <w:rPr>
          <w:i/>
        </w:rPr>
        <w:t>Сумма</w:t>
      </w:r>
      <w:r w:rsidR="00615502" w:rsidRPr="00615502">
        <w:t xml:space="preserve"> (</w:t>
      </w:r>
      <w:r w:rsidR="00615502">
        <w:t xml:space="preserve">столбцы </w:t>
      </w:r>
      <w:r w:rsidR="00615502">
        <w:rPr>
          <w:lang w:val="en-US"/>
        </w:rPr>
        <w:t>C</w:t>
      </w:r>
      <w:r w:rsidR="00615502" w:rsidRPr="00615502">
        <w:t xml:space="preserve"> </w:t>
      </w:r>
      <w:r w:rsidR="00615502">
        <w:t xml:space="preserve">и </w:t>
      </w:r>
      <w:r w:rsidR="00615502">
        <w:rPr>
          <w:lang w:val="en-US"/>
        </w:rPr>
        <w:t>D</w:t>
      </w:r>
      <w:r w:rsidR="00615502" w:rsidRPr="00615502">
        <w:t xml:space="preserve"> </w:t>
      </w:r>
      <w:r w:rsidR="00615502">
        <w:t xml:space="preserve">на </w:t>
      </w:r>
      <w:r w:rsidR="00615502" w:rsidRPr="00615502">
        <w:t>рис. 6)</w:t>
      </w:r>
      <w:r w:rsidR="000F211F">
        <w:t xml:space="preserve">, то дополнительное вычисление </w:t>
      </w:r>
      <w:r w:rsidRPr="00615502">
        <w:rPr>
          <w:i/>
        </w:rPr>
        <w:t xml:space="preserve">% от </w:t>
      </w:r>
      <w:r w:rsidR="00615502" w:rsidRPr="00615502">
        <w:rPr>
          <w:i/>
        </w:rPr>
        <w:t>общей суммы</w:t>
      </w:r>
      <w:r>
        <w:t xml:space="preserve"> покажет долю каждого элемента</w:t>
      </w:r>
      <w:r w:rsidR="00615502">
        <w:t xml:space="preserve"> (</w:t>
      </w:r>
      <w:r w:rsidR="00CE7C64">
        <w:t xml:space="preserve">в </w:t>
      </w:r>
      <w:r w:rsidR="00615502">
        <w:t>столбц</w:t>
      </w:r>
      <w:r w:rsidR="00CE7C64">
        <w:t>е</w:t>
      </w:r>
      <w:r w:rsidR="00615502">
        <w:t xml:space="preserve"> </w:t>
      </w:r>
      <w:r w:rsidR="00615502">
        <w:rPr>
          <w:lang w:val="en-US"/>
        </w:rPr>
        <w:t>D</w:t>
      </w:r>
      <w:r w:rsidR="00615502" w:rsidRPr="00615502">
        <w:t>)</w:t>
      </w:r>
      <w:r w:rsidR="00615502">
        <w:t xml:space="preserve"> </w:t>
      </w:r>
      <w:r w:rsidR="00CE7C64">
        <w:t>от итоговой суммы</w:t>
      </w:r>
      <w:r w:rsidR="00615502">
        <w:t xml:space="preserve"> </w:t>
      </w:r>
      <w:r w:rsidR="00615502" w:rsidRPr="00615502">
        <w:t>6 707</w:t>
      </w:r>
      <w:r w:rsidR="00615502">
        <w:t> </w:t>
      </w:r>
      <w:r w:rsidR="00615502" w:rsidRPr="00615502">
        <w:t>812</w:t>
      </w:r>
      <w:r w:rsidR="00615502">
        <w:t xml:space="preserve">. Если же качестве основной функции выбран </w:t>
      </w:r>
      <w:proofErr w:type="gramStart"/>
      <w:r w:rsidR="00615502" w:rsidRPr="00615502">
        <w:rPr>
          <w:i/>
        </w:rPr>
        <w:t>Максимум</w:t>
      </w:r>
      <w:proofErr w:type="gramEnd"/>
      <w:r w:rsidR="00615502">
        <w:t xml:space="preserve">, то дополнительное вычисление </w:t>
      </w:r>
      <w:r w:rsidR="00615502" w:rsidRPr="00615502">
        <w:rPr>
          <w:i/>
        </w:rPr>
        <w:t>% от общей суммы</w:t>
      </w:r>
      <w:r w:rsidR="00615502">
        <w:t xml:space="preserve"> покажет долю каждого элемента (</w:t>
      </w:r>
      <w:r w:rsidR="00CE7C64">
        <w:t xml:space="preserve">в </w:t>
      </w:r>
      <w:r w:rsidR="00615502">
        <w:t>столбц</w:t>
      </w:r>
      <w:r w:rsidR="00CE7C64">
        <w:t>е</w:t>
      </w:r>
      <w:r w:rsidR="00615502">
        <w:t xml:space="preserve"> </w:t>
      </w:r>
      <w:r w:rsidR="00615502">
        <w:rPr>
          <w:lang w:val="en-US"/>
        </w:rPr>
        <w:t>F</w:t>
      </w:r>
      <w:r w:rsidR="00615502" w:rsidRPr="00615502">
        <w:t>)</w:t>
      </w:r>
      <w:r w:rsidR="00615502">
        <w:t xml:space="preserve"> от максимума 25 350.</w:t>
      </w:r>
    </w:p>
    <w:p w:rsidR="00C32211" w:rsidRDefault="00C32211" w:rsidP="00841DD9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3305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6. Совместное влияние на вычисления основной и дополнительной функци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211" w:rsidRDefault="00C32211" w:rsidP="00841DD9">
      <w:pPr>
        <w:spacing w:after="120" w:line="240" w:lineRule="auto"/>
      </w:pPr>
      <w:r>
        <w:t>Рис. 6. Совместное влияние на вычисления основной и дополнительной функций</w:t>
      </w:r>
    </w:p>
    <w:p w:rsidR="00CE7C64" w:rsidRDefault="007B554D" w:rsidP="00841DD9">
      <w:pPr>
        <w:spacing w:after="120" w:line="240" w:lineRule="auto"/>
      </w:pPr>
      <w:r>
        <w:t>Работа дополнительных функций «</w:t>
      </w:r>
      <w:r w:rsidRPr="007B554D">
        <w:t>% от общей суммы</w:t>
      </w:r>
      <w:r>
        <w:t>», «</w:t>
      </w:r>
      <w:r w:rsidRPr="007B554D">
        <w:t>% от суммы по столбцу</w:t>
      </w:r>
      <w:r>
        <w:t>» и «</w:t>
      </w:r>
      <w:r w:rsidRPr="007B554D">
        <w:t>% от суммы по строке</w:t>
      </w:r>
      <w:r>
        <w:t xml:space="preserve">» показана на рис. 7. </w:t>
      </w:r>
      <w:r w:rsidR="00191A2D">
        <w:t>Эти функции не требуют дополнительных настроек.</w:t>
      </w:r>
    </w:p>
    <w:p w:rsidR="007B554D" w:rsidRDefault="007B554D" w:rsidP="00841DD9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115310" cy="51060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7. Некоторые дополнительные функци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521" cy="511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54D" w:rsidRDefault="007B554D" w:rsidP="00841DD9">
      <w:pPr>
        <w:spacing w:after="120" w:line="240" w:lineRule="auto"/>
      </w:pPr>
      <w:r>
        <w:t>Рис. 7. Дополнительные</w:t>
      </w:r>
      <w:r>
        <w:t xml:space="preserve"> функци</w:t>
      </w:r>
      <w:r>
        <w:t>и: (а)</w:t>
      </w:r>
      <w:r>
        <w:t xml:space="preserve"> </w:t>
      </w:r>
      <w:r w:rsidRPr="007B554D">
        <w:t>% от общей суммы</w:t>
      </w:r>
      <w:r>
        <w:t xml:space="preserve">, </w:t>
      </w:r>
      <w:r>
        <w:t xml:space="preserve">(б) </w:t>
      </w:r>
      <w:r w:rsidRPr="007B554D">
        <w:t>% от суммы по столбцу</w:t>
      </w:r>
      <w:r>
        <w:t>,</w:t>
      </w:r>
      <w:r>
        <w:t xml:space="preserve"> </w:t>
      </w:r>
      <w:r>
        <w:t xml:space="preserve">(в) </w:t>
      </w:r>
      <w:r w:rsidRPr="007B554D">
        <w:t>% от суммы по строке</w:t>
      </w:r>
    </w:p>
    <w:p w:rsidR="007B554D" w:rsidRDefault="00191A2D" w:rsidP="00191A2D">
      <w:pPr>
        <w:spacing w:after="0" w:line="240" w:lineRule="auto"/>
      </w:pPr>
      <w:r>
        <w:lastRenderedPageBreak/>
        <w:t xml:space="preserve">Несколько более сложной для понимания является </w:t>
      </w:r>
      <w:r>
        <w:t>дополнительн</w:t>
      </w:r>
      <w:r>
        <w:t>ая функция «доля». Чтобы создать сводную таблицу, изображенную на рис. 8:</w:t>
      </w:r>
    </w:p>
    <w:p w:rsidR="00191A2D" w:rsidRDefault="00191A2D" w:rsidP="00191A2D">
      <w:pPr>
        <w:pStyle w:val="a9"/>
        <w:numPr>
          <w:ilvl w:val="0"/>
          <w:numId w:val="35"/>
        </w:numPr>
        <w:spacing w:after="120" w:line="240" w:lineRule="auto"/>
      </w:pPr>
      <w:r>
        <w:t xml:space="preserve">Дважды перетащите в область значений поле </w:t>
      </w:r>
      <w:r w:rsidRPr="00191A2D">
        <w:rPr>
          <w:i/>
        </w:rPr>
        <w:t>Доход</w:t>
      </w:r>
    </w:p>
    <w:p w:rsidR="00191A2D" w:rsidRDefault="00191A2D" w:rsidP="00191A2D">
      <w:pPr>
        <w:pStyle w:val="a9"/>
        <w:numPr>
          <w:ilvl w:val="0"/>
          <w:numId w:val="35"/>
        </w:numPr>
        <w:spacing w:after="120" w:line="240" w:lineRule="auto"/>
      </w:pPr>
      <w:r>
        <w:t xml:space="preserve">Отсортируйте строки по полю </w:t>
      </w:r>
      <w:r w:rsidRPr="00191A2D">
        <w:rPr>
          <w:i/>
        </w:rPr>
        <w:t>Доход</w:t>
      </w:r>
      <w:r>
        <w:t xml:space="preserve"> по убыванию</w:t>
      </w:r>
    </w:p>
    <w:p w:rsidR="00191A2D" w:rsidRDefault="00191A2D" w:rsidP="00191A2D">
      <w:pPr>
        <w:pStyle w:val="a9"/>
        <w:numPr>
          <w:ilvl w:val="0"/>
          <w:numId w:val="35"/>
        </w:numPr>
        <w:spacing w:after="120" w:line="240" w:lineRule="auto"/>
      </w:pPr>
      <w:r>
        <w:t>Установите параметры поля значений для столбца С, как показано на рисунке.</w:t>
      </w:r>
    </w:p>
    <w:p w:rsidR="007B554D" w:rsidRDefault="00191A2D" w:rsidP="00841DD9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93433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8. Дополнительная функция Доля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A4" w:rsidRDefault="00191A2D" w:rsidP="00371792">
      <w:pPr>
        <w:spacing w:after="120" w:line="240" w:lineRule="auto"/>
        <w:rPr>
          <w:i/>
        </w:rPr>
      </w:pPr>
      <w:r>
        <w:t xml:space="preserve">Рис. 8. Дополнительная функция </w:t>
      </w:r>
      <w:r w:rsidRPr="00191A2D">
        <w:rPr>
          <w:i/>
        </w:rPr>
        <w:t>Доля</w:t>
      </w:r>
    </w:p>
    <w:p w:rsidR="00191A2D" w:rsidRDefault="00191A2D" w:rsidP="00371792">
      <w:pPr>
        <w:spacing w:after="120" w:line="240" w:lineRule="auto"/>
      </w:pPr>
      <w:r>
        <w:t xml:space="preserve">Видно, что значения в столбце </w:t>
      </w:r>
      <w:r w:rsidRPr="00191A2D">
        <w:rPr>
          <w:i/>
        </w:rPr>
        <w:t>Доля</w:t>
      </w:r>
      <w:r>
        <w:t xml:space="preserve"> показывают процент от продаж в Нью-Йорке.</w:t>
      </w:r>
    </w:p>
    <w:p w:rsidR="00473E88" w:rsidRDefault="00473E88" w:rsidP="00371792">
      <w:pPr>
        <w:spacing w:after="120" w:line="240" w:lineRule="auto"/>
      </w:pPr>
      <w:r>
        <w:t xml:space="preserve">Начиная с версии 2010 в </w:t>
      </w:r>
      <w:r>
        <w:rPr>
          <w:lang w:val="en-US"/>
        </w:rPr>
        <w:t>Excel</w:t>
      </w:r>
      <w:r>
        <w:t xml:space="preserve"> появились д</w:t>
      </w:r>
      <w:r>
        <w:t>ополнительные функции</w:t>
      </w:r>
      <w:r>
        <w:t xml:space="preserve"> </w:t>
      </w:r>
      <w:r w:rsidRPr="00473E88">
        <w:rPr>
          <w:i/>
        </w:rPr>
        <w:t>Сортировки</w:t>
      </w:r>
      <w:r>
        <w:t xml:space="preserve">. На рис. 9а показана сортировка от минимального значения (которому присваивается ранг 1) до максимального. На рис. 9б добавлено поле </w:t>
      </w:r>
      <w:r w:rsidRPr="00473E88">
        <w:rPr>
          <w:i/>
        </w:rPr>
        <w:t>Регион</w:t>
      </w:r>
      <w:r>
        <w:t>, а сортировка осуществляется от максимального значения (ранг 1) к минимальному. Видно, что сортировка выполняется в каждом регионе отдельно.</w:t>
      </w:r>
    </w:p>
    <w:p w:rsidR="00473E88" w:rsidRDefault="00473E88" w:rsidP="0037179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715000" cy="3219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9. Дополнительная функция Сортировк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E88" w:rsidRDefault="00473E88" w:rsidP="00371792">
      <w:pPr>
        <w:spacing w:after="120" w:line="240" w:lineRule="auto"/>
      </w:pPr>
      <w:r>
        <w:t xml:space="preserve">Рис. 9. </w:t>
      </w:r>
      <w:r>
        <w:t>Дополнительн</w:t>
      </w:r>
      <w:r>
        <w:t xml:space="preserve">ая функция </w:t>
      </w:r>
      <w:r w:rsidRPr="00473E88">
        <w:rPr>
          <w:i/>
        </w:rPr>
        <w:t>Сортировка</w:t>
      </w:r>
      <w:r>
        <w:t>: (а) сортировка от минимального к максимальному; (б) сортировка от максимальному к минимальному</w:t>
      </w:r>
    </w:p>
    <w:p w:rsidR="00473E88" w:rsidRDefault="00677EB0" w:rsidP="00371792">
      <w:pPr>
        <w:spacing w:after="120" w:line="240" w:lineRule="auto"/>
      </w:pPr>
      <w:r>
        <w:t xml:space="preserve">Вычисление суммы с нарастающим итогом обычно выполняется </w:t>
      </w:r>
      <w:r w:rsidR="00FA27DC">
        <w:t xml:space="preserve">для таблиц, в которых месяцы расположены по строкам (рис. 10а), либо, когда нужно показать, что первые </w:t>
      </w:r>
      <w:r w:rsidR="00FA27DC">
        <w:rPr>
          <w:lang w:val="en-US"/>
        </w:rPr>
        <w:t>N</w:t>
      </w:r>
      <w:r w:rsidR="00FA27DC" w:rsidRPr="00FA27DC">
        <w:t xml:space="preserve"> </w:t>
      </w:r>
      <w:r w:rsidR="00FA27DC">
        <w:t xml:space="preserve">клиентов дают </w:t>
      </w:r>
      <w:r w:rsidR="00FA27DC">
        <w:rPr>
          <w:lang w:val="en-US"/>
        </w:rPr>
        <w:t>N</w:t>
      </w:r>
      <w:r w:rsidR="00FA27DC">
        <w:t>% дохода/прибыли (рис. 10б). Видно, что первые 9 клиентов обеспечивают 80% продаж.</w:t>
      </w:r>
    </w:p>
    <w:p w:rsidR="00FA27DC" w:rsidRDefault="00FA27DC" w:rsidP="00371792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462976" cy="4718304"/>
            <wp:effectExtent l="0" t="0" r="444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10. Дополнительная функция С нарастающим итогом в поле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728" cy="472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DC" w:rsidRDefault="00FA27DC" w:rsidP="00371792">
      <w:pPr>
        <w:spacing w:after="120" w:line="240" w:lineRule="auto"/>
      </w:pPr>
      <w:r>
        <w:t xml:space="preserve">Рис. 10. </w:t>
      </w:r>
      <w:r>
        <w:t>Дополнительн</w:t>
      </w:r>
      <w:r>
        <w:t xml:space="preserve">ая функция: (а) С нарастающим итогом в поле; (б) % от суммы с </w:t>
      </w:r>
      <w:r>
        <w:t>нарастающим итогом в поле</w:t>
      </w:r>
    </w:p>
    <w:p w:rsidR="000E036C" w:rsidRDefault="000E036C" w:rsidP="00371792">
      <w:pPr>
        <w:spacing w:after="120" w:line="240" w:lineRule="auto"/>
      </w:pPr>
      <w:r>
        <w:t>Дополнительная функция</w:t>
      </w:r>
      <w:r w:rsidR="008A4AC1">
        <w:t xml:space="preserve"> </w:t>
      </w:r>
      <w:r w:rsidR="008A4AC1" w:rsidRPr="000E036C">
        <w:rPr>
          <w:i/>
        </w:rPr>
        <w:t>Приведенное отличие</w:t>
      </w:r>
      <w:r w:rsidR="008A4AC1">
        <w:t xml:space="preserve"> похожа на функцию </w:t>
      </w:r>
      <w:r w:rsidR="008A4AC1" w:rsidRPr="00191A2D">
        <w:rPr>
          <w:i/>
        </w:rPr>
        <w:t>Доля</w:t>
      </w:r>
      <w:r w:rsidR="008A4AC1">
        <w:t xml:space="preserve"> (см. рис. 8). Н</w:t>
      </w:r>
      <w:r w:rsidR="00CB16A2">
        <w:t>апример, н</w:t>
      </w:r>
      <w:r w:rsidR="008A4AC1">
        <w:t xml:space="preserve">а рис. 9 </w:t>
      </w:r>
      <w:r w:rsidR="00CB16A2">
        <w:t xml:space="preserve">в ячейке С4 </w:t>
      </w:r>
      <w:r w:rsidR="008A4AC1">
        <w:t xml:space="preserve">функция </w:t>
      </w:r>
      <w:r w:rsidR="008A4AC1" w:rsidRPr="000E036C">
        <w:rPr>
          <w:i/>
        </w:rPr>
        <w:t>Приведенное отличие</w:t>
      </w:r>
      <w:r w:rsidR="008A4AC1">
        <w:t xml:space="preserve"> </w:t>
      </w:r>
      <w:r w:rsidR="00CB16A2">
        <w:t>показывает на</w:t>
      </w:r>
      <w:r w:rsidR="004C4C52">
        <w:t xml:space="preserve"> </w:t>
      </w:r>
      <w:r w:rsidR="00CB16A2">
        <w:t>сколько</w:t>
      </w:r>
      <w:r w:rsidR="008A4AC1">
        <w:t xml:space="preserve"> </w:t>
      </w:r>
      <w:r w:rsidR="004C4C52">
        <w:t xml:space="preserve">процентов </w:t>
      </w:r>
      <w:r w:rsidR="00CB16A2">
        <w:t>доход в Детройте меньше, чем доход в Нью-Йорке.</w:t>
      </w:r>
    </w:p>
    <w:p w:rsidR="000E036C" w:rsidRDefault="00CB16A2" w:rsidP="0037179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857500" cy="2276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1. Дополнительная функция Приведенное отличие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36C" w:rsidRDefault="000E036C" w:rsidP="00371792">
      <w:pPr>
        <w:spacing w:after="120" w:line="240" w:lineRule="auto"/>
        <w:rPr>
          <w:i/>
        </w:rPr>
      </w:pPr>
      <w:r>
        <w:t>Рис. 11</w:t>
      </w:r>
      <w:r>
        <w:t>. Дополнительная функция</w:t>
      </w:r>
      <w:r>
        <w:t xml:space="preserve"> </w:t>
      </w:r>
      <w:r w:rsidRPr="000E036C">
        <w:rPr>
          <w:i/>
        </w:rPr>
        <w:t>Приведенное отличие</w:t>
      </w:r>
    </w:p>
    <w:p w:rsidR="000E036C" w:rsidRPr="009105AA" w:rsidRDefault="000E036C" w:rsidP="000E036C">
      <w:pPr>
        <w:spacing w:after="120" w:line="240" w:lineRule="auto"/>
      </w:pPr>
      <w:r>
        <w:t>Дополнительная функция</w:t>
      </w:r>
      <w:r w:rsidR="004C4C52">
        <w:t xml:space="preserve"> «</w:t>
      </w:r>
      <w:r w:rsidR="004C4C52" w:rsidRPr="004C4C52">
        <w:t>% от суммы по родительской строке</w:t>
      </w:r>
      <w:r w:rsidR="004C4C52">
        <w:t>» показывает долю текущего элемента в промежуточных итогах. Например, в ячейке Е13 (рис. 12) значение 2</w:t>
      </w:r>
      <w:r w:rsidR="009105AA">
        <w:t>,75% показывает долю дохода в Чи</w:t>
      </w:r>
      <w:r w:rsidR="004C4C52">
        <w:t xml:space="preserve">каго </w:t>
      </w:r>
      <w:r w:rsidR="009105AA">
        <w:t>(</w:t>
      </w:r>
      <w:r w:rsidR="009105AA" w:rsidRPr="009105AA">
        <w:t>$ 184</w:t>
      </w:r>
      <w:r w:rsidR="009105AA">
        <w:rPr>
          <w:lang w:val="en-US"/>
        </w:rPr>
        <w:t> </w:t>
      </w:r>
      <w:r w:rsidR="009105AA" w:rsidRPr="009105AA">
        <w:t xml:space="preserve">425) </w:t>
      </w:r>
      <w:r w:rsidR="004C4C52">
        <w:t>от</w:t>
      </w:r>
      <w:r w:rsidR="009105AA">
        <w:t xml:space="preserve"> общего по стране (</w:t>
      </w:r>
      <w:r w:rsidR="009105AA" w:rsidRPr="009105AA">
        <w:t>$</w:t>
      </w:r>
      <w:r w:rsidR="009105AA">
        <w:t>6 707 812</w:t>
      </w:r>
      <w:r w:rsidR="009105AA" w:rsidRPr="009105AA">
        <w:t>)</w:t>
      </w:r>
      <w:r w:rsidR="009105AA">
        <w:t xml:space="preserve">. В ячейке </w:t>
      </w:r>
      <w:r w:rsidR="009105AA">
        <w:rPr>
          <w:lang w:val="en-US"/>
        </w:rPr>
        <w:t>D</w:t>
      </w:r>
      <w:r w:rsidR="009105AA">
        <w:t>9 значение 78,84% показывает долю Детройта (</w:t>
      </w:r>
      <w:r w:rsidR="009105AA" w:rsidRPr="009105AA">
        <w:t>$</w:t>
      </w:r>
      <w:r w:rsidR="009105AA">
        <w:t>1 372 957) от общего по региону Средний Запад (</w:t>
      </w:r>
      <w:r w:rsidR="009105AA" w:rsidRPr="009105AA">
        <w:t>$1</w:t>
      </w:r>
      <w:r w:rsidR="009105AA">
        <w:rPr>
          <w:lang w:val="en-US"/>
        </w:rPr>
        <w:t> </w:t>
      </w:r>
      <w:r w:rsidR="009105AA" w:rsidRPr="009105AA">
        <w:t>741</w:t>
      </w:r>
      <w:r w:rsidR="009105AA">
        <w:rPr>
          <w:lang w:val="en-US"/>
        </w:rPr>
        <w:t> </w:t>
      </w:r>
      <w:r w:rsidR="009105AA" w:rsidRPr="009105AA">
        <w:t>424)</w:t>
      </w:r>
      <w:r w:rsidR="009105AA">
        <w:t>.</w:t>
      </w:r>
    </w:p>
    <w:p w:rsidR="004C4C52" w:rsidRDefault="009105AA" w:rsidP="004C4C52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3248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2. Дополнительная функция % от суммы по родительской строке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52" w:rsidRPr="004C4C52" w:rsidRDefault="004C4C52" w:rsidP="004C4C52">
      <w:pPr>
        <w:spacing w:after="120" w:line="240" w:lineRule="auto"/>
        <w:rPr>
          <w:i/>
        </w:rPr>
      </w:pPr>
      <w:r>
        <w:t>Рис. 1</w:t>
      </w:r>
      <w:r>
        <w:t>2</w:t>
      </w:r>
      <w:r>
        <w:t xml:space="preserve">. Дополнительная функция </w:t>
      </w:r>
      <w:r w:rsidRPr="004C4C52">
        <w:rPr>
          <w:i/>
        </w:rPr>
        <w:t>% от суммы по родительской строке</w:t>
      </w:r>
    </w:p>
    <w:p w:rsidR="000E036C" w:rsidRDefault="009105AA" w:rsidP="00371792">
      <w:pPr>
        <w:spacing w:after="120" w:line="240" w:lineRule="auto"/>
      </w:pPr>
      <w:r>
        <w:t>Самой загадочной является дополнительная функция Индекс (рис. 13).</w:t>
      </w:r>
      <w:r w:rsidR="005E7A0A">
        <w:t xml:space="preserve"> Обратите внимание, индекс персиков в Джорджии 2,55, а в Калифорнии – 0,5. Если в следующем году урожай персиков пострадает, это нанесет сильный удар по фермерам Джорджии и лишь слегка затронет фермеров Калифорнии.</w:t>
      </w:r>
    </w:p>
    <w:p w:rsidR="009105AA" w:rsidRDefault="009105AA" w:rsidP="0037179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512695"/>
            <wp:effectExtent l="0" t="0" r="190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3. Дополнительная функция Индекс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5AA" w:rsidRDefault="009105AA" w:rsidP="00371792">
      <w:pPr>
        <w:spacing w:after="120" w:line="240" w:lineRule="auto"/>
        <w:rPr>
          <w:i/>
        </w:rPr>
      </w:pPr>
      <w:r>
        <w:t>Рис. 13. Д</w:t>
      </w:r>
      <w:r>
        <w:t xml:space="preserve">ополнительная функция </w:t>
      </w:r>
      <w:r w:rsidRPr="009105AA">
        <w:rPr>
          <w:i/>
        </w:rPr>
        <w:t>Индекс</w:t>
      </w:r>
    </w:p>
    <w:p w:rsidR="005E7A0A" w:rsidRDefault="005E7A0A" w:rsidP="005E7A0A">
      <w:pPr>
        <w:spacing w:after="120" w:line="240" w:lineRule="auto"/>
      </w:pPr>
      <w:r w:rsidRPr="005E7A0A">
        <w:t>Чтобы</w:t>
      </w:r>
      <w:r>
        <w:t xml:space="preserve"> понять, что в </w:t>
      </w:r>
      <w:r>
        <w:rPr>
          <w:lang w:val="en-US"/>
        </w:rPr>
        <w:t>Excel</w:t>
      </w:r>
      <w:r>
        <w:t xml:space="preserve"> подразумевается под индексом, проведите следующие вычисления. Сначала разделите п</w:t>
      </w:r>
      <w:r>
        <w:t>родажи персиков в Джорджии</w:t>
      </w:r>
      <w:r>
        <w:t xml:space="preserve"> (</w:t>
      </w:r>
      <w:r>
        <w:t>180</w:t>
      </w:r>
      <w:r>
        <w:t>) на п</w:t>
      </w:r>
      <w:r>
        <w:t>родажи фруктов в Джорджии</w:t>
      </w:r>
      <w:r>
        <w:t xml:space="preserve"> (</w:t>
      </w:r>
      <w:r>
        <w:t>210</w:t>
      </w:r>
      <w:r>
        <w:t>). Получите о</w:t>
      </w:r>
      <w:r>
        <w:t>тносительн</w:t>
      </w:r>
      <w:r>
        <w:t xml:space="preserve">ую стоимость персиков в Джорджии = </w:t>
      </w:r>
      <w:r>
        <w:t>0,86</w:t>
      </w:r>
      <w:r>
        <w:t>. Далее разделите общие продажи персиков (</w:t>
      </w:r>
      <w:r>
        <w:t>285</w:t>
      </w:r>
      <w:r>
        <w:t>) на о</w:t>
      </w:r>
      <w:r>
        <w:t xml:space="preserve">бщие продажи </w:t>
      </w:r>
      <w:r>
        <w:t xml:space="preserve">всех </w:t>
      </w:r>
      <w:r>
        <w:t>фруктов</w:t>
      </w:r>
      <w:r>
        <w:t xml:space="preserve"> (</w:t>
      </w:r>
      <w:r>
        <w:t>847</w:t>
      </w:r>
      <w:r>
        <w:t xml:space="preserve">). Получите </w:t>
      </w:r>
      <w:r>
        <w:t>Относительн</w:t>
      </w:r>
      <w:r>
        <w:t xml:space="preserve">ую долю продаж персиков = </w:t>
      </w:r>
      <w:r>
        <w:t>0,34</w:t>
      </w:r>
      <w:r>
        <w:t xml:space="preserve">. Индекс равен отношению первого частного (0,86) ко второму (0,34). </w:t>
      </w:r>
      <w:r>
        <w:t>Индекс = 2,55</w:t>
      </w:r>
      <w:r>
        <w:t>.</w:t>
      </w:r>
    </w:p>
    <w:p w:rsidR="005E7A0A" w:rsidRPr="005E7A0A" w:rsidRDefault="005E7A0A" w:rsidP="005E7A0A">
      <w:pPr>
        <w:spacing w:after="120" w:line="240" w:lineRule="auto"/>
      </w:pPr>
      <w:r>
        <w:t>Например</w:t>
      </w:r>
      <w:r w:rsidR="00240335">
        <w:t>,</w:t>
      </w:r>
      <w:r>
        <w:t xml:space="preserve"> в Огайо</w:t>
      </w:r>
      <w:r w:rsidR="00240335">
        <w:t xml:space="preserve"> индекс яблок = 4,91, поэтому производство яблок имеет первостепенную важность для этого штата.</w:t>
      </w:r>
    </w:p>
    <w:sectPr w:rsidR="005E7A0A" w:rsidRPr="005E7A0A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276" w:rsidRDefault="00D71276" w:rsidP="00C93E69">
      <w:pPr>
        <w:spacing w:after="0" w:line="240" w:lineRule="auto"/>
      </w:pPr>
      <w:r>
        <w:separator/>
      </w:r>
    </w:p>
  </w:endnote>
  <w:endnote w:type="continuationSeparator" w:id="0">
    <w:p w:rsidR="00D71276" w:rsidRDefault="00D71276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276" w:rsidRDefault="00D71276" w:rsidP="00C93E69">
      <w:pPr>
        <w:spacing w:after="0" w:line="240" w:lineRule="auto"/>
      </w:pPr>
      <w:r>
        <w:separator/>
      </w:r>
    </w:p>
  </w:footnote>
  <w:footnote w:type="continuationSeparator" w:id="0">
    <w:p w:rsidR="00D71276" w:rsidRDefault="00D71276" w:rsidP="00C93E69">
      <w:pPr>
        <w:spacing w:after="0" w:line="240" w:lineRule="auto"/>
      </w:pPr>
      <w:r>
        <w:continuationSeparator/>
      </w:r>
    </w:p>
  </w:footnote>
  <w:footnote w:id="1">
    <w:p w:rsidR="00C32211" w:rsidRPr="00E34F91" w:rsidRDefault="00C32211">
      <w:pPr>
        <w:pStyle w:val="a4"/>
      </w:pPr>
      <w:r>
        <w:rPr>
          <w:rStyle w:val="a6"/>
        </w:rPr>
        <w:footnoteRef/>
      </w:r>
      <w:r>
        <w:t xml:space="preserve"> Опции доступные в </w:t>
      </w:r>
      <w:r>
        <w:rPr>
          <w:lang w:val="en-US"/>
        </w:rPr>
        <w:t>Excel</w:t>
      </w:r>
      <w:r w:rsidRPr="00E34F91">
        <w:t xml:space="preserve"> </w:t>
      </w:r>
      <w:r>
        <w:t xml:space="preserve">2007 я ранее описал в заметке </w:t>
      </w:r>
      <w:hyperlink r:id="rId1" w:history="1">
        <w:r w:rsidRPr="00E34F91">
          <w:rPr>
            <w:rStyle w:val="aa"/>
          </w:rPr>
          <w:t>Изменение настраиваемого вычисления для поля в отчете сводных таблиц</w:t>
        </w:r>
      </w:hyperlink>
    </w:p>
  </w:footnote>
  <w:footnote w:id="2">
    <w:p w:rsidR="00C32211" w:rsidRDefault="00C32211" w:rsidP="00C37DA4">
      <w:pPr>
        <w:pStyle w:val="a4"/>
      </w:pPr>
      <w:r>
        <w:rPr>
          <w:rStyle w:val="a6"/>
        </w:rPr>
        <w:footnoteRef/>
      </w:r>
      <w:r>
        <w:t xml:space="preserve"> Заметка написана на основе книги </w:t>
      </w:r>
      <w:r w:rsidRPr="00691207">
        <w:t xml:space="preserve">Билл </w:t>
      </w:r>
      <w:proofErr w:type="spellStart"/>
      <w:r w:rsidRPr="00691207">
        <w:t>Джелен</w:t>
      </w:r>
      <w:proofErr w:type="spellEnd"/>
      <w:r w:rsidRPr="00691207">
        <w:t xml:space="preserve">, Майкл </w:t>
      </w:r>
      <w:proofErr w:type="spellStart"/>
      <w:r w:rsidRPr="00691207">
        <w:t>Александер</w:t>
      </w:r>
      <w:proofErr w:type="spellEnd"/>
      <w:r w:rsidRPr="00691207">
        <w:t xml:space="preserve">. </w:t>
      </w:r>
      <w:hyperlink r:id="rId2" w:history="1">
        <w:r w:rsidRPr="006B5CF1">
          <w:rPr>
            <w:rStyle w:val="aa"/>
          </w:rPr>
          <w:t>Сводные таблицы в Microsoft Excel 2013</w:t>
        </w:r>
      </w:hyperlink>
      <w:r>
        <w:t>. Глава 3.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1D7B"/>
    <w:multiLevelType w:val="hybridMultilevel"/>
    <w:tmpl w:val="54549096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61616"/>
    <w:multiLevelType w:val="hybridMultilevel"/>
    <w:tmpl w:val="1D5E2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4634B"/>
    <w:multiLevelType w:val="hybridMultilevel"/>
    <w:tmpl w:val="10AC071E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E7D69"/>
    <w:multiLevelType w:val="hybridMultilevel"/>
    <w:tmpl w:val="E348023A"/>
    <w:lvl w:ilvl="0" w:tplc="04190011">
      <w:start w:val="1"/>
      <w:numFmt w:val="decimal"/>
      <w:lvlText w:val="%1)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">
    <w:nsid w:val="0BF85F73"/>
    <w:multiLevelType w:val="hybridMultilevel"/>
    <w:tmpl w:val="F7ECA4BE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9773F"/>
    <w:multiLevelType w:val="hybridMultilevel"/>
    <w:tmpl w:val="4BA8D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27B8F"/>
    <w:multiLevelType w:val="hybridMultilevel"/>
    <w:tmpl w:val="C6ECF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FB683A"/>
    <w:multiLevelType w:val="hybridMultilevel"/>
    <w:tmpl w:val="FB2ECD8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1D5C53"/>
    <w:multiLevelType w:val="hybridMultilevel"/>
    <w:tmpl w:val="6A48B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3E4A2A"/>
    <w:multiLevelType w:val="hybridMultilevel"/>
    <w:tmpl w:val="E3F6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9E5908"/>
    <w:multiLevelType w:val="hybridMultilevel"/>
    <w:tmpl w:val="E5023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B37C92"/>
    <w:multiLevelType w:val="hybridMultilevel"/>
    <w:tmpl w:val="6E308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1174F1"/>
    <w:multiLevelType w:val="hybridMultilevel"/>
    <w:tmpl w:val="4A4461B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>
    <w:nsid w:val="39AB1270"/>
    <w:multiLevelType w:val="hybridMultilevel"/>
    <w:tmpl w:val="2848D174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EA68BA"/>
    <w:multiLevelType w:val="hybridMultilevel"/>
    <w:tmpl w:val="00482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4D4F3D"/>
    <w:multiLevelType w:val="hybridMultilevel"/>
    <w:tmpl w:val="2248953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485F54"/>
    <w:multiLevelType w:val="hybridMultilevel"/>
    <w:tmpl w:val="B1268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7F21D5"/>
    <w:multiLevelType w:val="hybridMultilevel"/>
    <w:tmpl w:val="2D2EC0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405729"/>
    <w:multiLevelType w:val="hybridMultilevel"/>
    <w:tmpl w:val="0CB24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BAB4E4">
      <w:start w:val="1"/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AE3271"/>
    <w:multiLevelType w:val="hybridMultilevel"/>
    <w:tmpl w:val="B7605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CE45B4"/>
    <w:multiLevelType w:val="hybridMultilevel"/>
    <w:tmpl w:val="85A467F6"/>
    <w:lvl w:ilvl="0" w:tplc="0532981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E876491"/>
    <w:multiLevelType w:val="hybridMultilevel"/>
    <w:tmpl w:val="BD841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E8650A"/>
    <w:multiLevelType w:val="hybridMultilevel"/>
    <w:tmpl w:val="EE42E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EB4FCE"/>
    <w:multiLevelType w:val="multilevel"/>
    <w:tmpl w:val="B3E279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F1358B8"/>
    <w:multiLevelType w:val="hybridMultilevel"/>
    <w:tmpl w:val="BEE04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B474E0"/>
    <w:multiLevelType w:val="hybridMultilevel"/>
    <w:tmpl w:val="EC344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A1665A"/>
    <w:multiLevelType w:val="hybridMultilevel"/>
    <w:tmpl w:val="9B84B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C96069"/>
    <w:multiLevelType w:val="hybridMultilevel"/>
    <w:tmpl w:val="F38E2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A22262"/>
    <w:multiLevelType w:val="hybridMultilevel"/>
    <w:tmpl w:val="7F349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B66463"/>
    <w:multiLevelType w:val="hybridMultilevel"/>
    <w:tmpl w:val="09DCA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D21B85"/>
    <w:multiLevelType w:val="hybridMultilevel"/>
    <w:tmpl w:val="65DC3336"/>
    <w:lvl w:ilvl="0" w:tplc="5B540050">
      <w:numFmt w:val="bullet"/>
      <w:lvlText w:val="•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AA5F5A"/>
    <w:multiLevelType w:val="hybridMultilevel"/>
    <w:tmpl w:val="619AE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655409"/>
    <w:multiLevelType w:val="hybridMultilevel"/>
    <w:tmpl w:val="57BC614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503ED7"/>
    <w:multiLevelType w:val="hybridMultilevel"/>
    <w:tmpl w:val="16EE1090"/>
    <w:lvl w:ilvl="0" w:tplc="0532981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BEA1245"/>
    <w:multiLevelType w:val="hybridMultilevel"/>
    <w:tmpl w:val="43B25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6"/>
  </w:num>
  <w:num w:numId="3">
    <w:abstractNumId w:val="7"/>
  </w:num>
  <w:num w:numId="4">
    <w:abstractNumId w:val="13"/>
  </w:num>
  <w:num w:numId="5">
    <w:abstractNumId w:val="1"/>
  </w:num>
  <w:num w:numId="6">
    <w:abstractNumId w:val="2"/>
  </w:num>
  <w:num w:numId="7">
    <w:abstractNumId w:val="9"/>
  </w:num>
  <w:num w:numId="8">
    <w:abstractNumId w:val="15"/>
  </w:num>
  <w:num w:numId="9">
    <w:abstractNumId w:val="20"/>
  </w:num>
  <w:num w:numId="10">
    <w:abstractNumId w:val="33"/>
  </w:num>
  <w:num w:numId="11">
    <w:abstractNumId w:val="26"/>
  </w:num>
  <w:num w:numId="12">
    <w:abstractNumId w:val="6"/>
  </w:num>
  <w:num w:numId="13">
    <w:abstractNumId w:val="5"/>
  </w:num>
  <w:num w:numId="14">
    <w:abstractNumId w:val="32"/>
  </w:num>
  <w:num w:numId="15">
    <w:abstractNumId w:val="4"/>
  </w:num>
  <w:num w:numId="16">
    <w:abstractNumId w:val="0"/>
  </w:num>
  <w:num w:numId="17">
    <w:abstractNumId w:val="14"/>
  </w:num>
  <w:num w:numId="18">
    <w:abstractNumId w:val="19"/>
  </w:num>
  <w:num w:numId="19">
    <w:abstractNumId w:val="25"/>
  </w:num>
  <w:num w:numId="20">
    <w:abstractNumId w:val="23"/>
  </w:num>
  <w:num w:numId="21">
    <w:abstractNumId w:val="28"/>
  </w:num>
  <w:num w:numId="22">
    <w:abstractNumId w:val="10"/>
  </w:num>
  <w:num w:numId="23">
    <w:abstractNumId w:val="22"/>
  </w:num>
  <w:num w:numId="24">
    <w:abstractNumId w:val="21"/>
  </w:num>
  <w:num w:numId="25">
    <w:abstractNumId w:val="31"/>
  </w:num>
  <w:num w:numId="26">
    <w:abstractNumId w:val="11"/>
  </w:num>
  <w:num w:numId="27">
    <w:abstractNumId w:val="12"/>
  </w:num>
  <w:num w:numId="28">
    <w:abstractNumId w:val="8"/>
  </w:num>
  <w:num w:numId="29">
    <w:abstractNumId w:val="18"/>
  </w:num>
  <w:num w:numId="30">
    <w:abstractNumId w:val="17"/>
  </w:num>
  <w:num w:numId="31">
    <w:abstractNumId w:val="3"/>
  </w:num>
  <w:num w:numId="32">
    <w:abstractNumId w:val="24"/>
  </w:num>
  <w:num w:numId="33">
    <w:abstractNumId w:val="27"/>
  </w:num>
  <w:num w:numId="34">
    <w:abstractNumId w:val="30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5386"/>
    <w:rsid w:val="00012BFA"/>
    <w:rsid w:val="0001331F"/>
    <w:rsid w:val="000266E0"/>
    <w:rsid w:val="000346ED"/>
    <w:rsid w:val="00037BEC"/>
    <w:rsid w:val="0005413B"/>
    <w:rsid w:val="00055EA0"/>
    <w:rsid w:val="00064D0A"/>
    <w:rsid w:val="000706F9"/>
    <w:rsid w:val="0007284C"/>
    <w:rsid w:val="000748B2"/>
    <w:rsid w:val="000A691C"/>
    <w:rsid w:val="000B6B5B"/>
    <w:rsid w:val="000C522E"/>
    <w:rsid w:val="000C728E"/>
    <w:rsid w:val="000D286E"/>
    <w:rsid w:val="000D628E"/>
    <w:rsid w:val="000E036C"/>
    <w:rsid w:val="000F211F"/>
    <w:rsid w:val="000F5A15"/>
    <w:rsid w:val="00116B3C"/>
    <w:rsid w:val="00121CF8"/>
    <w:rsid w:val="0013048E"/>
    <w:rsid w:val="00133B55"/>
    <w:rsid w:val="00134879"/>
    <w:rsid w:val="00140402"/>
    <w:rsid w:val="00143E73"/>
    <w:rsid w:val="00144D11"/>
    <w:rsid w:val="001479DD"/>
    <w:rsid w:val="00150D25"/>
    <w:rsid w:val="00151CB8"/>
    <w:rsid w:val="001557D4"/>
    <w:rsid w:val="001628B4"/>
    <w:rsid w:val="00164E6B"/>
    <w:rsid w:val="0017469E"/>
    <w:rsid w:val="0018062A"/>
    <w:rsid w:val="00181895"/>
    <w:rsid w:val="00182F77"/>
    <w:rsid w:val="00191A2D"/>
    <w:rsid w:val="001B0D69"/>
    <w:rsid w:val="001C0BCA"/>
    <w:rsid w:val="001C454E"/>
    <w:rsid w:val="001C6CC4"/>
    <w:rsid w:val="001C7096"/>
    <w:rsid w:val="001D61DC"/>
    <w:rsid w:val="001E7169"/>
    <w:rsid w:val="001F4D25"/>
    <w:rsid w:val="001F5F21"/>
    <w:rsid w:val="0020694E"/>
    <w:rsid w:val="002071F5"/>
    <w:rsid w:val="002159BF"/>
    <w:rsid w:val="00220FF0"/>
    <w:rsid w:val="00224750"/>
    <w:rsid w:val="00225801"/>
    <w:rsid w:val="002326A0"/>
    <w:rsid w:val="00234134"/>
    <w:rsid w:val="00240335"/>
    <w:rsid w:val="0024334F"/>
    <w:rsid w:val="00253D05"/>
    <w:rsid w:val="00255391"/>
    <w:rsid w:val="00261B99"/>
    <w:rsid w:val="002751C1"/>
    <w:rsid w:val="00275942"/>
    <w:rsid w:val="00284450"/>
    <w:rsid w:val="00290F0D"/>
    <w:rsid w:val="002946C5"/>
    <w:rsid w:val="002C35C7"/>
    <w:rsid w:val="002D0A2C"/>
    <w:rsid w:val="002E1ABD"/>
    <w:rsid w:val="002F2A47"/>
    <w:rsid w:val="002F7357"/>
    <w:rsid w:val="00301386"/>
    <w:rsid w:val="00304733"/>
    <w:rsid w:val="0030574A"/>
    <w:rsid w:val="00306BDC"/>
    <w:rsid w:val="00306CBC"/>
    <w:rsid w:val="003100D3"/>
    <w:rsid w:val="00371792"/>
    <w:rsid w:val="003844E7"/>
    <w:rsid w:val="003A1DC1"/>
    <w:rsid w:val="003B0105"/>
    <w:rsid w:val="003B7497"/>
    <w:rsid w:val="003C1C2B"/>
    <w:rsid w:val="003C6BC6"/>
    <w:rsid w:val="003D7C5B"/>
    <w:rsid w:val="003E0F4F"/>
    <w:rsid w:val="003E13A4"/>
    <w:rsid w:val="003E235B"/>
    <w:rsid w:val="00400A57"/>
    <w:rsid w:val="004101DA"/>
    <w:rsid w:val="00413461"/>
    <w:rsid w:val="0042117D"/>
    <w:rsid w:val="00424D11"/>
    <w:rsid w:val="0042620B"/>
    <w:rsid w:val="004402B4"/>
    <w:rsid w:val="00444FE5"/>
    <w:rsid w:val="004473F0"/>
    <w:rsid w:val="0046143D"/>
    <w:rsid w:val="0046388B"/>
    <w:rsid w:val="00471481"/>
    <w:rsid w:val="00473E88"/>
    <w:rsid w:val="00491D4C"/>
    <w:rsid w:val="00496B81"/>
    <w:rsid w:val="004A17A9"/>
    <w:rsid w:val="004A4A36"/>
    <w:rsid w:val="004C469D"/>
    <w:rsid w:val="004C4C52"/>
    <w:rsid w:val="004C5039"/>
    <w:rsid w:val="004C5FFE"/>
    <w:rsid w:val="004D137E"/>
    <w:rsid w:val="004D2882"/>
    <w:rsid w:val="004E0242"/>
    <w:rsid w:val="004F12E6"/>
    <w:rsid w:val="004F1E4A"/>
    <w:rsid w:val="004F5C6D"/>
    <w:rsid w:val="004F7CD6"/>
    <w:rsid w:val="00504EC5"/>
    <w:rsid w:val="005066A6"/>
    <w:rsid w:val="005253CD"/>
    <w:rsid w:val="00534FEE"/>
    <w:rsid w:val="005466AD"/>
    <w:rsid w:val="00555270"/>
    <w:rsid w:val="005701D1"/>
    <w:rsid w:val="00576E12"/>
    <w:rsid w:val="00577EA6"/>
    <w:rsid w:val="005840B8"/>
    <w:rsid w:val="00591E0C"/>
    <w:rsid w:val="00593C5A"/>
    <w:rsid w:val="00593F02"/>
    <w:rsid w:val="005A5921"/>
    <w:rsid w:val="005B7927"/>
    <w:rsid w:val="005D404F"/>
    <w:rsid w:val="005E7A0A"/>
    <w:rsid w:val="00612B1A"/>
    <w:rsid w:val="00615502"/>
    <w:rsid w:val="00617F7D"/>
    <w:rsid w:val="00621E66"/>
    <w:rsid w:val="0062274A"/>
    <w:rsid w:val="00627C10"/>
    <w:rsid w:val="00647C27"/>
    <w:rsid w:val="00655A03"/>
    <w:rsid w:val="0065657B"/>
    <w:rsid w:val="00656E0E"/>
    <w:rsid w:val="0066149F"/>
    <w:rsid w:val="0067368A"/>
    <w:rsid w:val="00675A6F"/>
    <w:rsid w:val="00677EB0"/>
    <w:rsid w:val="00685206"/>
    <w:rsid w:val="00691207"/>
    <w:rsid w:val="00694168"/>
    <w:rsid w:val="006A3AB0"/>
    <w:rsid w:val="006A652A"/>
    <w:rsid w:val="006B1DA2"/>
    <w:rsid w:val="006B5CF1"/>
    <w:rsid w:val="006C21CD"/>
    <w:rsid w:val="006F2EA3"/>
    <w:rsid w:val="00702429"/>
    <w:rsid w:val="007060B8"/>
    <w:rsid w:val="007159B5"/>
    <w:rsid w:val="00724E50"/>
    <w:rsid w:val="00726EFE"/>
    <w:rsid w:val="0073697E"/>
    <w:rsid w:val="0074772A"/>
    <w:rsid w:val="00771B77"/>
    <w:rsid w:val="007762E7"/>
    <w:rsid w:val="00785090"/>
    <w:rsid w:val="007A127B"/>
    <w:rsid w:val="007A1953"/>
    <w:rsid w:val="007A5147"/>
    <w:rsid w:val="007B342D"/>
    <w:rsid w:val="007B554D"/>
    <w:rsid w:val="007C1A5A"/>
    <w:rsid w:val="007C311C"/>
    <w:rsid w:val="007C6DA7"/>
    <w:rsid w:val="007D46B3"/>
    <w:rsid w:val="007F4985"/>
    <w:rsid w:val="007F7C81"/>
    <w:rsid w:val="00800380"/>
    <w:rsid w:val="0081056D"/>
    <w:rsid w:val="008145E2"/>
    <w:rsid w:val="008166C2"/>
    <w:rsid w:val="00833996"/>
    <w:rsid w:val="00841DD9"/>
    <w:rsid w:val="00855365"/>
    <w:rsid w:val="008557EC"/>
    <w:rsid w:val="00860280"/>
    <w:rsid w:val="008634E3"/>
    <w:rsid w:val="00870AB2"/>
    <w:rsid w:val="00873C88"/>
    <w:rsid w:val="008A2BDD"/>
    <w:rsid w:val="008A4AC1"/>
    <w:rsid w:val="008D38AE"/>
    <w:rsid w:val="008F34D2"/>
    <w:rsid w:val="008F5189"/>
    <w:rsid w:val="009007AA"/>
    <w:rsid w:val="009019AE"/>
    <w:rsid w:val="00901BEC"/>
    <w:rsid w:val="009105AA"/>
    <w:rsid w:val="00910A08"/>
    <w:rsid w:val="00916867"/>
    <w:rsid w:val="009176DF"/>
    <w:rsid w:val="00920440"/>
    <w:rsid w:val="00922BEB"/>
    <w:rsid w:val="00927317"/>
    <w:rsid w:val="009312C2"/>
    <w:rsid w:val="00935FEF"/>
    <w:rsid w:val="00944F61"/>
    <w:rsid w:val="00947146"/>
    <w:rsid w:val="009508DF"/>
    <w:rsid w:val="0095100B"/>
    <w:rsid w:val="009565A0"/>
    <w:rsid w:val="0098740B"/>
    <w:rsid w:val="00994290"/>
    <w:rsid w:val="009A464D"/>
    <w:rsid w:val="009A4827"/>
    <w:rsid w:val="009B6387"/>
    <w:rsid w:val="009B7403"/>
    <w:rsid w:val="009C2349"/>
    <w:rsid w:val="009D3D77"/>
    <w:rsid w:val="009F385C"/>
    <w:rsid w:val="009F6C32"/>
    <w:rsid w:val="00A03FA9"/>
    <w:rsid w:val="00A213E7"/>
    <w:rsid w:val="00A31299"/>
    <w:rsid w:val="00A40CBA"/>
    <w:rsid w:val="00A41E1F"/>
    <w:rsid w:val="00A422F3"/>
    <w:rsid w:val="00A51210"/>
    <w:rsid w:val="00A52034"/>
    <w:rsid w:val="00A524C2"/>
    <w:rsid w:val="00A55EE9"/>
    <w:rsid w:val="00A7013C"/>
    <w:rsid w:val="00A71879"/>
    <w:rsid w:val="00A82C2C"/>
    <w:rsid w:val="00A97ACB"/>
    <w:rsid w:val="00AA7D59"/>
    <w:rsid w:val="00AB19C0"/>
    <w:rsid w:val="00AB21DF"/>
    <w:rsid w:val="00AC3E62"/>
    <w:rsid w:val="00AC63FD"/>
    <w:rsid w:val="00AC715F"/>
    <w:rsid w:val="00AC7DB1"/>
    <w:rsid w:val="00AD05B3"/>
    <w:rsid w:val="00AD0793"/>
    <w:rsid w:val="00AE1344"/>
    <w:rsid w:val="00AE2BDE"/>
    <w:rsid w:val="00AF3040"/>
    <w:rsid w:val="00B018E0"/>
    <w:rsid w:val="00B0725A"/>
    <w:rsid w:val="00B1267B"/>
    <w:rsid w:val="00B2056A"/>
    <w:rsid w:val="00B2410E"/>
    <w:rsid w:val="00B279B3"/>
    <w:rsid w:val="00B27E7A"/>
    <w:rsid w:val="00B36E57"/>
    <w:rsid w:val="00B37B72"/>
    <w:rsid w:val="00B41244"/>
    <w:rsid w:val="00B478B7"/>
    <w:rsid w:val="00B7460E"/>
    <w:rsid w:val="00B74939"/>
    <w:rsid w:val="00B76C15"/>
    <w:rsid w:val="00B83C02"/>
    <w:rsid w:val="00B86E96"/>
    <w:rsid w:val="00B87E68"/>
    <w:rsid w:val="00B91723"/>
    <w:rsid w:val="00B91896"/>
    <w:rsid w:val="00B97455"/>
    <w:rsid w:val="00B97A33"/>
    <w:rsid w:val="00BA0F59"/>
    <w:rsid w:val="00BA3BA9"/>
    <w:rsid w:val="00BB0ADA"/>
    <w:rsid w:val="00BB42CB"/>
    <w:rsid w:val="00BB7232"/>
    <w:rsid w:val="00BC3261"/>
    <w:rsid w:val="00BC6428"/>
    <w:rsid w:val="00BD4DB0"/>
    <w:rsid w:val="00BE09E6"/>
    <w:rsid w:val="00BE3E8C"/>
    <w:rsid w:val="00BF2DD9"/>
    <w:rsid w:val="00BF5289"/>
    <w:rsid w:val="00C0075F"/>
    <w:rsid w:val="00C00C44"/>
    <w:rsid w:val="00C07353"/>
    <w:rsid w:val="00C12D23"/>
    <w:rsid w:val="00C14072"/>
    <w:rsid w:val="00C1589F"/>
    <w:rsid w:val="00C1736F"/>
    <w:rsid w:val="00C20CEE"/>
    <w:rsid w:val="00C32211"/>
    <w:rsid w:val="00C37DA4"/>
    <w:rsid w:val="00C42D2A"/>
    <w:rsid w:val="00C45941"/>
    <w:rsid w:val="00C57AF1"/>
    <w:rsid w:val="00C65A37"/>
    <w:rsid w:val="00C707BF"/>
    <w:rsid w:val="00C83709"/>
    <w:rsid w:val="00C93E69"/>
    <w:rsid w:val="00C93EE1"/>
    <w:rsid w:val="00C94178"/>
    <w:rsid w:val="00CA2241"/>
    <w:rsid w:val="00CA2FF8"/>
    <w:rsid w:val="00CB05C8"/>
    <w:rsid w:val="00CB0909"/>
    <w:rsid w:val="00CB16A2"/>
    <w:rsid w:val="00CB438E"/>
    <w:rsid w:val="00CC42DB"/>
    <w:rsid w:val="00CD09D1"/>
    <w:rsid w:val="00CD0CDF"/>
    <w:rsid w:val="00CE7C64"/>
    <w:rsid w:val="00CF1BD8"/>
    <w:rsid w:val="00D033E8"/>
    <w:rsid w:val="00D10204"/>
    <w:rsid w:val="00D11EB0"/>
    <w:rsid w:val="00D1520A"/>
    <w:rsid w:val="00D15BFD"/>
    <w:rsid w:val="00D209C0"/>
    <w:rsid w:val="00D21318"/>
    <w:rsid w:val="00D2205A"/>
    <w:rsid w:val="00D24703"/>
    <w:rsid w:val="00D27C3A"/>
    <w:rsid w:val="00D32AB1"/>
    <w:rsid w:val="00D41DDF"/>
    <w:rsid w:val="00D449A5"/>
    <w:rsid w:val="00D45A67"/>
    <w:rsid w:val="00D54390"/>
    <w:rsid w:val="00D54F87"/>
    <w:rsid w:val="00D65B8E"/>
    <w:rsid w:val="00D71276"/>
    <w:rsid w:val="00D841E7"/>
    <w:rsid w:val="00D86C70"/>
    <w:rsid w:val="00D903A9"/>
    <w:rsid w:val="00DA5670"/>
    <w:rsid w:val="00DB4DB9"/>
    <w:rsid w:val="00DB636B"/>
    <w:rsid w:val="00DD4E22"/>
    <w:rsid w:val="00DE747F"/>
    <w:rsid w:val="00DF1EF9"/>
    <w:rsid w:val="00DF482F"/>
    <w:rsid w:val="00DF4BF5"/>
    <w:rsid w:val="00E06B5A"/>
    <w:rsid w:val="00E138B8"/>
    <w:rsid w:val="00E20D22"/>
    <w:rsid w:val="00E217BF"/>
    <w:rsid w:val="00E34F91"/>
    <w:rsid w:val="00E37E98"/>
    <w:rsid w:val="00E55EB0"/>
    <w:rsid w:val="00E60F0C"/>
    <w:rsid w:val="00E664F4"/>
    <w:rsid w:val="00E66C68"/>
    <w:rsid w:val="00E70B38"/>
    <w:rsid w:val="00E734B3"/>
    <w:rsid w:val="00E741C5"/>
    <w:rsid w:val="00E803E4"/>
    <w:rsid w:val="00E91B3E"/>
    <w:rsid w:val="00E9326A"/>
    <w:rsid w:val="00E940E3"/>
    <w:rsid w:val="00EB2981"/>
    <w:rsid w:val="00EB3EDA"/>
    <w:rsid w:val="00EC4390"/>
    <w:rsid w:val="00ED445D"/>
    <w:rsid w:val="00ED7D1B"/>
    <w:rsid w:val="00EF3951"/>
    <w:rsid w:val="00EF5AC6"/>
    <w:rsid w:val="00F011F4"/>
    <w:rsid w:val="00F03C29"/>
    <w:rsid w:val="00F04707"/>
    <w:rsid w:val="00F15D0A"/>
    <w:rsid w:val="00F1714D"/>
    <w:rsid w:val="00F33A35"/>
    <w:rsid w:val="00F5748A"/>
    <w:rsid w:val="00F7459D"/>
    <w:rsid w:val="00F74930"/>
    <w:rsid w:val="00F75FAC"/>
    <w:rsid w:val="00F912CE"/>
    <w:rsid w:val="00FA27DC"/>
    <w:rsid w:val="00FA709F"/>
    <w:rsid w:val="00FB0F99"/>
    <w:rsid w:val="00FB6F33"/>
    <w:rsid w:val="00FC21A9"/>
    <w:rsid w:val="00FC391E"/>
    <w:rsid w:val="00FC7352"/>
    <w:rsid w:val="00FC739B"/>
    <w:rsid w:val="00FF4980"/>
    <w:rsid w:val="00FF7773"/>
    <w:rsid w:val="00FF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101BE1-B950-45DB-8744-05BC78F41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hyperlink" Target="http://statanaliz.info/teoriya-i-praktika/10-variatsiya/21-vyborochnaya-dispersiya.html" TargetMode="External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baguzin.ru/wp/?p=9613" TargetMode="External"/><Relationship Id="rId1" Type="http://schemas.openxmlformats.org/officeDocument/2006/relationships/hyperlink" Target="http://baguzin.ru/wp/?p=13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2CE507-3331-466E-95D2-94331FE72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6880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3</cp:revision>
  <cp:lastPrinted>2014-06-07T16:25:00Z</cp:lastPrinted>
  <dcterms:created xsi:type="dcterms:W3CDTF">2014-06-13T18:07:00Z</dcterms:created>
  <dcterms:modified xsi:type="dcterms:W3CDTF">2014-06-13T18:10:00Z</dcterms:modified>
</cp:coreProperties>
</file>