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63" w:rsidRDefault="00932B36" w:rsidP="00576139">
      <w:pPr>
        <w:pStyle w:val="10"/>
      </w:pPr>
      <w:r>
        <w:t>З</w:t>
      </w:r>
      <w:r w:rsidR="0051667C">
        <w:t>аработн</w:t>
      </w:r>
      <w:r>
        <w:t>ая</w:t>
      </w:r>
      <w:r w:rsidR="0051667C">
        <w:t xml:space="preserve"> плат</w:t>
      </w:r>
      <w:r>
        <w:t>а</w:t>
      </w:r>
      <w:r w:rsidR="0051667C">
        <w:t xml:space="preserve"> на основе анализа рынка вакансий</w:t>
      </w:r>
    </w:p>
    <w:p w:rsidR="0051667C" w:rsidRDefault="0051667C">
      <w:r>
        <w:t>Автор статьи – Андрей Макаренко</w:t>
      </w:r>
    </w:p>
    <w:p w:rsidR="0051667C" w:rsidRDefault="0051667C" w:rsidP="0051667C">
      <w:pPr>
        <w:pStyle w:val="20"/>
      </w:pPr>
      <w:r>
        <w:t>Платить или не платить?</w:t>
      </w:r>
    </w:p>
    <w:p w:rsidR="00001D05" w:rsidRDefault="00576139">
      <w:r>
        <w:t xml:space="preserve">Этот поистине гамлетовский вопрос неизменно рассматривается в новом ракурсе на каждом </w:t>
      </w:r>
      <w:r w:rsidR="005A5430">
        <w:t>витке</w:t>
      </w:r>
      <w:r>
        <w:t xml:space="preserve"> развития фирмы.</w:t>
      </w:r>
      <w:r w:rsidR="005A5430">
        <w:t xml:space="preserve"> С одной стороны</w:t>
      </w:r>
      <w:r w:rsidR="00331FC6">
        <w:t>,</w:t>
      </w:r>
      <w:r w:rsidR="005A5430">
        <w:t xml:space="preserve"> «кадры решают все», с другой</w:t>
      </w:r>
      <w:r w:rsidR="00331FC6">
        <w:t>,</w:t>
      </w:r>
      <w:r w:rsidR="005A5430">
        <w:t xml:space="preserve"> «экономика должна быть экономной». Вот и мечется </w:t>
      </w:r>
      <w:r w:rsidR="005A5430">
        <w:rPr>
          <w:lang w:val="en-US"/>
        </w:rPr>
        <w:t>HR</w:t>
      </w:r>
      <w:r w:rsidR="005A5430" w:rsidRPr="00FC38B6">
        <w:t>-</w:t>
      </w:r>
      <w:r w:rsidR="00FC38B6">
        <w:t>менеджер</w:t>
      </w:r>
      <w:r w:rsidR="005A5430">
        <w:t xml:space="preserve"> между капризами «звездных» сотрудников</w:t>
      </w:r>
      <w:r w:rsidR="009D5661">
        <w:t>, претендующих на не менее звездные компенсационные пакеты,</w:t>
      </w:r>
      <w:r w:rsidR="005A5430">
        <w:t xml:space="preserve"> и капризами</w:t>
      </w:r>
      <w:r w:rsidR="009D5661">
        <w:t xml:space="preserve"> дирекции, мечтающе</w:t>
      </w:r>
      <w:r w:rsidR="009B5934">
        <w:t>й</w:t>
      </w:r>
      <w:r w:rsidR="009D5661">
        <w:t xml:space="preserve"> о безлюдном производстве</w:t>
      </w:r>
      <w:r w:rsidR="009B5934">
        <w:t>, управляющемся одной кнопкой. Обе крайности не то что бы нереализуемы, но как минимум не устойчивы</w:t>
      </w:r>
      <w:r w:rsidR="004B1F28">
        <w:t xml:space="preserve"> и весьма затратны</w:t>
      </w:r>
      <w:r w:rsidR="009B5934">
        <w:t>. Да и</w:t>
      </w:r>
      <w:r w:rsidR="000255C7">
        <w:t xml:space="preserve"> метод</w:t>
      </w:r>
      <w:r w:rsidR="009B5934">
        <w:t xml:space="preserve"> приняти</w:t>
      </w:r>
      <w:r w:rsidR="00704C54">
        <w:t>я</w:t>
      </w:r>
      <w:r w:rsidR="009B5934">
        <w:t xml:space="preserve"> решений с мощным обоснованием «потому, что я так хочу», к счастью постепенно выходит из моды.</w:t>
      </w:r>
      <w:r w:rsidR="00E87606">
        <w:t xml:space="preserve"> Поэтому целью данной статьи является описанием методологии подхода к </w:t>
      </w:r>
      <w:r w:rsidR="000362FE">
        <w:t>определению уров</w:t>
      </w:r>
      <w:r w:rsidR="0051667C">
        <w:t>ня зарплат линейного персонала.</w:t>
      </w:r>
    </w:p>
    <w:p w:rsidR="00C912A2" w:rsidRDefault="00C912A2" w:rsidP="00CD13B9">
      <w:pPr>
        <w:pStyle w:val="20"/>
      </w:pPr>
      <w:r>
        <w:t>Что будет, если уволить всех?</w:t>
      </w:r>
    </w:p>
    <w:p w:rsidR="007850C0" w:rsidRDefault="00C912A2" w:rsidP="00C912A2">
      <w:r>
        <w:t>Важный вопрос, который постоянно нужно держать в голове при формировании зарплатной политики</w:t>
      </w:r>
      <w:r w:rsidR="00C24EDF">
        <w:t xml:space="preserve"> —</w:t>
      </w:r>
      <w:r>
        <w:t xml:space="preserve"> </w:t>
      </w:r>
      <w:r w:rsidR="00C24EDF">
        <w:t>э</w:t>
      </w:r>
      <w:r>
        <w:t>то</w:t>
      </w:r>
      <w:r w:rsidR="000255C7">
        <w:t xml:space="preserve"> </w:t>
      </w:r>
      <w:r>
        <w:t xml:space="preserve">доля суммы компенсаций в общем бюджете компании. Уделяемое вопросу внимание должно быть пропорционально </w:t>
      </w:r>
      <w:r w:rsidR="00452488">
        <w:t>весу</w:t>
      </w:r>
      <w:r w:rsidR="00DC6B28">
        <w:t xml:space="preserve"> данного вопроса</w:t>
      </w:r>
      <w:r w:rsidR="00452488">
        <w:t xml:space="preserve"> в общих расходах.</w:t>
      </w:r>
      <w:r w:rsidR="00DC6B28">
        <w:t xml:space="preserve"> Если, допустим, у логистической компании общие расходы на персонал составляют примерно пятую часть всех расходов, то выполнение условия, вынесенного в подзаголовок</w:t>
      </w:r>
      <w:r w:rsidR="00FC38B6">
        <w:t>,</w:t>
      </w:r>
      <w:r w:rsidR="00DC6B28">
        <w:t xml:space="preserve"> приведет к уменьшению всех расходов </w:t>
      </w:r>
      <w:r w:rsidR="005A685E">
        <w:t>не больше, чем на</w:t>
      </w:r>
      <w:r w:rsidR="00A04F42">
        <w:t xml:space="preserve"> 20%</w:t>
      </w:r>
      <w:r w:rsidR="00DC6B28">
        <w:t xml:space="preserve">. </w:t>
      </w:r>
    </w:p>
    <w:p w:rsidR="007850C0" w:rsidRDefault="007850C0" w:rsidP="00C912A2">
      <w:r w:rsidRPr="007850C0">
        <w:rPr>
          <w:noProof/>
        </w:rPr>
        <w:drawing>
          <wp:inline distT="0" distB="0" distL="0" distR="0">
            <wp:extent cx="4572000" cy="3409951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6958" w:rsidRDefault="00DC6B28" w:rsidP="00C912A2">
      <w:r>
        <w:t>Если к тому же принять во внимание, что тако</w:t>
      </w:r>
      <w:r w:rsidR="004B1F28">
        <w:t>е</w:t>
      </w:r>
      <w:r>
        <w:t xml:space="preserve"> требовани</w:t>
      </w:r>
      <w:r w:rsidR="004B1F28">
        <w:t>е</w:t>
      </w:r>
      <w:r>
        <w:t xml:space="preserve"> не реально, </w:t>
      </w:r>
      <w:r w:rsidR="004B1F28">
        <w:t xml:space="preserve">и </w:t>
      </w:r>
      <w:r>
        <w:t>речь может идти о 10-20-процентной экономии, то, соответственно, взятые от 2</w:t>
      </w:r>
      <w:r w:rsidR="008F1879">
        <w:t>0</w:t>
      </w:r>
      <w:r>
        <w:t>% общей доли статьи в бюджете, дадут нам всего лишь 2-</w:t>
      </w:r>
      <w:r w:rsidR="008F1879">
        <w:t>4</w:t>
      </w:r>
      <w:r>
        <w:t xml:space="preserve"> % экономии общих затрат</w:t>
      </w:r>
      <w:r w:rsidR="00F71CDD">
        <w:t>, что для большинства компаний является ниже</w:t>
      </w:r>
      <w:r w:rsidR="004B1F28">
        <w:t xml:space="preserve"> предела</w:t>
      </w:r>
      <w:r w:rsidR="00F71CDD">
        <w:t xml:space="preserve"> точности измерени</w:t>
      </w:r>
      <w:r w:rsidR="00CE4623">
        <w:t>й</w:t>
      </w:r>
      <w:r>
        <w:t xml:space="preserve">. Это не значит, что я призываю </w:t>
      </w:r>
      <w:r w:rsidR="00233F3A">
        <w:t xml:space="preserve">не уделять этому вопросу должного внимания, </w:t>
      </w:r>
      <w:r w:rsidR="008C5C3F">
        <w:t>однако его</w:t>
      </w:r>
      <w:r w:rsidR="000255C7">
        <w:t xml:space="preserve"> важность </w:t>
      </w:r>
      <w:r w:rsidR="004B1F28">
        <w:t>переходит</w:t>
      </w:r>
      <w:r w:rsidR="008C5C3F">
        <w:t xml:space="preserve"> совсем в друг</w:t>
      </w:r>
      <w:r w:rsidR="004B1F28">
        <w:t>ую</w:t>
      </w:r>
      <w:r w:rsidR="008C5C3F">
        <w:t xml:space="preserve"> плоскост</w:t>
      </w:r>
      <w:r w:rsidR="004B1F28">
        <w:t>ь</w:t>
      </w:r>
      <w:r w:rsidR="008C5C3F">
        <w:t>, чем</w:t>
      </w:r>
      <w:r w:rsidR="00037E0C">
        <w:t xml:space="preserve"> простая</w:t>
      </w:r>
      <w:r w:rsidR="008C5C3F">
        <w:t xml:space="preserve"> экономия средств.</w:t>
      </w:r>
      <w:r w:rsidR="00F56C6A">
        <w:t xml:space="preserve"> </w:t>
      </w:r>
    </w:p>
    <w:p w:rsidR="00F56C6A" w:rsidRDefault="001F1B47" w:rsidP="00C912A2">
      <w:r>
        <w:t>Совсем другое дело, например</w:t>
      </w:r>
      <w:r w:rsidR="008B0D3A">
        <w:t>,</w:t>
      </w:r>
      <w:r>
        <w:t xml:space="preserve"> банковский сектор, </w:t>
      </w:r>
      <w:r w:rsidR="008B0D3A">
        <w:t xml:space="preserve">где </w:t>
      </w:r>
      <w:r w:rsidR="00037E0C">
        <w:t xml:space="preserve">доля </w:t>
      </w:r>
      <w:r w:rsidR="008B0D3A">
        <w:t>расход</w:t>
      </w:r>
      <w:r w:rsidR="00037E0C">
        <w:t>ов</w:t>
      </w:r>
      <w:r w:rsidR="008B0D3A">
        <w:t xml:space="preserve"> на пе</w:t>
      </w:r>
      <w:r w:rsidR="00037E0C">
        <w:t>р</w:t>
      </w:r>
      <w:r w:rsidR="008B0D3A">
        <w:t>сонал мо</w:t>
      </w:r>
      <w:r w:rsidR="00037E0C">
        <w:t>жет</w:t>
      </w:r>
      <w:r w:rsidR="008B0D3A">
        <w:t xml:space="preserve"> превышать 50%, и цена ошибки становится решающей.</w:t>
      </w:r>
    </w:p>
    <w:p w:rsidR="002457A3" w:rsidRDefault="002457A3" w:rsidP="008E3045">
      <w:pPr>
        <w:pStyle w:val="20"/>
        <w:tabs>
          <w:tab w:val="left" w:pos="3770"/>
        </w:tabs>
      </w:pPr>
      <w:r>
        <w:lastRenderedPageBreak/>
        <w:t>Из крайности в крайность</w:t>
      </w:r>
    </w:p>
    <w:p w:rsidR="002457A3" w:rsidRPr="00FC38B6" w:rsidRDefault="00D002AF" w:rsidP="002457A3">
      <w:r>
        <w:t>Такая ситуация н</w:t>
      </w:r>
      <w:r w:rsidR="006E34B9">
        <w:t>еизбежно возникает при попытке определения уровня зарплат</w:t>
      </w:r>
      <w:bookmarkStart w:id="0" w:name="_GoBack"/>
      <w:bookmarkEnd w:id="0"/>
      <w:r w:rsidR="006E34B9">
        <w:t xml:space="preserve"> </w:t>
      </w:r>
      <w:r w:rsidR="00E97273">
        <w:t>«</w:t>
      </w:r>
      <w:r w:rsidR="006E34B9">
        <w:t>по ощущениям</w:t>
      </w:r>
      <w:r w:rsidR="00E97273">
        <w:t>»</w:t>
      </w:r>
      <w:r w:rsidR="006E34B9">
        <w:t>.</w:t>
      </w:r>
      <w:r w:rsidR="00D53773">
        <w:t xml:space="preserve"> </w:t>
      </w:r>
      <w:r>
        <w:t>Так случилось, например, в одной из компаний, в котор</w:t>
      </w:r>
      <w:r w:rsidR="00DE2883">
        <w:t>ой</w:t>
      </w:r>
      <w:r>
        <w:t xml:space="preserve"> я работал. Я пришел в нее на вполне приличную зарплату, которой был весьма доволен. Однако руководство компании то же поняло</w:t>
      </w:r>
      <w:r w:rsidR="00FC38B6">
        <w:t>,</w:t>
      </w:r>
      <w:r>
        <w:t xml:space="preserve"> что зарплата сотрудников вполне приличная и </w:t>
      </w:r>
      <w:r w:rsidR="00331FC6">
        <w:t>приняло свои меры для того, что</w:t>
      </w:r>
      <w:r>
        <w:t xml:space="preserve">бы привести ее к норме. Выражалось это в том, что с течением времени з/п или не повышалась вовсе или повышалась ниже уровня инфляции. </w:t>
      </w:r>
      <w:r w:rsidR="005E66C7">
        <w:t xml:space="preserve">В результате з/п в одном из достаточно крупных отделов упала настолько, что в </w:t>
      </w:r>
      <w:r w:rsidR="00E3748D">
        <w:t>нем</w:t>
      </w:r>
      <w:r w:rsidR="005E66C7">
        <w:t xml:space="preserve"> остался один единственный сотрудник</w:t>
      </w:r>
      <w:r w:rsidR="00982577">
        <w:t>, обладающий необходимыми компетенциями</w:t>
      </w:r>
      <w:r w:rsidR="00295068">
        <w:t>.</w:t>
      </w:r>
      <w:r w:rsidR="005E66C7">
        <w:t xml:space="preserve"> Когда и он пригрозил увольнением, ему с</w:t>
      </w:r>
      <w:r w:rsidR="007B68E5">
        <w:t xml:space="preserve"> </w:t>
      </w:r>
      <w:r w:rsidR="005E66C7">
        <w:t>перепугу назначили самую высокую, после дирекции, зарплату</w:t>
      </w:r>
      <w:r w:rsidR="00982577">
        <w:t>!!! На которой он «сидел» после этого лет пять...</w:t>
      </w:r>
      <w:r w:rsidR="003F2037">
        <w:t xml:space="preserve"> Ни первое, ни второе</w:t>
      </w:r>
      <w:r w:rsidR="00982577">
        <w:t>, ни третье</w:t>
      </w:r>
      <w:r w:rsidR="003F2037">
        <w:t xml:space="preserve"> действие не имеет никакого отношения к регулярному ме</w:t>
      </w:r>
      <w:r w:rsidR="00FC38B6">
        <w:t>не</w:t>
      </w:r>
      <w:r w:rsidR="003F2037">
        <w:t>джменту.</w:t>
      </w:r>
    </w:p>
    <w:p w:rsidR="009B29FD" w:rsidRDefault="009B29FD" w:rsidP="00CD13B9">
      <w:pPr>
        <w:pStyle w:val="20"/>
      </w:pPr>
      <w:r>
        <w:t>Нелинейная зависимость</w:t>
      </w:r>
    </w:p>
    <w:p w:rsidR="009833C1" w:rsidRDefault="00CD13B9">
      <w:r>
        <w:t>Стади</w:t>
      </w:r>
      <w:r w:rsidR="00F843AF">
        <w:t>и</w:t>
      </w:r>
      <w:r>
        <w:t xml:space="preserve"> развития организации </w:t>
      </w:r>
      <w:r w:rsidR="00C555F7">
        <w:t>совпадают с любым другим</w:t>
      </w:r>
      <w:r w:rsidR="003123C2">
        <w:t xml:space="preserve"> не статичным</w:t>
      </w:r>
      <w:r w:rsidR="00C555F7">
        <w:t xml:space="preserve"> процессом</w:t>
      </w:r>
      <w:r>
        <w:t>: становление, рост, зрелость, упадок.</w:t>
      </w:r>
      <w:r w:rsidR="001B4CA4">
        <w:t xml:space="preserve"> Разницы в подходах к кадрам на этих этапах получают прямое отражение в компенсационной политике.</w:t>
      </w:r>
      <w:r w:rsidR="00C555F7">
        <w:t xml:space="preserve"> Вновь пришедшие сотрудники обоснованно завидуют </w:t>
      </w:r>
      <w:r w:rsidR="00470EEC">
        <w:t xml:space="preserve">«старожилам», которые пользуются теми или иными </w:t>
      </w:r>
      <w:r w:rsidR="003123C2">
        <w:t xml:space="preserve">преференциями со стороны руководства. Однако сами они в </w:t>
      </w:r>
      <w:r w:rsidR="00275B41">
        <w:t>свое время не рискнули ввязат</w:t>
      </w:r>
      <w:r w:rsidR="00331FC6">
        <w:t>ь</w:t>
      </w:r>
      <w:r w:rsidR="00275B41">
        <w:t>ся в</w:t>
      </w:r>
      <w:r w:rsidR="003123C2">
        <w:t xml:space="preserve"> предприятие</w:t>
      </w:r>
      <w:r w:rsidR="00275B41">
        <w:t xml:space="preserve"> с туманными перспективами,</w:t>
      </w:r>
      <w:r w:rsidR="003123C2">
        <w:t xml:space="preserve"> с неотлаженными бизнес-процессами, с ненормирова</w:t>
      </w:r>
      <w:r w:rsidR="00331FC6">
        <w:t>н</w:t>
      </w:r>
      <w:r w:rsidR="003123C2">
        <w:t xml:space="preserve">ным рабочим днем, стрессами, и решением </w:t>
      </w:r>
      <w:r w:rsidR="00275B41">
        <w:t>неожиданных и сложных задач. Да к тому же, если подойти объективно, то количество старых сотрудников не так уж велико. Нелегко человеку, избалованному своей востребованностью, п</w:t>
      </w:r>
      <w:r w:rsidR="007B68E5">
        <w:t>е</w:t>
      </w:r>
      <w:r w:rsidR="00275B41">
        <w:t>рейти в русло спокойной, размерен</w:t>
      </w:r>
      <w:r w:rsidR="00FC38B6">
        <w:t>н</w:t>
      </w:r>
      <w:r w:rsidR="00275B41">
        <w:t>ой жиз</w:t>
      </w:r>
      <w:r w:rsidR="004E7897">
        <w:t>н</w:t>
      </w:r>
      <w:r w:rsidR="00275B41">
        <w:t xml:space="preserve">и. К тому же для этого нужны совсем другие компетенции, которыми </w:t>
      </w:r>
      <w:r w:rsidR="00FC38B6">
        <w:t>он,</w:t>
      </w:r>
      <w:r w:rsidR="00275B41">
        <w:t xml:space="preserve"> скорее всего</w:t>
      </w:r>
      <w:r w:rsidR="003A7704">
        <w:t>,</w:t>
      </w:r>
      <w:r w:rsidR="00275B41">
        <w:t xml:space="preserve"> не обладает. Плюс осознанная или неосознанная политика руководства по выживанию сотрудников, котор</w:t>
      </w:r>
      <w:r w:rsidR="00560510">
        <w:t xml:space="preserve">ые могут конкурировать с ними хотя бы теоретически в звании основателей компании. </w:t>
      </w:r>
      <w:r w:rsidR="00693B85">
        <w:t>Этому хорошо помогает общая тенденция в снижении уровня зарплат с развитием компании</w:t>
      </w:r>
      <w:r w:rsidR="003A7704">
        <w:t xml:space="preserve"> (общий принцип — ты пришел в надежную компанию, значит</w:t>
      </w:r>
      <w:r w:rsidR="00275028">
        <w:t>,</w:t>
      </w:r>
      <w:r w:rsidR="003A7704">
        <w:t xml:space="preserve"> тебе можно меньше платить)</w:t>
      </w:r>
      <w:r w:rsidR="00693B85">
        <w:t xml:space="preserve">. </w:t>
      </w:r>
      <w:r w:rsidR="00560510">
        <w:t>Все это приводит к вымыванию сотрудников, начинавших дело</w:t>
      </w:r>
      <w:r w:rsidR="009833C1">
        <w:t xml:space="preserve">. </w:t>
      </w:r>
      <w:r w:rsidR="00FC38B6">
        <w:t>Однако не факт, что делу это идет на пользу, все-таки это носители культуры, которая привела компанию к успеху.</w:t>
      </w:r>
    </w:p>
    <w:p w:rsidR="00D36488" w:rsidRPr="00D36488" w:rsidRDefault="00295068" w:rsidP="00D36488">
      <w:pPr>
        <w:pStyle w:val="20"/>
      </w:pPr>
      <w:r>
        <w:t>Так с</w:t>
      </w:r>
      <w:r w:rsidR="00D36488">
        <w:t xml:space="preserve">колько </w:t>
      </w:r>
      <w:r w:rsidR="00335EA7">
        <w:t xml:space="preserve">платить </w:t>
      </w:r>
      <w:r w:rsidR="00D36488">
        <w:t>работник</w:t>
      </w:r>
      <w:r w:rsidR="00335EA7">
        <w:t>у?</w:t>
      </w:r>
    </w:p>
    <w:p w:rsidR="00D36488" w:rsidRDefault="00636103">
      <w:r>
        <w:t xml:space="preserve">Как ни банально это звучит — </w:t>
      </w:r>
      <w:r w:rsidR="0000309D">
        <w:t>с</w:t>
      </w:r>
      <w:r>
        <w:t>только, сколько он стоит!</w:t>
      </w:r>
      <w:r w:rsidR="002C3A0F">
        <w:t xml:space="preserve"> Мы все находимся в условиях рынка труда, и каж</w:t>
      </w:r>
      <w:r w:rsidR="004D6370">
        <w:t>дое предложение имеет свою цену, даже, если она не очевидна. Поэтому,</w:t>
      </w:r>
      <w:r>
        <w:t xml:space="preserve"> </w:t>
      </w:r>
      <w:r w:rsidR="004D6370">
        <w:t>е</w:t>
      </w:r>
      <w:r>
        <w:t xml:space="preserve">сли работнику недоплачивать, он будет смотреть «на сторону», если переплачивать — у него теряется стимул к работе. </w:t>
      </w:r>
      <w:r w:rsidR="009E229E">
        <w:t>Но т</w:t>
      </w:r>
      <w:r w:rsidR="00623D31">
        <w:t>.к.</w:t>
      </w:r>
      <w:r w:rsidR="004402DC">
        <w:t xml:space="preserve"> точно определить рыночную стоимость работника не представляется возможным,</w:t>
      </w:r>
      <w:r w:rsidR="00623D31">
        <w:t xml:space="preserve"> </w:t>
      </w:r>
      <w:r w:rsidR="004402DC">
        <w:t xml:space="preserve">в </w:t>
      </w:r>
      <w:r w:rsidR="00623D31">
        <w:t>обще</w:t>
      </w:r>
      <w:r w:rsidR="000B0AE7">
        <w:t>м</w:t>
      </w:r>
      <w:r w:rsidR="00623D31">
        <w:t xml:space="preserve"> случа</w:t>
      </w:r>
      <w:r w:rsidR="007D47E8">
        <w:t>е</w:t>
      </w:r>
      <w:r w:rsidR="00623D31">
        <w:t xml:space="preserve"> можно выделить четыре вари</w:t>
      </w:r>
      <w:r w:rsidR="00331FC6">
        <w:t>а</w:t>
      </w:r>
      <w:r w:rsidR="00623D31">
        <w:t>нта оплаты труда:</w:t>
      </w:r>
    </w:p>
    <w:p w:rsidR="00623D31" w:rsidRDefault="00623D31" w:rsidP="009E229E">
      <w:pPr>
        <w:pStyle w:val="a5"/>
        <w:numPr>
          <w:ilvl w:val="0"/>
          <w:numId w:val="2"/>
        </w:numPr>
      </w:pPr>
      <w:r>
        <w:t>сильно недоплачивать</w:t>
      </w:r>
    </w:p>
    <w:p w:rsidR="004402DC" w:rsidRDefault="004402DC" w:rsidP="009E229E">
      <w:pPr>
        <w:pStyle w:val="a5"/>
        <w:numPr>
          <w:ilvl w:val="0"/>
          <w:numId w:val="2"/>
        </w:numPr>
      </w:pPr>
      <w:r>
        <w:t>немного недоплачивать</w:t>
      </w:r>
    </w:p>
    <w:p w:rsidR="004402DC" w:rsidRDefault="004402DC" w:rsidP="009E229E">
      <w:pPr>
        <w:pStyle w:val="a5"/>
        <w:numPr>
          <w:ilvl w:val="0"/>
          <w:numId w:val="2"/>
        </w:numPr>
      </w:pPr>
      <w:r>
        <w:t>немного переплачивать</w:t>
      </w:r>
    </w:p>
    <w:p w:rsidR="004402DC" w:rsidRDefault="004402DC" w:rsidP="009E229E">
      <w:pPr>
        <w:pStyle w:val="a5"/>
        <w:numPr>
          <w:ilvl w:val="0"/>
          <w:numId w:val="2"/>
        </w:numPr>
      </w:pPr>
      <w:r>
        <w:t>сильно переплачивать</w:t>
      </w:r>
    </w:p>
    <w:p w:rsidR="009E229E" w:rsidRPr="00636103" w:rsidRDefault="009E229E">
      <w:r>
        <w:t>Все эти формы имеют право на жизнь и в</w:t>
      </w:r>
      <w:r w:rsidR="00694FDE">
        <w:t>полне успешно применяются в</w:t>
      </w:r>
      <w:r>
        <w:t xml:space="preserve"> разных компаниях. </w:t>
      </w:r>
      <w:r w:rsidR="00646E74">
        <w:t>Мне и самому приходилось испытать на себе или применять к своим работникам первые три варианта (о четвертом знаю скорее понас</w:t>
      </w:r>
      <w:r w:rsidR="00663A9B">
        <w:t>л</w:t>
      </w:r>
      <w:r w:rsidR="00646E74">
        <w:t xml:space="preserve">ышке). </w:t>
      </w:r>
      <w:r>
        <w:t xml:space="preserve">Но </w:t>
      </w:r>
      <w:r w:rsidR="002C7BBA">
        <w:t xml:space="preserve">по здравому </w:t>
      </w:r>
      <w:r w:rsidR="004C040F">
        <w:t>размышлению</w:t>
      </w:r>
      <w:r w:rsidR="002C7BBA">
        <w:t xml:space="preserve"> и результатам работы в настоящее время склоняюсь к третьему варианту, методик</w:t>
      </w:r>
      <w:r w:rsidR="00C17056">
        <w:t>у</w:t>
      </w:r>
      <w:r w:rsidR="002C7BBA">
        <w:t xml:space="preserve"> расчета которого </w:t>
      </w:r>
      <w:r w:rsidR="00C17056">
        <w:t xml:space="preserve">можно описать </w:t>
      </w:r>
      <w:r w:rsidR="0071347D">
        <w:t>следующей схемой</w:t>
      </w:r>
      <w:r w:rsidR="005106D1">
        <w:t xml:space="preserve"> (я вполне успешно применял эту методику в издательском бизнесе и логистике, в других отраслях могут быть нюансы, о которых сказано ниже)</w:t>
      </w:r>
      <w:r w:rsidR="00C17056">
        <w:t>:</w:t>
      </w:r>
    </w:p>
    <w:p w:rsidR="009113A0" w:rsidRDefault="009113A0" w:rsidP="009113A0">
      <w:pPr>
        <w:numPr>
          <w:ilvl w:val="0"/>
          <w:numId w:val="1"/>
        </w:numPr>
        <w:spacing w:before="120" w:after="0" w:line="240" w:lineRule="auto"/>
        <w:ind w:left="357" w:hanging="357"/>
      </w:pPr>
      <w:r>
        <w:lastRenderedPageBreak/>
        <w:t>Анализ производится по данным СМИ в области трудоустройства (газета «Работа для вас», журнал «Работа</w:t>
      </w:r>
      <w:r w:rsidRPr="003819A2">
        <w:t>&amp;</w:t>
      </w:r>
      <w:r>
        <w:t>Зарплата,</w:t>
      </w:r>
      <w:r w:rsidR="00953A2C">
        <w:t xml:space="preserve"> местных изданий, </w:t>
      </w:r>
      <w:r w:rsidR="00331FC6">
        <w:t>И</w:t>
      </w:r>
      <w:r>
        <w:t>нтернет-ресурсов и т.п.)</w:t>
      </w:r>
      <w:r w:rsidR="00953A2C">
        <w:t xml:space="preserve"> Общий принцип — чем больше, тем точнее будет расчет</w:t>
      </w:r>
    </w:p>
    <w:p w:rsidR="009113A0" w:rsidRDefault="009113A0" w:rsidP="009113A0">
      <w:pPr>
        <w:numPr>
          <w:ilvl w:val="0"/>
          <w:numId w:val="1"/>
        </w:numPr>
        <w:spacing w:before="120" w:after="0" w:line="240" w:lineRule="auto"/>
        <w:ind w:left="357" w:hanging="357"/>
      </w:pPr>
      <w:r>
        <w:t>Подготовка данных для анализа:</w:t>
      </w:r>
    </w:p>
    <w:p w:rsidR="009113A0" w:rsidRDefault="009113A0" w:rsidP="009113A0">
      <w:pPr>
        <w:pStyle w:val="2"/>
      </w:pPr>
      <w:r>
        <w:t>выбранные издания изучаются на предмет поиска предложени</w:t>
      </w:r>
      <w:r w:rsidR="00B75686">
        <w:t>й</w:t>
      </w:r>
      <w:r>
        <w:t xml:space="preserve"> по вакансиям, близким к исследуемым</w:t>
      </w:r>
      <w:r w:rsidR="00B75686">
        <w:t xml:space="preserve"> не только </w:t>
      </w:r>
      <w:r>
        <w:t>по названию,</w:t>
      </w:r>
      <w:r w:rsidR="00B75686">
        <w:t xml:space="preserve"> но и по</w:t>
      </w:r>
      <w:r>
        <w:t xml:space="preserve"> функционалу, условиям работы</w:t>
      </w:r>
      <w:r w:rsidR="00B75686">
        <w:t xml:space="preserve"> и т.п.</w:t>
      </w:r>
    </w:p>
    <w:p w:rsidR="009113A0" w:rsidRDefault="009113A0" w:rsidP="009113A0">
      <w:pPr>
        <w:pStyle w:val="2"/>
      </w:pPr>
      <w:r>
        <w:t xml:space="preserve">не рассматриваются предложения без указания з/п, с условиями, существенно отличающимися от предлагаемых </w:t>
      </w:r>
      <w:r w:rsidR="00E12DC5">
        <w:t>в</w:t>
      </w:r>
      <w:r>
        <w:t>а</w:t>
      </w:r>
      <w:r w:rsidR="004A38D3">
        <w:t>шей компанией</w:t>
      </w:r>
      <w:r w:rsidR="00B07EE6">
        <w:t>. Т.е., нас не устр</w:t>
      </w:r>
      <w:r w:rsidR="00C72349">
        <w:t>оит</w:t>
      </w:r>
      <w:r w:rsidR="00B07EE6">
        <w:t xml:space="preserve"> зарплатный калькулятор, предлагаемый </w:t>
      </w:r>
      <w:r w:rsidR="00331FC6">
        <w:t>И</w:t>
      </w:r>
      <w:r w:rsidR="00B07EE6">
        <w:t>нтернет-ресурсами, и предстоит кропотливая работа по прочтению и отбору релевантных объявлений</w:t>
      </w:r>
    </w:p>
    <w:p w:rsidR="00D7641E" w:rsidRDefault="002E78F1" w:rsidP="00D7641E">
      <w:pPr>
        <w:pStyle w:val="2"/>
      </w:pPr>
      <w:r>
        <w:t>приведенные в объявлениях зарплаты выписываем, отбрасываем выбивающиеся слишком большие и слишком маленькие</w:t>
      </w:r>
      <w:r w:rsidR="000F1358">
        <w:t xml:space="preserve"> значения</w:t>
      </w:r>
      <w:r>
        <w:t>, определяем по оставшимся</w:t>
      </w:r>
      <w:r w:rsidR="00D7641E">
        <w:t xml:space="preserve"> зарплатный</w:t>
      </w:r>
      <w:r>
        <w:t xml:space="preserve"> диапазон</w:t>
      </w:r>
    </w:p>
    <w:p w:rsidR="009113A0" w:rsidRDefault="00D7641E" w:rsidP="009113A0">
      <w:pPr>
        <w:pStyle w:val="2"/>
      </w:pPr>
      <w:r>
        <w:t>разбиваем этот диапазон на равны</w:t>
      </w:r>
      <w:r w:rsidR="006151D0">
        <w:t>е</w:t>
      </w:r>
      <w:r>
        <w:t xml:space="preserve"> участк</w:t>
      </w:r>
      <w:r w:rsidR="006151D0">
        <w:t>и</w:t>
      </w:r>
      <w:r w:rsidR="008C0C53">
        <w:t>, допустим с шагом тысяча рублей</w:t>
      </w:r>
      <w:r>
        <w:t xml:space="preserve">, каждому участку присваиваем </w:t>
      </w:r>
      <w:r w:rsidR="009113A0">
        <w:t>кол-в</w:t>
      </w:r>
      <w:r>
        <w:t>о</w:t>
      </w:r>
      <w:r w:rsidR="009113A0">
        <w:t xml:space="preserve"> зарплат</w:t>
      </w:r>
      <w:r w:rsidR="00331FC6">
        <w:t>,</w:t>
      </w:r>
      <w:r w:rsidR="00932192">
        <w:t xml:space="preserve"> попадающих в него</w:t>
      </w:r>
      <w:r w:rsidR="00C933AA">
        <w:t>:</w:t>
      </w:r>
    </w:p>
    <w:p w:rsidR="00A40D2E" w:rsidRDefault="00A40D2E" w:rsidP="00A40D2E">
      <w:pPr>
        <w:pStyle w:val="2"/>
        <w:numPr>
          <w:ilvl w:val="0"/>
          <w:numId w:val="0"/>
        </w:numPr>
        <w:ind w:left="792" w:hanging="432"/>
      </w:pPr>
      <w:r w:rsidRPr="00A40D2E">
        <w:rPr>
          <w:noProof/>
        </w:rPr>
        <w:drawing>
          <wp:inline distT="0" distB="0" distL="0" distR="0">
            <wp:extent cx="5940425" cy="2113136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A0" w:rsidRDefault="009113A0" w:rsidP="009113A0">
      <w:pPr>
        <w:pStyle w:val="2"/>
      </w:pPr>
      <w:r>
        <w:t>полученные данные «разв</w:t>
      </w:r>
      <w:r w:rsidR="0000309D">
        <w:t>орачиваются» таким образом, что</w:t>
      </w:r>
      <w:r>
        <w:t>бы:</w:t>
      </w:r>
    </w:p>
    <w:p w:rsidR="009113A0" w:rsidRDefault="009113A0" w:rsidP="009113A0">
      <w:pPr>
        <w:pStyle w:val="2"/>
        <w:numPr>
          <w:ilvl w:val="2"/>
          <w:numId w:val="1"/>
        </w:numPr>
      </w:pPr>
      <w:r>
        <w:t>среднее значение диапазона повторилось столько раз, сколько указано в колонке «кол-во»</w:t>
      </w:r>
    </w:p>
    <w:p w:rsidR="009113A0" w:rsidRDefault="009113A0" w:rsidP="009113A0">
      <w:pPr>
        <w:pStyle w:val="2"/>
        <w:numPr>
          <w:ilvl w:val="2"/>
          <w:numId w:val="1"/>
        </w:numPr>
      </w:pPr>
      <w:r>
        <w:t>развертывание списка производится от меньшего к большему</w:t>
      </w:r>
    </w:p>
    <w:p w:rsidR="009113A0" w:rsidRDefault="006A376A" w:rsidP="009113A0">
      <w:pPr>
        <w:pStyle w:val="1"/>
      </w:pPr>
      <w:r>
        <w:t>Полученный спис</w:t>
      </w:r>
      <w:r w:rsidR="00275028">
        <w:t>о</w:t>
      </w:r>
      <w:r>
        <w:t>к делим на</w:t>
      </w:r>
      <w:r w:rsidR="000F1358">
        <w:t xml:space="preserve"> четыре равных диапазона —</w:t>
      </w:r>
      <w:r>
        <w:t xml:space="preserve"> квартил</w:t>
      </w:r>
      <w:r w:rsidR="000F1358">
        <w:t>я</w:t>
      </w:r>
      <w:r>
        <w:t xml:space="preserve">, исходя из количества значений зарплат (а не </w:t>
      </w:r>
      <w:r w:rsidR="00C70779">
        <w:t>из их среднего значения, это принципиально!)</w:t>
      </w:r>
    </w:p>
    <w:p w:rsidR="00BC76CB" w:rsidRDefault="00BC76CB" w:rsidP="00BC76CB">
      <w:pPr>
        <w:pStyle w:val="1"/>
        <w:numPr>
          <w:ilvl w:val="0"/>
          <w:numId w:val="0"/>
        </w:numPr>
      </w:pPr>
      <w:r w:rsidRPr="00BC76CB">
        <w:rPr>
          <w:noProof/>
        </w:rPr>
        <w:drawing>
          <wp:inline distT="0" distB="0" distL="0" distR="0">
            <wp:extent cx="4375150" cy="2275078"/>
            <wp:effectExtent l="19050" t="0" r="635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227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CE" w:rsidRDefault="009113A0" w:rsidP="00C70779">
      <w:pPr>
        <w:pStyle w:val="1"/>
      </w:pPr>
      <w:r>
        <w:t>Искомое значение лежит на границе третьего и четвертого квартиля.</w:t>
      </w:r>
      <w:r w:rsidR="00B11246">
        <w:t xml:space="preserve"> </w:t>
      </w:r>
      <w:r w:rsidR="00C54FCE">
        <w:t xml:space="preserve">На скриншоте выше выделена красным в колонке «До». </w:t>
      </w:r>
      <w:r w:rsidR="00B11246">
        <w:t xml:space="preserve">Это и есть значение «чуть выше рынка». </w:t>
      </w:r>
      <w:r w:rsidR="00C54FCE">
        <w:t xml:space="preserve">В колонке «Наша» указана предлагаемая </w:t>
      </w:r>
      <w:r w:rsidR="0000309D">
        <w:t xml:space="preserve">в нашей компании </w:t>
      </w:r>
      <w:r w:rsidR="00C54FCE">
        <w:t xml:space="preserve">з/п. Сразу понятно, почему, ставя ее в объявление, мы не можем закрыть вакансию. </w:t>
      </w:r>
      <w:r w:rsidR="00835397">
        <w:t>Здесь же хорошо видно, что увеличение предлагаемой в объявлении з/п выше расчетной не имеет смысла, т.к. оно не приведет ни к количественному, ни качественному росту</w:t>
      </w:r>
      <w:r w:rsidR="002770E2">
        <w:t xml:space="preserve"> потока</w:t>
      </w:r>
      <w:r w:rsidR="00835397">
        <w:t xml:space="preserve"> кандидатов</w:t>
      </w:r>
    </w:p>
    <w:p w:rsidR="009113A0" w:rsidRDefault="001E5BD3" w:rsidP="00C70779">
      <w:pPr>
        <w:pStyle w:val="1"/>
      </w:pPr>
      <w:r>
        <w:lastRenderedPageBreak/>
        <w:t>У</w:t>
      </w:r>
      <w:r w:rsidR="00B11246">
        <w:t>каза</w:t>
      </w:r>
      <w:r>
        <w:t xml:space="preserve">в вычисленную з/п </w:t>
      </w:r>
      <w:r w:rsidR="00B11246">
        <w:t>в объявлении</w:t>
      </w:r>
      <w:r>
        <w:t xml:space="preserve"> о вакансии</w:t>
      </w:r>
      <w:r w:rsidR="00B11246">
        <w:t>, вы должны получить поток кандидатов, с требуемой квалификацией.</w:t>
      </w:r>
      <w:r w:rsidR="009113A0">
        <w:t xml:space="preserve"> </w:t>
      </w:r>
      <w:r w:rsidR="00354A20">
        <w:t>Если этого не происходит, границу нужно сдвинуть в соответствии с вашей спецификой:</w:t>
      </w:r>
    </w:p>
    <w:p w:rsidR="00354A20" w:rsidRDefault="00354A20" w:rsidP="00354A20">
      <w:pPr>
        <w:pStyle w:val="2"/>
      </w:pPr>
      <w:r>
        <w:t>если поток слишком большой, попробуйте снизить з/п до границы второго и третьего квартиля</w:t>
      </w:r>
    </w:p>
    <w:p w:rsidR="00354A20" w:rsidRDefault="00354A20" w:rsidP="00354A20">
      <w:pPr>
        <w:pStyle w:val="2"/>
      </w:pPr>
      <w:r>
        <w:t>если люди</w:t>
      </w:r>
      <w:r w:rsidR="00B735FC">
        <w:t xml:space="preserve"> все равно</w:t>
      </w:r>
      <w:r>
        <w:t xml:space="preserve"> не идут, попробуйте </w:t>
      </w:r>
      <w:r w:rsidR="00060C3D">
        <w:t>поднять уровень до 4-го квартиля</w:t>
      </w:r>
    </w:p>
    <w:p w:rsidR="00D03A2C" w:rsidRDefault="00D03A2C" w:rsidP="00D03A2C">
      <w:pPr>
        <w:pStyle w:val="2"/>
        <w:numPr>
          <w:ilvl w:val="0"/>
          <w:numId w:val="0"/>
        </w:numPr>
      </w:pPr>
    </w:p>
    <w:p w:rsidR="00D03A2C" w:rsidRDefault="00D03A2C" w:rsidP="00D03A2C">
      <w:r>
        <w:t>Произведенный расчет дает на</w:t>
      </w:r>
      <w:r w:rsidR="00A022FB">
        <w:t>м</w:t>
      </w:r>
      <w:r>
        <w:t xml:space="preserve"> отправную точку в определении зарплатной политики. Это та сумма, ниже которой мы не можем опускаться в обсуждении со специалистом начального уровня. </w:t>
      </w:r>
      <w:r w:rsidR="002849DA">
        <w:t xml:space="preserve">Вокруг этой точки строится тарифная сетка. </w:t>
      </w:r>
      <w:r w:rsidR="00692563">
        <w:t xml:space="preserve">Однако форма оплаты, </w:t>
      </w:r>
      <w:r w:rsidR="002849DA">
        <w:t>политика</w:t>
      </w:r>
      <w:r w:rsidR="00692563">
        <w:t xml:space="preserve"> компании</w:t>
      </w:r>
      <w:r w:rsidR="002849DA">
        <w:t xml:space="preserve"> по обеспечению роста сотрудников</w:t>
      </w:r>
      <w:r w:rsidR="00692563">
        <w:t>, программы поддержки лояльности и т.п. могут существенно влиять на эту начальную ставку.</w:t>
      </w:r>
    </w:p>
    <w:p w:rsidR="00A442FE" w:rsidRDefault="00A442FE" w:rsidP="00D03A2C">
      <w:r>
        <w:t>На приведенных выше скриншотах показан реальный расчет базовой ставки на позицию «Штабелерщик выс</w:t>
      </w:r>
      <w:r w:rsidR="00381F70">
        <w:t>о</w:t>
      </w:r>
      <w:r>
        <w:t xml:space="preserve">тного штабелера» </w:t>
      </w:r>
      <w:r w:rsidR="00F359FE">
        <w:t>трехлетней</w:t>
      </w:r>
      <w:r>
        <w:t xml:space="preserve"> давности. Из них сразу видно, что:</w:t>
      </w:r>
    </w:p>
    <w:p w:rsidR="00A442FE" w:rsidRDefault="00A442FE" w:rsidP="00A442FE">
      <w:pPr>
        <w:pStyle w:val="a5"/>
        <w:numPr>
          <w:ilvl w:val="0"/>
          <w:numId w:val="3"/>
        </w:numPr>
      </w:pPr>
      <w:r>
        <w:t>профессия на тот момент была достаточно экзотическая (малое кол-во предложений)</w:t>
      </w:r>
    </w:p>
    <w:p w:rsidR="00A442FE" w:rsidRDefault="00A442FE" w:rsidP="00A442FE">
      <w:pPr>
        <w:pStyle w:val="a5"/>
        <w:numPr>
          <w:ilvl w:val="0"/>
          <w:numId w:val="3"/>
        </w:numPr>
      </w:pPr>
      <w:r>
        <w:t>предлагаемая нами з/п (справа) существенно ниже необходимой (слева)</w:t>
      </w:r>
    </w:p>
    <w:p w:rsidR="00A442FE" w:rsidRDefault="00A442FE" w:rsidP="00A442FE">
      <w:r>
        <w:t xml:space="preserve">Использовав приведенный </w:t>
      </w:r>
      <w:r w:rsidR="00905C3F">
        <w:t>выше расчет в совокупности с другими аргументами удалось убедить руководство в изменении тарифной ставки, после чего проблема с закрытием вакансии была решена.</w:t>
      </w:r>
    </w:p>
    <w:p w:rsidR="00905C3F" w:rsidRDefault="00356BCA" w:rsidP="00A442FE">
      <w:r>
        <w:t>Противоположный пример. Сделав</w:t>
      </w:r>
      <w:r w:rsidR="00303718">
        <w:t xml:space="preserve"> в декабре 2012 года</w:t>
      </w:r>
      <w:r>
        <w:t xml:space="preserve"> аналогичное исследование</w:t>
      </w:r>
      <w:r w:rsidR="00CF6C74">
        <w:t xml:space="preserve"> по запросу друзей из редакции</w:t>
      </w:r>
      <w:r w:rsidR="002170CD">
        <w:t xml:space="preserve"> на позицию «Верстальщик»</w:t>
      </w:r>
      <w:r w:rsidR="00CF6C74">
        <w:t>:</w:t>
      </w:r>
    </w:p>
    <w:p w:rsidR="00356BCA" w:rsidRPr="00636103" w:rsidRDefault="00356BCA" w:rsidP="00A442FE">
      <w:r w:rsidRPr="00356BCA">
        <w:rPr>
          <w:noProof/>
        </w:rPr>
        <w:drawing>
          <wp:inline distT="0" distB="0" distL="0" distR="0">
            <wp:extent cx="4749800" cy="3001260"/>
            <wp:effectExtent l="19050" t="0" r="12700" b="864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389B" w:rsidRDefault="00CF6C74" w:rsidP="00CF6C74">
      <w:r>
        <w:t>выявил отставание предложенной ставки от рынка:</w:t>
      </w:r>
    </w:p>
    <w:p w:rsidR="00CF6C74" w:rsidRDefault="00CF6C74" w:rsidP="00CF6C74">
      <w:r>
        <w:rPr>
          <w:noProof/>
        </w:rPr>
        <w:drawing>
          <wp:inline distT="0" distB="0" distL="0" distR="0">
            <wp:extent cx="2273300" cy="88891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88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46" w:rsidRDefault="00303718" w:rsidP="00CF6C74">
      <w:r>
        <w:lastRenderedPageBreak/>
        <w:t xml:space="preserve">На основании </w:t>
      </w:r>
      <w:r w:rsidR="002170CD">
        <w:t>анализа предложил им изменить базовую ставку на 36 т</w:t>
      </w:r>
      <w:r w:rsidR="00331FC6">
        <w:t>ыс</w:t>
      </w:r>
      <w:r w:rsidR="002170CD">
        <w:t>.</w:t>
      </w:r>
      <w:r w:rsidR="00331FC6">
        <w:t xml:space="preserve"> </w:t>
      </w:r>
      <w:r w:rsidR="002170CD">
        <w:t>р</w:t>
      </w:r>
      <w:r w:rsidR="00331FC6">
        <w:t>уб</w:t>
      </w:r>
      <w:r w:rsidR="002170CD">
        <w:t xml:space="preserve">. </w:t>
      </w:r>
      <w:r w:rsidR="00673C46">
        <w:t>Но т</w:t>
      </w:r>
      <w:r w:rsidR="002170CD">
        <w:t xml:space="preserve">о ли </w:t>
      </w:r>
      <w:r w:rsidR="00673C46">
        <w:t>они были менее убедительны, то ли менее энергичны, но ставка изменялась с течение времени совсем не так, как это диктовалось условиями рынка. Проблема с верстальщиками до сих по не решена.</w:t>
      </w:r>
    </w:p>
    <w:p w:rsidR="00152F88" w:rsidRPr="00CF6C74" w:rsidRDefault="00152F88" w:rsidP="00CF6C74">
      <w:r>
        <w:t>Кстати</w:t>
      </w:r>
      <w:r w:rsidR="00A02FDC">
        <w:t>,</w:t>
      </w:r>
      <w:r>
        <w:t xml:space="preserve"> на этих примерах видно, что решающими оказываются не какие-то действительно революционные преобразования в системе оплаты труда, а просто их точная настройка в размере нескольких тысяч рублей.</w:t>
      </w:r>
    </w:p>
    <w:p w:rsidR="00253689" w:rsidRDefault="00253689" w:rsidP="00253689">
      <w:pPr>
        <w:pStyle w:val="20"/>
      </w:pPr>
      <w:r>
        <w:t>Альтернативные источники рабочей силы</w:t>
      </w:r>
    </w:p>
    <w:p w:rsidR="006E55D2" w:rsidRDefault="00346FA5" w:rsidP="006E55D2">
      <w:r>
        <w:t xml:space="preserve">Все вышесказанное относится только к категории «своих» работников. </w:t>
      </w:r>
      <w:r w:rsidR="00EC1AB8">
        <w:t>Находящие все большее применение технологии привлечения рабочей силы на принципах аутс</w:t>
      </w:r>
      <w:r w:rsidR="00331FC6">
        <w:t>о</w:t>
      </w:r>
      <w:r w:rsidR="00EC1AB8">
        <w:t>рсинга</w:t>
      </w:r>
      <w:r w:rsidR="0000309D">
        <w:t xml:space="preserve"> </w:t>
      </w:r>
      <w:r w:rsidR="00EC1AB8">
        <w:t>в общем случае выходят за рамки данной статьи. Однако и в этом случае описанный подход позволят достаточно трезво оценить экономическую эффективность аутс</w:t>
      </w:r>
      <w:r w:rsidR="00331FC6">
        <w:t>о</w:t>
      </w:r>
      <w:r w:rsidR="00EC1AB8">
        <w:t xml:space="preserve">рсинга и не </w:t>
      </w:r>
      <w:r w:rsidR="00331FC6">
        <w:t>последовать за</w:t>
      </w:r>
      <w:r w:rsidR="00EC1AB8">
        <w:t xml:space="preserve"> </w:t>
      </w:r>
      <w:r w:rsidR="00331FC6">
        <w:t>модной</w:t>
      </w:r>
      <w:r w:rsidR="00EC1AB8">
        <w:t xml:space="preserve"> тенденци</w:t>
      </w:r>
      <w:r w:rsidR="00331FC6">
        <w:t>ей</w:t>
      </w:r>
      <w:r w:rsidR="00EC1AB8">
        <w:t xml:space="preserve"> без достаточного обоснования</w:t>
      </w:r>
      <w:r w:rsidR="00643B8A">
        <w:t>.</w:t>
      </w:r>
    </w:p>
    <w:sectPr w:rsidR="006E55D2" w:rsidSect="0051667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3C" w:rsidRDefault="00065A3C" w:rsidP="0051667C">
      <w:pPr>
        <w:spacing w:after="0" w:line="240" w:lineRule="auto"/>
      </w:pPr>
      <w:r>
        <w:separator/>
      </w:r>
    </w:p>
  </w:endnote>
  <w:endnote w:type="continuationSeparator" w:id="0">
    <w:p w:rsidR="00065A3C" w:rsidRDefault="00065A3C" w:rsidP="0051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3C" w:rsidRDefault="00065A3C" w:rsidP="0051667C">
      <w:pPr>
        <w:spacing w:after="0" w:line="240" w:lineRule="auto"/>
      </w:pPr>
      <w:r>
        <w:separator/>
      </w:r>
    </w:p>
  </w:footnote>
  <w:footnote w:type="continuationSeparator" w:id="0">
    <w:p w:rsidR="00065A3C" w:rsidRDefault="00065A3C" w:rsidP="0051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635D"/>
    <w:multiLevelType w:val="hybridMultilevel"/>
    <w:tmpl w:val="82F2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25A7C"/>
    <w:multiLevelType w:val="hybridMultilevel"/>
    <w:tmpl w:val="0826E58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52BB171F"/>
    <w:multiLevelType w:val="multilevel"/>
    <w:tmpl w:val="75D4AC6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9"/>
    <w:rsid w:val="00001D05"/>
    <w:rsid w:val="0000309D"/>
    <w:rsid w:val="00014EE7"/>
    <w:rsid w:val="000255C7"/>
    <w:rsid w:val="000362FE"/>
    <w:rsid w:val="00037E0C"/>
    <w:rsid w:val="00060C3D"/>
    <w:rsid w:val="00061C6C"/>
    <w:rsid w:val="00065A3C"/>
    <w:rsid w:val="0007223F"/>
    <w:rsid w:val="000B0AE7"/>
    <w:rsid w:val="000E1313"/>
    <w:rsid w:val="000F1358"/>
    <w:rsid w:val="00107C0F"/>
    <w:rsid w:val="001351A9"/>
    <w:rsid w:val="00143EAF"/>
    <w:rsid w:val="00152F88"/>
    <w:rsid w:val="001A493D"/>
    <w:rsid w:val="001B4CA4"/>
    <w:rsid w:val="001E5BD3"/>
    <w:rsid w:val="001F1B47"/>
    <w:rsid w:val="00201F85"/>
    <w:rsid w:val="002170CD"/>
    <w:rsid w:val="00233F3A"/>
    <w:rsid w:val="002457A3"/>
    <w:rsid w:val="00253689"/>
    <w:rsid w:val="00254462"/>
    <w:rsid w:val="00256558"/>
    <w:rsid w:val="00261E2A"/>
    <w:rsid w:val="002678E9"/>
    <w:rsid w:val="00275028"/>
    <w:rsid w:val="00275B41"/>
    <w:rsid w:val="002770E2"/>
    <w:rsid w:val="0028246C"/>
    <w:rsid w:val="002849DA"/>
    <w:rsid w:val="00295068"/>
    <w:rsid w:val="002A4074"/>
    <w:rsid w:val="002C3A0F"/>
    <w:rsid w:val="002C7BBA"/>
    <w:rsid w:val="002E78F1"/>
    <w:rsid w:val="00303718"/>
    <w:rsid w:val="003123C2"/>
    <w:rsid w:val="00331FC6"/>
    <w:rsid w:val="003351FC"/>
    <w:rsid w:val="00335EA7"/>
    <w:rsid w:val="00346FA5"/>
    <w:rsid w:val="003511A9"/>
    <w:rsid w:val="00354924"/>
    <w:rsid w:val="00354A20"/>
    <w:rsid w:val="00356BCA"/>
    <w:rsid w:val="00381F70"/>
    <w:rsid w:val="0038389B"/>
    <w:rsid w:val="003A7704"/>
    <w:rsid w:val="003E05EC"/>
    <w:rsid w:val="003F2037"/>
    <w:rsid w:val="00420FFA"/>
    <w:rsid w:val="004402DC"/>
    <w:rsid w:val="00452488"/>
    <w:rsid w:val="00470EEC"/>
    <w:rsid w:val="004A38D3"/>
    <w:rsid w:val="004B1F28"/>
    <w:rsid w:val="004B6489"/>
    <w:rsid w:val="004C040F"/>
    <w:rsid w:val="004D6370"/>
    <w:rsid w:val="004E7897"/>
    <w:rsid w:val="004F1816"/>
    <w:rsid w:val="005106D1"/>
    <w:rsid w:val="0051667C"/>
    <w:rsid w:val="00560510"/>
    <w:rsid w:val="00576139"/>
    <w:rsid w:val="005A5430"/>
    <w:rsid w:val="005A685E"/>
    <w:rsid w:val="005E5F31"/>
    <w:rsid w:val="005E66C7"/>
    <w:rsid w:val="00612EE5"/>
    <w:rsid w:val="006151D0"/>
    <w:rsid w:val="00623D31"/>
    <w:rsid w:val="006244FF"/>
    <w:rsid w:val="00636103"/>
    <w:rsid w:val="00643B8A"/>
    <w:rsid w:val="00646E74"/>
    <w:rsid w:val="006624A2"/>
    <w:rsid w:val="00663A9B"/>
    <w:rsid w:val="00673C46"/>
    <w:rsid w:val="0067548D"/>
    <w:rsid w:val="00685F61"/>
    <w:rsid w:val="00692563"/>
    <w:rsid w:val="00693B85"/>
    <w:rsid w:val="00694FDE"/>
    <w:rsid w:val="006A0DDC"/>
    <w:rsid w:val="006A376A"/>
    <w:rsid w:val="006D5BA7"/>
    <w:rsid w:val="006E34B9"/>
    <w:rsid w:val="006E55D2"/>
    <w:rsid w:val="006F311C"/>
    <w:rsid w:val="00704C54"/>
    <w:rsid w:val="0071347D"/>
    <w:rsid w:val="0076635C"/>
    <w:rsid w:val="0077602B"/>
    <w:rsid w:val="007850C0"/>
    <w:rsid w:val="007B68E5"/>
    <w:rsid w:val="007D47E8"/>
    <w:rsid w:val="007E5A17"/>
    <w:rsid w:val="008228E5"/>
    <w:rsid w:val="00835397"/>
    <w:rsid w:val="008714DE"/>
    <w:rsid w:val="008B0D3A"/>
    <w:rsid w:val="008C0C53"/>
    <w:rsid w:val="008C5C3F"/>
    <w:rsid w:val="008E3045"/>
    <w:rsid w:val="008F1879"/>
    <w:rsid w:val="00905C3F"/>
    <w:rsid w:val="009113A0"/>
    <w:rsid w:val="009235A1"/>
    <w:rsid w:val="00932192"/>
    <w:rsid w:val="00932B36"/>
    <w:rsid w:val="009414DC"/>
    <w:rsid w:val="00953A2C"/>
    <w:rsid w:val="00971F26"/>
    <w:rsid w:val="00982577"/>
    <w:rsid w:val="009833C1"/>
    <w:rsid w:val="009B29FD"/>
    <w:rsid w:val="009B5934"/>
    <w:rsid w:val="009D5661"/>
    <w:rsid w:val="009E229E"/>
    <w:rsid w:val="00A022FB"/>
    <w:rsid w:val="00A02FDC"/>
    <w:rsid w:val="00A04F42"/>
    <w:rsid w:val="00A25633"/>
    <w:rsid w:val="00A40D2E"/>
    <w:rsid w:val="00A442FE"/>
    <w:rsid w:val="00A6586C"/>
    <w:rsid w:val="00AA6898"/>
    <w:rsid w:val="00AB6958"/>
    <w:rsid w:val="00AC31AA"/>
    <w:rsid w:val="00B07EE6"/>
    <w:rsid w:val="00B11246"/>
    <w:rsid w:val="00B2497B"/>
    <w:rsid w:val="00B634D0"/>
    <w:rsid w:val="00B735FC"/>
    <w:rsid w:val="00B75686"/>
    <w:rsid w:val="00BC76CB"/>
    <w:rsid w:val="00BD0644"/>
    <w:rsid w:val="00C17056"/>
    <w:rsid w:val="00C24EDF"/>
    <w:rsid w:val="00C54FCE"/>
    <w:rsid w:val="00C555F7"/>
    <w:rsid w:val="00C70779"/>
    <w:rsid w:val="00C72349"/>
    <w:rsid w:val="00C912A2"/>
    <w:rsid w:val="00C933AA"/>
    <w:rsid w:val="00CD13B9"/>
    <w:rsid w:val="00CE3B5E"/>
    <w:rsid w:val="00CE4623"/>
    <w:rsid w:val="00CF449C"/>
    <w:rsid w:val="00CF6C74"/>
    <w:rsid w:val="00CF6DCC"/>
    <w:rsid w:val="00D002AF"/>
    <w:rsid w:val="00D03A2C"/>
    <w:rsid w:val="00D36488"/>
    <w:rsid w:val="00D53773"/>
    <w:rsid w:val="00D7641E"/>
    <w:rsid w:val="00DC6B28"/>
    <w:rsid w:val="00DD7DF2"/>
    <w:rsid w:val="00DE2883"/>
    <w:rsid w:val="00DE62C8"/>
    <w:rsid w:val="00E00D87"/>
    <w:rsid w:val="00E06E97"/>
    <w:rsid w:val="00E12DC5"/>
    <w:rsid w:val="00E252B7"/>
    <w:rsid w:val="00E3748D"/>
    <w:rsid w:val="00E87606"/>
    <w:rsid w:val="00E97273"/>
    <w:rsid w:val="00EC1644"/>
    <w:rsid w:val="00EC1AB8"/>
    <w:rsid w:val="00F359FE"/>
    <w:rsid w:val="00F56C6A"/>
    <w:rsid w:val="00F71CDD"/>
    <w:rsid w:val="00F843AF"/>
    <w:rsid w:val="00FC38B6"/>
    <w:rsid w:val="00FE7471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F434B-6F58-4F78-9932-30139182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76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D1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76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CD1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244FF"/>
  </w:style>
  <w:style w:type="paragraph" w:styleId="a3">
    <w:name w:val="Balloon Text"/>
    <w:basedOn w:val="a"/>
    <w:link w:val="a4"/>
    <w:uiPriority w:val="99"/>
    <w:semiHidden/>
    <w:unhideWhenUsed/>
    <w:rsid w:val="0078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46C"/>
    <w:pPr>
      <w:ind w:left="720"/>
      <w:contextualSpacing/>
    </w:pPr>
  </w:style>
  <w:style w:type="character" w:styleId="a6">
    <w:name w:val="Hyperlink"/>
    <w:basedOn w:val="a0"/>
    <w:rsid w:val="009113A0"/>
    <w:rPr>
      <w:color w:val="0000FF"/>
      <w:u w:val="single"/>
    </w:rPr>
  </w:style>
  <w:style w:type="paragraph" w:customStyle="1" w:styleId="1">
    <w:name w:val="Стиль1"/>
    <w:basedOn w:val="a"/>
    <w:link w:val="12"/>
    <w:qFormat/>
    <w:rsid w:val="009113A0"/>
    <w:pPr>
      <w:numPr>
        <w:numId w:val="1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2"/>
    <w:qFormat/>
    <w:rsid w:val="009113A0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"/>
    <w:rsid w:val="00911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basedOn w:val="a0"/>
    <w:link w:val="2"/>
    <w:rsid w:val="00911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166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66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16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\Andre\&#1064;&#1090;&#1072;&#1090;\&#1041;&#1102;&#1076;&#1078;&#1077;&#1090;&#1059;&#1087;&#1088;&#1051;_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ndre\d\!_work\Olga\&#1042;&#1077;&#1088;&#1089;&#1090;&#1072;&#1083;&#1100;&#1097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Расходная часть бюджета </a:t>
            </a:r>
          </a:p>
          <a:p>
            <a:pPr>
              <a:defRPr/>
            </a:pPr>
            <a:r>
              <a:rPr lang="ru-RU" sz="1600"/>
              <a:t>логистической компании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Бюджет13!$Y$2</c:f>
              <c:strCache>
                <c:ptCount val="1"/>
                <c:pt idx="0">
                  <c:v>план 2013</c:v>
                </c:pt>
              </c:strCache>
            </c:strRef>
          </c:tx>
          <c:dLbls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ПО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[БюджетУпрЛ_13.xlsx]Бюджет13!$X$3:$X$7,[БюджетУпрЛ_13.xlsx]Бюджет13!$X$9</c:f>
              <c:strCache>
                <c:ptCount val="6"/>
                <c:pt idx="0">
                  <c:v>Аренда и обслуживание</c:v>
                </c:pt>
                <c:pt idx="1">
                  <c:v>З/п</c:v>
                </c:pt>
                <c:pt idx="2">
                  <c:v>Другое</c:v>
                </c:pt>
                <c:pt idx="3">
                  <c:v>Оборудование</c:v>
                </c:pt>
                <c:pt idx="4">
                  <c:v>Доставка</c:v>
                </c:pt>
                <c:pt idx="5">
                  <c:v>САП-2</c:v>
                </c:pt>
              </c:strCache>
            </c:strRef>
          </c:cat>
          <c:val>
            <c:numRef>
              <c:f>[БюджетУпрЛ_13.xlsx]Бюджет13!$Y$3:$Y$7,[БюджетУпрЛ_13.xlsx]Бюджет13!$Y$9</c:f>
              <c:numCache>
                <c:formatCode>[$$-409]#,##0</c:formatCode>
                <c:ptCount val="6"/>
                <c:pt idx="0">
                  <c:v>4044378.4802567265</c:v>
                </c:pt>
                <c:pt idx="1">
                  <c:v>3150000</c:v>
                </c:pt>
                <c:pt idx="2">
                  <c:v>1311507.9691795851</c:v>
                </c:pt>
                <c:pt idx="3">
                  <c:v>200000</c:v>
                </c:pt>
                <c:pt idx="4">
                  <c:v>6975681.1612558197</c:v>
                </c:pt>
                <c:pt idx="5">
                  <c:v>352432.38930786238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</a:t>
            </a:r>
            <a:r>
              <a:rPr lang="ru-RU" sz="1200" baseline="0"/>
              <a:t> кол-ва вакансий по зарплатным диапазонам показывает два явных пика в районах 35 и 40 тыс. руб.</a:t>
            </a:r>
            <a:endParaRPr lang="ru-RU" sz="1200"/>
          </a:p>
        </c:rich>
      </c:tx>
      <c:layout>
        <c:manualLayout>
          <c:xMode val="edge"/>
          <c:yMode val="edge"/>
          <c:x val="0.10927777777777779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Общий!$E$4:$E$29</c:f>
              <c:numCache>
                <c:formatCode>#,##0"р."</c:formatCode>
                <c:ptCount val="26"/>
                <c:pt idx="0">
                  <c:v>20000</c:v>
                </c:pt>
                <c:pt idx="1">
                  <c:v>22000</c:v>
                </c:pt>
                <c:pt idx="2">
                  <c:v>24000</c:v>
                </c:pt>
                <c:pt idx="3">
                  <c:v>26000</c:v>
                </c:pt>
                <c:pt idx="4">
                  <c:v>28000</c:v>
                </c:pt>
                <c:pt idx="5">
                  <c:v>30000</c:v>
                </c:pt>
                <c:pt idx="6">
                  <c:v>32000</c:v>
                </c:pt>
                <c:pt idx="7">
                  <c:v>34000</c:v>
                </c:pt>
                <c:pt idx="8">
                  <c:v>36000</c:v>
                </c:pt>
                <c:pt idx="9">
                  <c:v>38000</c:v>
                </c:pt>
                <c:pt idx="10">
                  <c:v>40000</c:v>
                </c:pt>
                <c:pt idx="11">
                  <c:v>42000</c:v>
                </c:pt>
                <c:pt idx="12">
                  <c:v>44000</c:v>
                </c:pt>
                <c:pt idx="13">
                  <c:v>46000</c:v>
                </c:pt>
                <c:pt idx="14">
                  <c:v>48000</c:v>
                </c:pt>
                <c:pt idx="15">
                  <c:v>50000</c:v>
                </c:pt>
                <c:pt idx="16">
                  <c:v>52000</c:v>
                </c:pt>
                <c:pt idx="17">
                  <c:v>54000</c:v>
                </c:pt>
                <c:pt idx="18">
                  <c:v>56000</c:v>
                </c:pt>
                <c:pt idx="19">
                  <c:v>58000</c:v>
                </c:pt>
                <c:pt idx="20">
                  <c:v>60000</c:v>
                </c:pt>
                <c:pt idx="21">
                  <c:v>62000</c:v>
                </c:pt>
                <c:pt idx="22">
                  <c:v>64000</c:v>
                </c:pt>
                <c:pt idx="23">
                  <c:v>66000</c:v>
                </c:pt>
                <c:pt idx="24">
                  <c:v>68000</c:v>
                </c:pt>
                <c:pt idx="25">
                  <c:v>70000</c:v>
                </c:pt>
              </c:numCache>
            </c:numRef>
          </c:cat>
          <c:val>
            <c:numRef>
              <c:f>Общий!$F$4:$F$29</c:f>
              <c:numCache>
                <c:formatCode>0</c:formatCode>
                <c:ptCount val="26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0</c:v>
                </c:pt>
                <c:pt idx="6">
                  <c:v>4</c:v>
                </c:pt>
                <c:pt idx="7">
                  <c:v>6</c:v>
                </c:pt>
                <c:pt idx="8">
                  <c:v>9</c:v>
                </c:pt>
                <c:pt idx="9">
                  <c:v>3</c:v>
                </c:pt>
                <c:pt idx="10">
                  <c:v>1</c:v>
                </c:pt>
                <c:pt idx="11">
                  <c:v>6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985672"/>
        <c:axId val="427671112"/>
      </c:barChart>
      <c:catAx>
        <c:axId val="310985672"/>
        <c:scaling>
          <c:orientation val="minMax"/>
        </c:scaling>
        <c:delete val="0"/>
        <c:axPos val="b"/>
        <c:numFmt formatCode="#,##0&quot;р.&quot;" sourceLinked="1"/>
        <c:majorTickMark val="out"/>
        <c:minorTickMark val="none"/>
        <c:tickLblPos val="nextTo"/>
        <c:crossAx val="427671112"/>
        <c:crosses val="autoZero"/>
        <c:auto val="1"/>
        <c:lblAlgn val="ctr"/>
        <c:lblOffset val="100"/>
        <c:noMultiLvlLbl val="0"/>
      </c:catAx>
      <c:valAx>
        <c:axId val="4276711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10985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862F-DB70-4DFE-BE77-5E0A6475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Багузин</cp:lastModifiedBy>
  <cp:revision>4</cp:revision>
  <dcterms:created xsi:type="dcterms:W3CDTF">2014-10-04T08:02:00Z</dcterms:created>
  <dcterms:modified xsi:type="dcterms:W3CDTF">2014-10-04T08:07:00Z</dcterms:modified>
</cp:coreProperties>
</file>