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C" w:rsidRPr="00E25F1C" w:rsidRDefault="00E25F1C" w:rsidP="004273C1">
      <w:pPr>
        <w:spacing w:after="240" w:line="240" w:lineRule="auto"/>
        <w:rPr>
          <w:b/>
          <w:sz w:val="28"/>
        </w:rPr>
      </w:pPr>
      <w:r w:rsidRPr="00E25F1C">
        <w:rPr>
          <w:b/>
          <w:sz w:val="28"/>
          <w:lang w:val="en-US"/>
        </w:rPr>
        <w:t>Excel</w:t>
      </w:r>
      <w:r w:rsidR="002A038A">
        <w:rPr>
          <w:b/>
          <w:sz w:val="28"/>
        </w:rPr>
        <w:t>. Использование ф</w:t>
      </w:r>
      <w:r w:rsidRPr="00E25F1C">
        <w:rPr>
          <w:b/>
          <w:sz w:val="28"/>
        </w:rPr>
        <w:t>ункци</w:t>
      </w:r>
      <w:r w:rsidR="002A038A">
        <w:rPr>
          <w:b/>
          <w:sz w:val="28"/>
        </w:rPr>
        <w:t>й</w:t>
      </w:r>
      <w:r w:rsidRPr="00E25F1C">
        <w:rPr>
          <w:b/>
          <w:sz w:val="28"/>
        </w:rPr>
        <w:t xml:space="preserve"> СМЕЩ и ДВССЫЛ </w:t>
      </w:r>
      <w:r w:rsidR="002A038A">
        <w:rPr>
          <w:b/>
          <w:sz w:val="28"/>
        </w:rPr>
        <w:t>для поиска</w:t>
      </w:r>
    </w:p>
    <w:p w:rsidR="00AE1C81" w:rsidRDefault="004273C1" w:rsidP="00AE1C81">
      <w:pPr>
        <w:spacing w:after="120" w:line="240" w:lineRule="auto"/>
      </w:pPr>
      <w:r>
        <w:t xml:space="preserve">Это </w:t>
      </w:r>
      <w:r w:rsidR="00E25F1C">
        <w:t>седьмая</w:t>
      </w:r>
      <w:r>
        <w:t xml:space="preserve"> глава книги </w:t>
      </w:r>
      <w:r w:rsidRPr="004273C1">
        <w:t>Билл</w:t>
      </w:r>
      <w:r>
        <w:t>а</w:t>
      </w:r>
      <w:r w:rsidRPr="004273C1">
        <w:t xml:space="preserve"> Джелен</w:t>
      </w:r>
      <w:r>
        <w:t>а</w:t>
      </w:r>
      <w:r w:rsidRPr="004273C1">
        <w:t xml:space="preserve">. </w:t>
      </w:r>
      <w:hyperlink r:id="rId8" w:history="1">
        <w:r w:rsidRPr="004273C1">
          <w:rPr>
            <w:rStyle w:val="aa"/>
          </w:rPr>
          <w:t>Всё о ВПР: от первого применения до экспертного уровня</w:t>
        </w:r>
      </w:hyperlink>
      <w:r w:rsidR="00AE1C81">
        <w:t>.</w:t>
      </w:r>
    </w:p>
    <w:p w:rsidR="000F4F2F" w:rsidRPr="000F4F2F" w:rsidRDefault="000F4F2F" w:rsidP="000F4F2F">
      <w:pPr>
        <w:spacing w:after="120" w:line="240" w:lineRule="auto"/>
      </w:pPr>
      <w:r w:rsidRPr="000F4F2F">
        <w:rPr>
          <w:b/>
        </w:rPr>
        <w:t xml:space="preserve">Суммирование по диапазону, размер которого вычисляется в ячейке. </w:t>
      </w:r>
      <w:r w:rsidRPr="000F4F2F">
        <w:t xml:space="preserve">Проблема: мне нужно </w:t>
      </w:r>
      <w:r>
        <w:t>просуммировать значения в диапазоне</w:t>
      </w:r>
      <w:r w:rsidRPr="000F4F2F">
        <w:t>, начина</w:t>
      </w:r>
      <w:r>
        <w:t xml:space="preserve">ющемся </w:t>
      </w:r>
      <w:r w:rsidRPr="000F4F2F">
        <w:t xml:space="preserve">в ячейке </w:t>
      </w:r>
      <w:r w:rsidRPr="000F4F2F">
        <w:rPr>
          <w:lang w:val="en-US"/>
        </w:rPr>
        <w:t>A</w:t>
      </w:r>
      <w:r>
        <w:t>5, а количество</w:t>
      </w:r>
      <w:r w:rsidRPr="000F4F2F">
        <w:t xml:space="preserve"> </w:t>
      </w:r>
      <w:r>
        <w:t>строк диапазона суммирования задано в ячейке С5 (рис. 7.1).</w:t>
      </w:r>
    </w:p>
    <w:p w:rsidR="000F4F2F" w:rsidRPr="000F4F2F" w:rsidRDefault="000F4F2F" w:rsidP="000F4F2F">
      <w:pPr>
        <w:spacing w:after="0" w:line="240" w:lineRule="auto"/>
      </w:pPr>
      <w:r w:rsidRPr="000F4F2F">
        <w:t xml:space="preserve">Стратегия: использовать </w:t>
      </w:r>
      <w:r>
        <w:t xml:space="preserve">подвижную </w:t>
      </w:r>
      <w:r w:rsidR="00F35D66">
        <w:t xml:space="preserve">(гибкую) </w:t>
      </w:r>
      <w:r>
        <w:t>функцию СМЕЩ, которая позволит вам:</w:t>
      </w:r>
    </w:p>
    <w:p w:rsidR="000F4F2F" w:rsidRPr="000F4F2F" w:rsidRDefault="000F4F2F" w:rsidP="000F4F2F">
      <w:pPr>
        <w:pStyle w:val="a9"/>
        <w:numPr>
          <w:ilvl w:val="0"/>
          <w:numId w:val="41"/>
        </w:numPr>
        <w:spacing w:after="120" w:line="240" w:lineRule="auto"/>
      </w:pPr>
      <w:r>
        <w:t>Начать отсчет и</w:t>
      </w:r>
      <w:r w:rsidRPr="000F4F2F">
        <w:t>з конкретной ячейки или диапазон</w:t>
      </w:r>
      <w:r>
        <w:t>а ячеек;</w:t>
      </w:r>
    </w:p>
    <w:p w:rsidR="000F4F2F" w:rsidRDefault="000F4F2F" w:rsidP="000F4F2F">
      <w:pPr>
        <w:pStyle w:val="a9"/>
        <w:numPr>
          <w:ilvl w:val="0"/>
          <w:numId w:val="41"/>
        </w:numPr>
        <w:spacing w:after="120" w:line="240" w:lineRule="auto"/>
      </w:pPr>
      <w:r>
        <w:t>Сместить начало отсчета на заданное</w:t>
      </w:r>
      <w:r w:rsidRPr="000F4F2F">
        <w:t xml:space="preserve"> число строк</w:t>
      </w:r>
      <w:r>
        <w:t xml:space="preserve"> и столбцов;</w:t>
      </w:r>
    </w:p>
    <w:p w:rsidR="000F4F2F" w:rsidRPr="000F4F2F" w:rsidRDefault="00F35D66" w:rsidP="000F4F2F">
      <w:pPr>
        <w:pStyle w:val="a9"/>
        <w:numPr>
          <w:ilvl w:val="0"/>
          <w:numId w:val="41"/>
        </w:numPr>
        <w:spacing w:after="120" w:line="240" w:lineRule="auto"/>
      </w:pPr>
      <w:r>
        <w:t>Задать число строк и столбцов диапазона, считая от нового начала отсчета.</w:t>
      </w:r>
    </w:p>
    <w:p w:rsidR="00F35D66" w:rsidRDefault="00F35D66" w:rsidP="000F4F2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45712" cy="3542928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7.1. Эта формула суммирует значения в диапазоне А5_А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237" cy="354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D66" w:rsidRDefault="00F35D66" w:rsidP="000F4F2F">
      <w:pPr>
        <w:spacing w:after="120" w:line="240" w:lineRule="auto"/>
      </w:pPr>
      <w:r>
        <w:t>Рис. 7.1. Эта формула суммирует значения в диапазоне А5:А9</w:t>
      </w:r>
    </w:p>
    <w:p w:rsidR="000F4F2F" w:rsidRPr="000F4F2F" w:rsidRDefault="000F4F2F" w:rsidP="000F4F2F">
      <w:pPr>
        <w:spacing w:after="120" w:line="240" w:lineRule="auto"/>
      </w:pPr>
      <w:r w:rsidRPr="000F4F2F">
        <w:t>Перв</w:t>
      </w:r>
      <w:r w:rsidR="00F35D66">
        <w:t>ый а</w:t>
      </w:r>
      <w:r w:rsidRPr="000F4F2F">
        <w:t xml:space="preserve">ргумент </w:t>
      </w:r>
      <w:r>
        <w:t xml:space="preserve">функции СЩЕЩ </w:t>
      </w:r>
      <w:r w:rsidR="00F35D66">
        <w:t xml:space="preserve">задает начало отсчета. В нашем примере – ячейку А5. Второй и третий аргументы позволяют изменить начало отсчета. Это полезно, когда значения этих аргументов берутся из ячеек, в которых выполняются какие-то расчеты. В нашем примере начало отсчета не смещено (мы видим два нуля). </w:t>
      </w:r>
      <w:r w:rsidR="007A0F2B">
        <w:t>Мы могли бы указать в качестве второго аргумента 2, и тогда начало отсчета сместилось бы в А7, или –2, и тогда стартовали бы из ячейки А3.</w:t>
      </w:r>
      <w:r w:rsidR="00F35D66">
        <w:t>Четвертый и пятый аргументы задаю</w:t>
      </w:r>
      <w:r w:rsidR="007A0F2B">
        <w:t>т</w:t>
      </w:r>
      <w:r w:rsidR="00F35D66">
        <w:t xml:space="preserve"> размер диапазона. </w:t>
      </w:r>
      <w:r w:rsidR="007A0F2B">
        <w:t xml:space="preserve">Они являются необязательными. Если эти аргументы отсутствуют, то высота и ширина возвращаемого диапазона такая же, как и для исходного диапазона в первом аргументе. </w:t>
      </w:r>
      <w:r w:rsidR="00F35D66">
        <w:t xml:space="preserve">В нашем примере </w:t>
      </w:r>
      <w:r w:rsidR="007A0F2B">
        <w:t>это пять строк и один столбец.</w:t>
      </w:r>
      <w:r w:rsidRPr="000F4F2F">
        <w:t xml:space="preserve"> </w:t>
      </w:r>
    </w:p>
    <w:p w:rsidR="007A0F2B" w:rsidRPr="007A0F2B" w:rsidRDefault="007A0F2B" w:rsidP="007A0F2B">
      <w:pPr>
        <w:spacing w:after="120" w:line="240" w:lineRule="auto"/>
      </w:pPr>
      <w:r>
        <w:t>В общем случае функция СМЕЩ возвращает ссылку на диапазон</w:t>
      </w:r>
      <w:r w:rsidR="00CC173B">
        <w:t xml:space="preserve"> или, другими словами, массив значений, хранящихся в этом диапазоне (с сохранением формата диапазона, то есть числа строк и столбцов)</w:t>
      </w:r>
      <w:r>
        <w:t xml:space="preserve">. Если использовать СМЕЩ саму по себе, то </w:t>
      </w:r>
      <w:r w:rsidRPr="007A0F2B">
        <w:t>в большинстве случаев</w:t>
      </w:r>
      <w:r>
        <w:t xml:space="preserve"> она вернет некорректный результат </w:t>
      </w:r>
      <w:r w:rsidR="00CC173B">
        <w:t xml:space="preserve">(одно из значений массива) </w:t>
      </w:r>
      <w:r>
        <w:t xml:space="preserve">или ошибку </w:t>
      </w:r>
      <w:r w:rsidR="00CC173B" w:rsidRPr="00CC173B">
        <w:t>#</w:t>
      </w:r>
      <w:r w:rsidR="00CC173B">
        <w:t>ЗНАЧ!</w:t>
      </w:r>
      <w:r w:rsidRPr="007A0F2B">
        <w:t xml:space="preserve"> </w:t>
      </w:r>
      <w:r w:rsidR="00CC173B">
        <w:t xml:space="preserve">Поэтому СМЕЩ, как правило, </w:t>
      </w:r>
      <w:r w:rsidRPr="007A0F2B">
        <w:t>использ</w:t>
      </w:r>
      <w:r w:rsidR="00CC173B">
        <w:t>уется</w:t>
      </w:r>
      <w:r w:rsidRPr="007A0F2B">
        <w:t xml:space="preserve"> в качестве а</w:t>
      </w:r>
      <w:r w:rsidR="00CC173B">
        <w:t>ргумента</w:t>
      </w:r>
      <w:r w:rsidRPr="007A0F2B">
        <w:t xml:space="preserve"> друг</w:t>
      </w:r>
      <w:r w:rsidR="00CC173B">
        <w:t>ой функции</w:t>
      </w:r>
      <w:r w:rsidRPr="007A0F2B">
        <w:t>.</w:t>
      </w:r>
      <w:r w:rsidR="00CC173B">
        <w:t xml:space="preserve"> В нашем примере – СУММ. Только если СМЕЩ возвращает ссылку на единственную ячейку, то и сама по себе она вернет корректный результат – значение в этой ячейке.</w:t>
      </w:r>
    </w:p>
    <w:p w:rsidR="00CC173B" w:rsidRPr="00CC173B" w:rsidRDefault="00CC173B" w:rsidP="00CC173B">
      <w:pPr>
        <w:spacing w:after="120" w:line="240" w:lineRule="auto"/>
      </w:pPr>
      <w:r>
        <w:t>Изме</w:t>
      </w:r>
      <w:r w:rsidRPr="00CC173B">
        <w:t>ни</w:t>
      </w:r>
      <w:r>
        <w:t>те значение</w:t>
      </w:r>
      <w:r w:rsidRPr="00CC173B">
        <w:t xml:space="preserve"> </w:t>
      </w:r>
      <w:r>
        <w:t xml:space="preserve">в </w:t>
      </w:r>
      <w:r w:rsidRPr="00CC173B">
        <w:t xml:space="preserve">С5 </w:t>
      </w:r>
      <w:r>
        <w:t>с 5 на</w:t>
      </w:r>
      <w:r w:rsidRPr="00CC173B">
        <w:t xml:space="preserve"> 3, и формула </w:t>
      </w:r>
      <w:r>
        <w:t>вернет сумму значений в диапазоне А5:А7 (рис. 7.2). При этом сама формула в ячейке С7 не поменялась))</w:t>
      </w:r>
    </w:p>
    <w:p w:rsidR="00CC173B" w:rsidRDefault="00CC173B" w:rsidP="00CC173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765190" cy="1765190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7.2. Измените значение в С5 на 3, и диапазон суммирования изменитс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88" cy="176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3B" w:rsidRPr="00CC173B" w:rsidRDefault="00CC173B" w:rsidP="00CC173B">
      <w:pPr>
        <w:spacing w:after="120" w:line="240" w:lineRule="auto"/>
      </w:pPr>
      <w:r w:rsidRPr="00CC173B">
        <w:t xml:space="preserve">Рис. </w:t>
      </w:r>
      <w:r>
        <w:t>7.2.</w:t>
      </w:r>
      <w:r w:rsidRPr="00CC173B">
        <w:t xml:space="preserve"> </w:t>
      </w:r>
      <w:r>
        <w:t>И</w:t>
      </w:r>
      <w:r w:rsidRPr="00CC173B">
        <w:t>змени</w:t>
      </w:r>
      <w:r>
        <w:t>т</w:t>
      </w:r>
      <w:r w:rsidRPr="00CC173B">
        <w:t xml:space="preserve">е </w:t>
      </w:r>
      <w:r>
        <w:t xml:space="preserve">значение в </w:t>
      </w:r>
      <w:r w:rsidRPr="00CC173B">
        <w:t xml:space="preserve">С5 </w:t>
      </w:r>
      <w:r>
        <w:t xml:space="preserve">на </w:t>
      </w:r>
      <w:r w:rsidRPr="00CC173B">
        <w:t xml:space="preserve">3, и диапазон </w:t>
      </w:r>
      <w:r>
        <w:t>суммирования изменится</w:t>
      </w:r>
    </w:p>
    <w:p w:rsidR="00CC173B" w:rsidRPr="00CC173B" w:rsidRDefault="00CC173B" w:rsidP="00CC173B">
      <w:pPr>
        <w:spacing w:after="120" w:line="240" w:lineRule="auto"/>
      </w:pPr>
      <w:r w:rsidRPr="00CC173B">
        <w:t>С</w:t>
      </w:r>
      <w:r w:rsidR="00A8793A">
        <w:t>МЕЩ</w:t>
      </w:r>
      <w:r w:rsidRPr="00CC173B">
        <w:t xml:space="preserve"> может использоваться, чтобы указать </w:t>
      </w:r>
      <w:r w:rsidR="00A8793A">
        <w:t xml:space="preserve">на </w:t>
      </w:r>
      <w:r w:rsidRPr="00CC173B">
        <w:t xml:space="preserve">ячейку выше текущей. Зачем вы идете </w:t>
      </w:r>
      <w:r w:rsidR="00A8793A">
        <w:t>на такие ухищрения</w:t>
      </w:r>
      <w:r w:rsidRPr="00CC173B">
        <w:t>, когда простая формула делает то же самое?</w:t>
      </w:r>
    </w:p>
    <w:p w:rsidR="00A8793A" w:rsidRDefault="00A8793A" w:rsidP="00CC173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147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7.3. Какая потребность в СМЕЩ, если работает простая ссыл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3B" w:rsidRPr="00CC173B" w:rsidRDefault="00CC173B" w:rsidP="00CC173B">
      <w:pPr>
        <w:spacing w:after="120" w:line="240" w:lineRule="auto"/>
      </w:pPr>
      <w:r w:rsidRPr="00CC173B">
        <w:t xml:space="preserve">Рис. </w:t>
      </w:r>
      <w:r w:rsidR="00A8793A">
        <w:t>7.3. Какая потребность в СМЕЩ, если работает простая ссылка =А4</w:t>
      </w:r>
    </w:p>
    <w:p w:rsidR="00CC173B" w:rsidRDefault="00A8793A" w:rsidP="00CC173B">
      <w:pPr>
        <w:spacing w:after="120" w:line="240" w:lineRule="auto"/>
      </w:pPr>
      <w:r>
        <w:t>Однако, ч</w:t>
      </w:r>
      <w:r w:rsidR="00CC173B" w:rsidRPr="00CC173B">
        <w:t>то прои</w:t>
      </w:r>
      <w:r>
        <w:t>зойдет если</w:t>
      </w:r>
      <w:r w:rsidR="00CC173B" w:rsidRPr="00CC173B">
        <w:t xml:space="preserve"> удали</w:t>
      </w:r>
      <w:r>
        <w:t>ть</w:t>
      </w:r>
      <w:r w:rsidR="00CC173B" w:rsidRPr="00CC173B">
        <w:t xml:space="preserve"> строк</w:t>
      </w:r>
      <w:r>
        <w:t>у</w:t>
      </w:r>
      <w:r w:rsidR="00CC173B" w:rsidRPr="00CC173B">
        <w:t xml:space="preserve"> 4? Прост</w:t>
      </w:r>
      <w:r w:rsidR="00666A40">
        <w:t>ая</w:t>
      </w:r>
      <w:r w:rsidR="00CC173B" w:rsidRPr="00CC173B">
        <w:t xml:space="preserve"> формул</w:t>
      </w:r>
      <w:r w:rsidR="00666A40">
        <w:t>а</w:t>
      </w:r>
      <w:r w:rsidR="00CC173B" w:rsidRPr="00CC173B">
        <w:t xml:space="preserve"> в столбце </w:t>
      </w:r>
      <w:r w:rsidR="00CC173B" w:rsidRPr="00CC173B">
        <w:rPr>
          <w:lang w:val="en-US"/>
        </w:rPr>
        <w:t>B</w:t>
      </w:r>
      <w:r w:rsidR="00CC173B" w:rsidRPr="00CC173B">
        <w:t xml:space="preserve"> </w:t>
      </w:r>
      <w:r>
        <w:t>да</w:t>
      </w:r>
      <w:r w:rsidR="00666A40">
        <w:t>с</w:t>
      </w:r>
      <w:r>
        <w:t>т ошибку</w:t>
      </w:r>
      <w:r w:rsidR="00666A40">
        <w:t xml:space="preserve"> #ССЫЛКА</w:t>
      </w:r>
      <w:r w:rsidR="00CC173B" w:rsidRPr="00CC173B">
        <w:t xml:space="preserve">! </w:t>
      </w:r>
      <w:r w:rsidR="00666A40">
        <w:t>Ф</w:t>
      </w:r>
      <w:r w:rsidR="00CC173B" w:rsidRPr="00CC173B">
        <w:t xml:space="preserve">ормулы </w:t>
      </w:r>
      <w:r w:rsidR="00666A40">
        <w:t xml:space="preserve">СМЕЩ </w:t>
      </w:r>
      <w:r w:rsidR="00CC173B" w:rsidRPr="00CC173B">
        <w:t>продолжает работать</w:t>
      </w:r>
      <w:r w:rsidR="00666A40">
        <w:t xml:space="preserve"> (рис. 7.4)</w:t>
      </w:r>
      <w:r w:rsidR="00CC173B" w:rsidRPr="00CC173B">
        <w:t>.</w:t>
      </w:r>
    </w:p>
    <w:p w:rsidR="00666A40" w:rsidRPr="00CC173B" w:rsidRDefault="00666A40" w:rsidP="00CC173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1323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7.4. Если мы предполагаем, что какая-то строка может быть удалена, то функция СМЕЩ незаменим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3B" w:rsidRPr="00CC173B" w:rsidRDefault="00CC173B" w:rsidP="00CC173B">
      <w:pPr>
        <w:spacing w:after="120" w:line="240" w:lineRule="auto"/>
      </w:pPr>
      <w:r w:rsidRPr="00CC173B">
        <w:t xml:space="preserve">Рис. </w:t>
      </w:r>
      <w:r w:rsidR="00666A40">
        <w:t>7.4. Е</w:t>
      </w:r>
      <w:r w:rsidRPr="00CC173B">
        <w:t xml:space="preserve">сли </w:t>
      </w:r>
      <w:r w:rsidR="00666A40">
        <w:t>мы предполагаем, что какая-то строка может быть удалена, то функция СМЕЩ незаменима</w:t>
      </w:r>
    </w:p>
    <w:p w:rsidR="00A8793A" w:rsidRDefault="00CC173B" w:rsidP="00CC173B">
      <w:pPr>
        <w:spacing w:after="120" w:line="240" w:lineRule="auto"/>
      </w:pPr>
      <w:r w:rsidRPr="00CC173B">
        <w:t xml:space="preserve">Дополнительные сведения: начальный диапазон может быть больше чем одна </w:t>
      </w:r>
      <w:r w:rsidR="00666A40">
        <w:t>ячейка</w:t>
      </w:r>
      <w:r w:rsidRPr="00CC173B">
        <w:t>. В следующем примере начальный диапазон А4:А1</w:t>
      </w:r>
      <w:r w:rsidR="00022055">
        <w:t>3</w:t>
      </w:r>
      <w:r w:rsidRPr="00CC173B">
        <w:t xml:space="preserve">. Третий аргумент функции </w:t>
      </w:r>
      <w:r w:rsidR="00666A40">
        <w:t>СМЕЩ</w:t>
      </w:r>
      <w:r w:rsidRPr="00CC173B">
        <w:t xml:space="preserve"> </w:t>
      </w:r>
      <w:r w:rsidR="00022055">
        <w:t>является</w:t>
      </w:r>
      <w:r w:rsidRPr="00CC173B">
        <w:t xml:space="preserve"> </w:t>
      </w:r>
      <w:r w:rsidR="00022055">
        <w:t>вычисляемым – МЕСЯЦ(А1). Благодаря ему диапазон суммирования смещается на 5 столбцов вправо</w:t>
      </w:r>
      <w:r w:rsidRPr="00CC173B">
        <w:t xml:space="preserve">. </w:t>
      </w:r>
      <w:r w:rsidR="00022055">
        <w:t>Ф</w:t>
      </w:r>
      <w:r w:rsidRPr="00CC173B">
        <w:t xml:space="preserve">ормула </w:t>
      </w:r>
      <w:r w:rsidR="00022055" w:rsidRPr="00022055">
        <w:t>=СУММ(СМЕЩ(A4:A13;0;МЕСЯЦ(A1)))</w:t>
      </w:r>
      <w:r w:rsidR="00022055">
        <w:t xml:space="preserve"> </w:t>
      </w:r>
      <w:r w:rsidRPr="00CC173B">
        <w:t>суммир</w:t>
      </w:r>
      <w:r w:rsidR="00022055">
        <w:t>ует</w:t>
      </w:r>
      <w:r w:rsidRPr="00CC173B">
        <w:t xml:space="preserve"> столбец, соответствующий дате в ячейке </w:t>
      </w:r>
      <w:r w:rsidRPr="00CC173B">
        <w:rPr>
          <w:lang w:val="en-US"/>
        </w:rPr>
        <w:t>A</w:t>
      </w:r>
      <w:r w:rsidRPr="00CC173B">
        <w:t>1.</w:t>
      </w:r>
    </w:p>
    <w:p w:rsidR="00BD5B1B" w:rsidRDefault="00022055" w:rsidP="00BD5B1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7.5. Используйте СМЕЩ для перемещения диапазона суммирования на N столбцов вправ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B1B" w:rsidRPr="00BD5B1B" w:rsidRDefault="00BD5B1B" w:rsidP="00BD5B1B">
      <w:pPr>
        <w:spacing w:after="120" w:line="240" w:lineRule="auto"/>
      </w:pPr>
      <w:r w:rsidRPr="00BD5B1B">
        <w:t xml:space="preserve">Рис. </w:t>
      </w:r>
      <w:r>
        <w:t>7.5.</w:t>
      </w:r>
      <w:r w:rsidRPr="00BD5B1B">
        <w:t xml:space="preserve"> </w:t>
      </w:r>
      <w:r>
        <w:t>И</w:t>
      </w:r>
      <w:r w:rsidRPr="00BD5B1B">
        <w:t>спольз</w:t>
      </w:r>
      <w:r>
        <w:t>уйте СМЕЩ</w:t>
      </w:r>
      <w:r w:rsidRPr="00BD5B1B">
        <w:t xml:space="preserve"> для перемещения диапазона </w:t>
      </w:r>
      <w:r>
        <w:t xml:space="preserve">суммирования </w:t>
      </w:r>
      <w:r w:rsidRPr="00BD5B1B">
        <w:t xml:space="preserve">на </w:t>
      </w:r>
      <w:r>
        <w:rPr>
          <w:lang w:val="en-US"/>
        </w:rPr>
        <w:t>N</w:t>
      </w:r>
      <w:r>
        <w:t xml:space="preserve"> столбцов вправо</w:t>
      </w:r>
    </w:p>
    <w:p w:rsidR="00022055" w:rsidRDefault="00022055" w:rsidP="00BD5B1B">
      <w:pPr>
        <w:spacing w:after="120" w:line="240" w:lineRule="auto"/>
      </w:pPr>
      <w:r>
        <w:t>К сожалению, функция СМЕЩ</w:t>
      </w:r>
      <w:r w:rsidR="00BD5B1B" w:rsidRPr="00BD5B1B">
        <w:t xml:space="preserve"> </w:t>
      </w:r>
      <w:r>
        <w:t xml:space="preserve">является волатильной (переменной) функцией </w:t>
      </w:r>
      <w:r>
        <w:rPr>
          <w:lang w:val="en-US"/>
        </w:rPr>
        <w:t>Excel</w:t>
      </w:r>
      <w:r>
        <w:t>.</w:t>
      </w:r>
      <w:r w:rsidR="00BD5B1B" w:rsidRPr="00BD5B1B">
        <w:t xml:space="preserve"> </w:t>
      </w:r>
      <w:r>
        <w:t>Э</w:t>
      </w:r>
      <w:r w:rsidR="00BD5B1B" w:rsidRPr="00BD5B1B">
        <w:t>то означает, что с каждым вычислени</w:t>
      </w:r>
      <w:r>
        <w:t>ем</w:t>
      </w:r>
      <w:r w:rsidR="00BD5B1B" w:rsidRPr="00BD5B1B">
        <w:t xml:space="preserve"> рабочего листа, </w:t>
      </w:r>
      <w:r>
        <w:t>СМЕЩ</w:t>
      </w:r>
      <w:r w:rsidR="00BD5B1B" w:rsidRPr="00BD5B1B">
        <w:t xml:space="preserve"> пересчитыв</w:t>
      </w:r>
      <w:r>
        <w:t>ается, даже если ни одна ячейка, связанная с ней, не и</w:t>
      </w:r>
      <w:r w:rsidR="00BD5B1B" w:rsidRPr="00BD5B1B">
        <w:t xml:space="preserve">зменилась. </w:t>
      </w:r>
      <w:r>
        <w:t xml:space="preserve">Если у вас много </w:t>
      </w:r>
      <w:r w:rsidR="00BD5B1B" w:rsidRPr="00BD5B1B">
        <w:t>функций</w:t>
      </w:r>
      <w:r>
        <w:t xml:space="preserve"> СМЕЩ, это</w:t>
      </w:r>
      <w:r w:rsidR="00BD5B1B" w:rsidRPr="00BD5B1B">
        <w:t xml:space="preserve"> может вызвать </w:t>
      </w:r>
      <w:r>
        <w:t xml:space="preserve">замедление работы </w:t>
      </w:r>
      <w:r>
        <w:rPr>
          <w:lang w:val="en-US"/>
        </w:rPr>
        <w:t>Excel</w:t>
      </w:r>
      <w:r>
        <w:t>.</w:t>
      </w:r>
    </w:p>
    <w:p w:rsidR="00BD5B1B" w:rsidRDefault="001023CB" w:rsidP="00BD5B1B">
      <w:pPr>
        <w:spacing w:after="120" w:line="240" w:lineRule="auto"/>
      </w:pPr>
      <w:r>
        <w:t>М</w:t>
      </w:r>
      <w:r w:rsidR="00BD5B1B" w:rsidRPr="00BD5B1B">
        <w:t xml:space="preserve">ожно использовать </w:t>
      </w:r>
      <w:r w:rsidR="00022055">
        <w:t>ИНДЕКС</w:t>
      </w:r>
      <w:r w:rsidR="00BD5B1B" w:rsidRPr="00BD5B1B">
        <w:t xml:space="preserve"> вместо</w:t>
      </w:r>
      <w:r w:rsidR="00022055">
        <w:t xml:space="preserve"> СМЕЩ (рис. 7.6)</w:t>
      </w:r>
      <w:r w:rsidR="00BD5B1B" w:rsidRPr="00BD5B1B">
        <w:t>.</w:t>
      </w:r>
      <w:r>
        <w:t xml:space="preserve"> В принципе, с</w:t>
      </w:r>
      <w:r w:rsidR="00022055">
        <w:t xml:space="preserve">интаксис функции </w:t>
      </w:r>
      <w:r>
        <w:t>=</w:t>
      </w:r>
      <w:r w:rsidRPr="001023CB">
        <w:t xml:space="preserve">ИНДЕКС(массив; номер_строки; [номер_столбца]) </w:t>
      </w:r>
      <w:r>
        <w:t>предназначен для</w:t>
      </w:r>
      <w:r w:rsidR="00BD5B1B" w:rsidRPr="00BD5B1B">
        <w:t xml:space="preserve"> в</w:t>
      </w:r>
      <w:r>
        <w:t>озврата</w:t>
      </w:r>
      <w:r w:rsidR="00BD5B1B" w:rsidRPr="00BD5B1B">
        <w:t xml:space="preserve"> </w:t>
      </w:r>
      <w:r>
        <w:t xml:space="preserve">значения </w:t>
      </w:r>
      <w:r w:rsidR="00BD5B1B" w:rsidRPr="00BD5B1B">
        <w:t>одн</w:t>
      </w:r>
      <w:r>
        <w:t>ой</w:t>
      </w:r>
      <w:r w:rsidR="00BD5B1B" w:rsidRPr="00BD5B1B">
        <w:t xml:space="preserve"> ячейк</w:t>
      </w:r>
      <w:r>
        <w:t>и из диапазона. Однако, е</w:t>
      </w:r>
      <w:r w:rsidR="00BD5B1B" w:rsidRPr="00BD5B1B">
        <w:t xml:space="preserve">сли вы </w:t>
      </w:r>
      <w:r>
        <w:t>опустите</w:t>
      </w:r>
      <w:r w:rsidR="00BD5B1B" w:rsidRPr="00BD5B1B">
        <w:t xml:space="preserve"> </w:t>
      </w:r>
      <w:r>
        <w:t>второй</w:t>
      </w:r>
      <w:r w:rsidR="00BD5B1B" w:rsidRPr="00BD5B1B">
        <w:t xml:space="preserve"> аргумент, </w:t>
      </w:r>
      <w:r w:rsidR="00BD5B1B" w:rsidRPr="00BD5B1B">
        <w:rPr>
          <w:lang w:val="en-US"/>
        </w:rPr>
        <w:t>Excel</w:t>
      </w:r>
      <w:r>
        <w:t xml:space="preserve"> вернет все строки, т.е. ссылку на диапазон </w:t>
      </w:r>
      <w:r>
        <w:rPr>
          <w:lang w:val="en-US"/>
        </w:rPr>
        <w:t>F</w:t>
      </w:r>
      <w:r w:rsidRPr="001023CB">
        <w:t>4:</w:t>
      </w:r>
      <w:r>
        <w:rPr>
          <w:lang w:val="en-US"/>
        </w:rPr>
        <w:t>F</w:t>
      </w:r>
      <w:r w:rsidRPr="001023CB">
        <w:t>13</w:t>
      </w:r>
      <w:r>
        <w:t xml:space="preserve"> (или массив</w:t>
      </w:r>
      <w:r w:rsidR="00BD5B1B" w:rsidRPr="00BD5B1B">
        <w:t xml:space="preserve"> </w:t>
      </w:r>
      <w:r w:rsidRPr="001023CB">
        <w:t>{90:49:80:90:29:36:67:35:65:27}</w:t>
      </w:r>
      <w:r>
        <w:t>)</w:t>
      </w:r>
      <w:r w:rsidRPr="001023CB">
        <w:t xml:space="preserve"> </w:t>
      </w:r>
      <w:r w:rsidR="00BD5B1B" w:rsidRPr="00BD5B1B">
        <w:t xml:space="preserve">Формула </w:t>
      </w:r>
      <w:r w:rsidRPr="001023CB">
        <w:t xml:space="preserve">=СУММ(ИНДЕКС(B4:H13;;МЕСЯЦ(A1))) </w:t>
      </w:r>
      <w:r w:rsidR="00BD5B1B" w:rsidRPr="00BD5B1B">
        <w:t>вернет результат</w:t>
      </w:r>
      <w:r w:rsidRPr="001023CB">
        <w:t xml:space="preserve"> </w:t>
      </w:r>
      <w:r w:rsidRPr="00BD5B1B">
        <w:t>эквивалентный</w:t>
      </w:r>
      <w:r>
        <w:t xml:space="preserve"> формуле на рис. 7.5</w:t>
      </w:r>
      <w:r w:rsidR="00BD5B1B" w:rsidRPr="00BD5B1B">
        <w:t>.</w:t>
      </w:r>
    </w:p>
    <w:p w:rsidR="001023CB" w:rsidRDefault="001023CB" w:rsidP="00BD5B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7.6. ИНДЕКС с опущенным аргументом Номер_стро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CB" w:rsidRPr="00BD5B1B" w:rsidRDefault="001023CB" w:rsidP="00BD5B1B">
      <w:pPr>
        <w:spacing w:after="120" w:line="240" w:lineRule="auto"/>
      </w:pPr>
      <w:r>
        <w:t xml:space="preserve">Рис. 7.6. ИНДЕКС с опущенным аргументом </w:t>
      </w:r>
      <w:r w:rsidRPr="001023CB">
        <w:rPr>
          <w:i/>
        </w:rPr>
        <w:t>Номер_строки</w:t>
      </w:r>
      <w:r>
        <w:t xml:space="preserve"> вернет все строки диапазона, т.е. весь столбец</w:t>
      </w:r>
    </w:p>
    <w:p w:rsidR="001023CB" w:rsidRPr="001023CB" w:rsidRDefault="001023CB" w:rsidP="001023CB">
      <w:pPr>
        <w:spacing w:after="120" w:line="240" w:lineRule="auto"/>
      </w:pPr>
      <w:r w:rsidRPr="000726EB">
        <w:rPr>
          <w:b/>
        </w:rPr>
        <w:t>Ч</w:t>
      </w:r>
      <w:r w:rsidR="000726EB" w:rsidRPr="000726EB">
        <w:rPr>
          <w:b/>
        </w:rPr>
        <w:t>то случилось с функцией @@</w:t>
      </w:r>
      <w:r w:rsidRPr="000726EB">
        <w:rPr>
          <w:b/>
        </w:rPr>
        <w:t>?</w:t>
      </w:r>
      <w:r w:rsidR="000726EB">
        <w:t xml:space="preserve"> В</w:t>
      </w:r>
      <w:r w:rsidRPr="001023CB">
        <w:t xml:space="preserve"> </w:t>
      </w:r>
      <w:r w:rsidRPr="001023CB">
        <w:rPr>
          <w:lang w:val="en-US"/>
        </w:rPr>
        <w:t>Lotus</w:t>
      </w:r>
      <w:r w:rsidRPr="001023CB">
        <w:t xml:space="preserve"> 1-2-3</w:t>
      </w:r>
      <w:r w:rsidR="000726EB">
        <w:t xml:space="preserve"> была </w:t>
      </w:r>
      <w:r w:rsidR="000726EB" w:rsidRPr="001023CB">
        <w:t>функция</w:t>
      </w:r>
      <w:r w:rsidRPr="001023CB">
        <w:t xml:space="preserve"> @@. Если </w:t>
      </w:r>
      <w:r w:rsidR="000726EB">
        <w:t>в</w:t>
      </w:r>
      <w:r w:rsidRPr="001023CB">
        <w:t xml:space="preserve">ы использовали @@(А3), </w:t>
      </w:r>
      <w:r w:rsidR="000726EB" w:rsidRPr="001023CB">
        <w:rPr>
          <w:lang w:val="en-US"/>
        </w:rPr>
        <w:t>Lotus</w:t>
      </w:r>
      <w:r w:rsidR="000726EB" w:rsidRPr="001023CB">
        <w:t xml:space="preserve"> </w:t>
      </w:r>
      <w:r w:rsidRPr="001023CB">
        <w:t xml:space="preserve">пошел бы в А3. А3 должна была содержать ссылку на ячейку. </w:t>
      </w:r>
      <w:r w:rsidR="000726EB">
        <w:t>Допустим</w:t>
      </w:r>
      <w:r w:rsidRPr="001023CB">
        <w:t>,</w:t>
      </w:r>
      <w:r w:rsidR="000726EB">
        <w:t xml:space="preserve"> в</w:t>
      </w:r>
      <w:r w:rsidRPr="001023CB">
        <w:t xml:space="preserve"> А3 содерж</w:t>
      </w:r>
      <w:r w:rsidR="000726EB">
        <w:t>ался</w:t>
      </w:r>
      <w:r w:rsidRPr="001023CB">
        <w:t xml:space="preserve"> текст </w:t>
      </w:r>
      <w:r w:rsidR="000726EB">
        <w:t xml:space="preserve">С5. Функция </w:t>
      </w:r>
      <w:r w:rsidR="000726EB" w:rsidRPr="001023CB">
        <w:t>@@</w:t>
      </w:r>
      <w:r w:rsidR="000726EB">
        <w:t xml:space="preserve"> </w:t>
      </w:r>
      <w:r w:rsidRPr="001023CB">
        <w:t>возвраща</w:t>
      </w:r>
      <w:r w:rsidR="000726EB">
        <w:t>ла</w:t>
      </w:r>
      <w:r w:rsidRPr="001023CB">
        <w:t xml:space="preserve"> значение из ячейки С5.</w:t>
      </w:r>
    </w:p>
    <w:p w:rsidR="001023CB" w:rsidRDefault="001023CB" w:rsidP="001023CB">
      <w:pPr>
        <w:spacing w:after="120" w:line="240" w:lineRule="auto"/>
      </w:pPr>
      <w:r w:rsidRPr="001023CB">
        <w:t xml:space="preserve">Стратегия: в </w:t>
      </w:r>
      <w:r w:rsidRPr="001023CB">
        <w:rPr>
          <w:lang w:val="en-US"/>
        </w:rPr>
        <w:t>Excel</w:t>
      </w:r>
      <w:r w:rsidR="000726EB">
        <w:t xml:space="preserve"> также есть аналогичная функция – ДВССЫЛ. Вот несколько примеров как </w:t>
      </w:r>
      <w:r w:rsidRPr="001023CB">
        <w:t>о</w:t>
      </w:r>
      <w:r w:rsidR="000726EB">
        <w:t>на</w:t>
      </w:r>
      <w:r w:rsidRPr="001023CB">
        <w:t xml:space="preserve"> работает.</w:t>
      </w:r>
      <w:r w:rsidR="000726EB">
        <w:t xml:space="preserve"> Р</w:t>
      </w:r>
      <w:r w:rsidRPr="001023CB">
        <w:t xml:space="preserve">ассмотрим формулу </w:t>
      </w:r>
      <w:r w:rsidR="000726EB">
        <w:t>=</w:t>
      </w:r>
      <w:r w:rsidRPr="001023CB">
        <w:t>ДВССЫЛ(</w:t>
      </w:r>
      <w:r w:rsidR="000726EB">
        <w:rPr>
          <w:lang w:val="en-US"/>
        </w:rPr>
        <w:t>F</w:t>
      </w:r>
      <w:r w:rsidRPr="001023CB">
        <w:t xml:space="preserve">2). </w:t>
      </w:r>
      <w:r w:rsidRPr="001023CB">
        <w:rPr>
          <w:lang w:val="en-US"/>
        </w:rPr>
        <w:t>Excel</w:t>
      </w:r>
      <w:r w:rsidRPr="001023CB">
        <w:t xml:space="preserve"> </w:t>
      </w:r>
      <w:r w:rsidR="000726EB">
        <w:t>пой</w:t>
      </w:r>
      <w:r w:rsidRPr="001023CB">
        <w:t>д</w:t>
      </w:r>
      <w:r w:rsidR="000726EB">
        <w:t>е</w:t>
      </w:r>
      <w:r w:rsidRPr="001023CB">
        <w:t xml:space="preserve">т </w:t>
      </w:r>
      <w:r w:rsidR="000726EB">
        <w:t>в</w:t>
      </w:r>
      <w:r w:rsidRPr="001023CB">
        <w:t xml:space="preserve"> </w:t>
      </w:r>
      <w:r w:rsidRPr="001023CB">
        <w:rPr>
          <w:lang w:val="en-US"/>
        </w:rPr>
        <w:t>F</w:t>
      </w:r>
      <w:r w:rsidRPr="001023CB">
        <w:t>2 и использ</w:t>
      </w:r>
      <w:r w:rsidR="000726EB">
        <w:t xml:space="preserve">ует </w:t>
      </w:r>
      <w:r w:rsidRPr="001023CB">
        <w:t>адрес ячейки, найденны</w:t>
      </w:r>
      <w:r w:rsidR="000726EB">
        <w:t>й</w:t>
      </w:r>
      <w:r w:rsidRPr="001023CB">
        <w:t xml:space="preserve"> там</w:t>
      </w:r>
      <w:r w:rsidR="000726EB">
        <w:t xml:space="preserve"> (рис. 7.7)</w:t>
      </w:r>
      <w:r w:rsidRPr="001023CB">
        <w:t xml:space="preserve">. </w:t>
      </w:r>
      <w:r w:rsidR="00D32D84">
        <w:t xml:space="preserve">Формула сначала смотрит в </w:t>
      </w:r>
      <w:r w:rsidR="00D32D84">
        <w:rPr>
          <w:lang w:val="en-US"/>
        </w:rPr>
        <w:t>F</w:t>
      </w:r>
      <w:r w:rsidR="00D32D84" w:rsidRPr="00D32D84">
        <w:t>4</w:t>
      </w:r>
      <w:r w:rsidR="00D32D84">
        <w:t>, а</w:t>
      </w:r>
      <w:r w:rsidRPr="001023CB">
        <w:t xml:space="preserve"> потом в С1.</w:t>
      </w:r>
      <w:r w:rsidR="00D32D84">
        <w:t xml:space="preserve"> Имена ячеек должны быть набраны английскими буквами, иначе ДВССЫЛ вернет ошибку</w:t>
      </w:r>
      <w:r w:rsidR="00D32D84" w:rsidRPr="00D32D84">
        <w:t xml:space="preserve"> #ССЫЛКА!</w:t>
      </w:r>
      <w:r w:rsidR="00D32D84">
        <w:t xml:space="preserve"> </w:t>
      </w:r>
      <w:r w:rsidR="00D32D84" w:rsidRPr="001023CB">
        <w:t xml:space="preserve">Ссылку на ячейку в </w:t>
      </w:r>
      <w:r w:rsidR="00D32D84">
        <w:t>функции ДВССЫЛ</w:t>
      </w:r>
      <w:r w:rsidR="00D32D84" w:rsidRPr="001023CB">
        <w:t xml:space="preserve"> рассчит</w:t>
      </w:r>
      <w:r w:rsidR="00D32D84">
        <w:t>ывае</w:t>
      </w:r>
      <w:r w:rsidR="00D32D84" w:rsidRPr="001023CB">
        <w:t>т</w:t>
      </w:r>
      <w:r w:rsidR="00D32D84">
        <w:t>ся</w:t>
      </w:r>
      <w:r w:rsidR="00D32D84" w:rsidRPr="001023CB">
        <w:t xml:space="preserve"> </w:t>
      </w:r>
      <w:r w:rsidR="00D32D84">
        <w:t>«</w:t>
      </w:r>
      <w:r w:rsidR="00D32D84" w:rsidRPr="001023CB">
        <w:t>на лету</w:t>
      </w:r>
      <w:r w:rsidR="00D32D84">
        <w:t>»</w:t>
      </w:r>
      <w:r w:rsidR="00D32D84" w:rsidRPr="001023CB">
        <w:t>.</w:t>
      </w:r>
    </w:p>
    <w:p w:rsidR="000726EB" w:rsidRDefault="000726EB" w:rsidP="001023C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1952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7. F2 говорит посмотри в ячейку C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3CB" w:rsidRPr="001023CB" w:rsidRDefault="001023CB" w:rsidP="001023CB">
      <w:pPr>
        <w:spacing w:after="120" w:line="240" w:lineRule="auto"/>
      </w:pPr>
      <w:r w:rsidRPr="001023CB">
        <w:t xml:space="preserve">Рис. </w:t>
      </w:r>
      <w:r w:rsidR="000726EB">
        <w:t>7.7.</w:t>
      </w:r>
      <w:r w:rsidRPr="001023CB">
        <w:t xml:space="preserve"> </w:t>
      </w:r>
      <w:r w:rsidR="000726EB">
        <w:rPr>
          <w:lang w:val="en-US"/>
        </w:rPr>
        <w:t>F</w:t>
      </w:r>
      <w:r w:rsidR="000726EB" w:rsidRPr="000726EB">
        <w:t xml:space="preserve">2 </w:t>
      </w:r>
      <w:r w:rsidRPr="001023CB">
        <w:t>говорит</w:t>
      </w:r>
      <w:r w:rsidR="000726EB">
        <w:t>:</w:t>
      </w:r>
      <w:r w:rsidRPr="001023CB">
        <w:t xml:space="preserve"> посмотри </w:t>
      </w:r>
      <w:r w:rsidR="000726EB">
        <w:t>в я</w:t>
      </w:r>
      <w:r w:rsidRPr="001023CB">
        <w:t xml:space="preserve">чейку </w:t>
      </w:r>
      <w:r w:rsidRPr="001023CB">
        <w:rPr>
          <w:lang w:val="en-US"/>
        </w:rPr>
        <w:t>C</w:t>
      </w:r>
      <w:r w:rsidR="000726EB">
        <w:t>1</w:t>
      </w:r>
    </w:p>
    <w:p w:rsidR="001023CB" w:rsidRDefault="001023CB" w:rsidP="001023CB">
      <w:pPr>
        <w:spacing w:after="120" w:line="240" w:lineRule="auto"/>
      </w:pPr>
      <w:r w:rsidRPr="001023CB">
        <w:t xml:space="preserve">В </w:t>
      </w:r>
      <w:r w:rsidR="00D32D84">
        <w:t>следующем</w:t>
      </w:r>
      <w:r w:rsidRPr="001023CB">
        <w:t xml:space="preserve"> примере</w:t>
      </w:r>
      <w:r w:rsidR="00CC6AA0">
        <w:t xml:space="preserve"> (рис. 7.8)</w:t>
      </w:r>
      <w:r w:rsidRPr="001023CB">
        <w:t xml:space="preserve"> функция ВПР указывает на другой лист, основанный на </w:t>
      </w:r>
      <w:r w:rsidR="00CC6AA0">
        <w:t>номере квартала</w:t>
      </w:r>
      <w:r w:rsidRPr="001023CB">
        <w:t xml:space="preserve"> в столбце </w:t>
      </w:r>
      <w:r w:rsidRPr="00CC6AA0">
        <w:rPr>
          <w:i/>
          <w:lang w:val="en-US"/>
        </w:rPr>
        <w:t>B</w:t>
      </w:r>
      <w:r w:rsidRPr="001023CB">
        <w:t xml:space="preserve">. </w:t>
      </w:r>
      <w:r w:rsidR="00CC6AA0">
        <w:t>ДВССЫЛ</w:t>
      </w:r>
      <w:r w:rsidRPr="001023CB">
        <w:t xml:space="preserve"> использует конкатенацию </w:t>
      </w:r>
      <w:r w:rsidR="00CC6AA0">
        <w:t>(</w:t>
      </w:r>
      <w:r w:rsidR="00CC6AA0" w:rsidRPr="00CC6AA0">
        <w:t>&amp;</w:t>
      </w:r>
      <w:r w:rsidR="00CC6AA0">
        <w:t xml:space="preserve">), применяемую для сцепления текстовых строк, чтобы «на лету» </w:t>
      </w:r>
      <w:r w:rsidRPr="001023CB">
        <w:t xml:space="preserve">построить </w:t>
      </w:r>
      <w:r w:rsidR="00CC6AA0">
        <w:t>имя</w:t>
      </w:r>
      <w:r w:rsidRPr="001023CB">
        <w:t xml:space="preserve"> лист</w:t>
      </w:r>
      <w:r w:rsidR="00CC6AA0">
        <w:t xml:space="preserve">а в книге </w:t>
      </w:r>
      <w:r w:rsidR="00CC6AA0">
        <w:rPr>
          <w:lang w:val="en-US"/>
        </w:rPr>
        <w:t>Excel</w:t>
      </w:r>
      <w:r w:rsidR="00CC6AA0">
        <w:t>.</w:t>
      </w:r>
    </w:p>
    <w:p w:rsidR="00CC6AA0" w:rsidRDefault="00CC6AA0" w:rsidP="00D32D8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2000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8. Имя листа Q2! рассчитывается «на лету» внутри функции ДВССЫ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D84" w:rsidRPr="00D32D84" w:rsidRDefault="00D32D84" w:rsidP="00D32D84">
      <w:pPr>
        <w:spacing w:after="120" w:line="240" w:lineRule="auto"/>
      </w:pPr>
      <w:r w:rsidRPr="00D32D84">
        <w:t xml:space="preserve">Рис. </w:t>
      </w:r>
      <w:r w:rsidR="00CC6AA0">
        <w:t>7.8. Имя листа</w:t>
      </w:r>
      <w:r w:rsidRPr="00D32D84">
        <w:t xml:space="preserve"> </w:t>
      </w:r>
      <w:r w:rsidR="00CC6AA0" w:rsidRPr="00CC6AA0">
        <w:rPr>
          <w:i/>
          <w:lang w:val="en-US"/>
        </w:rPr>
        <w:t>Q</w:t>
      </w:r>
      <w:r w:rsidRPr="00CC6AA0">
        <w:rPr>
          <w:i/>
        </w:rPr>
        <w:t>2!</w:t>
      </w:r>
      <w:r w:rsidRPr="00D32D84">
        <w:t xml:space="preserve"> рассчитывается </w:t>
      </w:r>
      <w:r w:rsidR="00CC6AA0">
        <w:t>«</w:t>
      </w:r>
      <w:r w:rsidRPr="00D32D84">
        <w:t>на лету</w:t>
      </w:r>
      <w:r w:rsidR="00CC6AA0">
        <w:t>»</w:t>
      </w:r>
      <w:r w:rsidRPr="00D32D84">
        <w:t xml:space="preserve"> внутри</w:t>
      </w:r>
      <w:r w:rsidR="00CC6AA0">
        <w:t xml:space="preserve"> функции ДВССЫЛ</w:t>
      </w:r>
    </w:p>
    <w:p w:rsidR="00D32D84" w:rsidRDefault="00CC6AA0" w:rsidP="00D32D84">
      <w:pPr>
        <w:spacing w:after="120" w:line="240" w:lineRule="auto"/>
      </w:pPr>
      <w:r>
        <w:t xml:space="preserve">Если вы используете </w:t>
      </w:r>
      <w:r w:rsidR="00D32D84" w:rsidRPr="00D32D84">
        <w:t>им</w:t>
      </w:r>
      <w:r>
        <w:t>ена диапазонов</w:t>
      </w:r>
      <w:r w:rsidR="00D32D84" w:rsidRPr="00D32D84">
        <w:t xml:space="preserve">, значение внутри </w:t>
      </w:r>
      <w:r>
        <w:t>ДВССЫЛ</w:t>
      </w:r>
      <w:r w:rsidR="00D32D84" w:rsidRPr="00D32D84">
        <w:t xml:space="preserve"> мо</w:t>
      </w:r>
      <w:r>
        <w:t>жет</w:t>
      </w:r>
      <w:r w:rsidR="00D32D84" w:rsidRPr="00D32D84">
        <w:t xml:space="preserve"> указывать на имя диапазона. Это создает некоторые интересные возможности поиска.</w:t>
      </w:r>
      <w:r>
        <w:t xml:space="preserve"> </w:t>
      </w:r>
      <w:r w:rsidR="00614288">
        <w:t xml:space="preserve">Сначала </w:t>
      </w:r>
      <w:r>
        <w:t>назначь</w:t>
      </w:r>
      <w:r w:rsidR="00614288">
        <w:t>те</w:t>
      </w:r>
      <w:r w:rsidR="00D32D84" w:rsidRPr="00D32D84">
        <w:t xml:space="preserve"> им</w:t>
      </w:r>
      <w:r w:rsidR="00614288">
        <w:t>ена</w:t>
      </w:r>
      <w:r w:rsidR="00D32D84" w:rsidRPr="00D32D84">
        <w:t xml:space="preserve"> диапазон</w:t>
      </w:r>
      <w:r w:rsidR="00614288">
        <w:t>ам. Для этого</w:t>
      </w:r>
      <w:r w:rsidR="00D32D84" w:rsidRPr="00D32D84">
        <w:t xml:space="preserve"> выбери</w:t>
      </w:r>
      <w:r w:rsidR="00614288">
        <w:t xml:space="preserve">те диапазон целиком (рис. 7.9). </w:t>
      </w:r>
      <w:r w:rsidR="00614288" w:rsidRPr="00D32D84">
        <w:t>На вкладке Ф</w:t>
      </w:r>
      <w:r w:rsidR="00614288">
        <w:t>ОРМУЛЫ</w:t>
      </w:r>
      <w:r w:rsidR="00614288" w:rsidRPr="00D32D84">
        <w:t xml:space="preserve"> выберите команду создать из выделенного</w:t>
      </w:r>
      <w:r w:rsidR="00614288">
        <w:t xml:space="preserve"> (или нажмите </w:t>
      </w:r>
      <w:r w:rsidR="00614288" w:rsidRPr="00DF06F5">
        <w:rPr>
          <w:lang w:val="en-US"/>
        </w:rPr>
        <w:t>Ctrl</w:t>
      </w:r>
      <w:r w:rsidR="00614288" w:rsidRPr="00614288">
        <w:t>+</w:t>
      </w:r>
      <w:r w:rsidR="00614288" w:rsidRPr="00DF06F5">
        <w:rPr>
          <w:lang w:val="en-US"/>
        </w:rPr>
        <w:t>Shift</w:t>
      </w:r>
      <w:r w:rsidR="00614288" w:rsidRPr="00614288">
        <w:t>+</w:t>
      </w:r>
      <w:r w:rsidR="00614288" w:rsidRPr="00DF06F5">
        <w:rPr>
          <w:lang w:val="en-US"/>
        </w:rPr>
        <w:t>F</w:t>
      </w:r>
      <w:r w:rsidR="00614288" w:rsidRPr="00614288">
        <w:t>3</w:t>
      </w:r>
      <w:r w:rsidR="00614288">
        <w:t>)</w:t>
      </w:r>
      <w:r w:rsidR="00614288" w:rsidRPr="00D32D84">
        <w:t>.</w:t>
      </w:r>
    </w:p>
    <w:p w:rsidR="00614288" w:rsidRPr="00D32D84" w:rsidRDefault="00614288" w:rsidP="00D32D8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60444" cy="2695492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9. Выберите диапазон подстановки, включая заголовк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54" cy="27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D84" w:rsidRPr="00D32D84" w:rsidRDefault="00D32D84" w:rsidP="00D32D84">
      <w:pPr>
        <w:spacing w:after="120" w:line="240" w:lineRule="auto"/>
      </w:pPr>
      <w:r w:rsidRPr="00D32D84">
        <w:t xml:space="preserve">Рис. </w:t>
      </w:r>
      <w:r w:rsidR="00614288">
        <w:t>7.9.</w:t>
      </w:r>
      <w:r w:rsidRPr="00D32D84">
        <w:t xml:space="preserve"> </w:t>
      </w:r>
      <w:r w:rsidR="00614288">
        <w:t>В</w:t>
      </w:r>
      <w:r w:rsidRPr="00D32D84">
        <w:t>ыберите диапазон</w:t>
      </w:r>
      <w:r w:rsidR="00614288">
        <w:t xml:space="preserve"> подстановки, включая заголовки</w:t>
      </w:r>
    </w:p>
    <w:p w:rsidR="00E37230" w:rsidRDefault="00614288" w:rsidP="00D32D84">
      <w:pPr>
        <w:spacing w:after="120" w:line="240" w:lineRule="auto"/>
      </w:pPr>
      <w:r>
        <w:t xml:space="preserve">В открывшемся окне </w:t>
      </w:r>
      <w:r w:rsidRPr="00BB5410">
        <w:rPr>
          <w:i/>
        </w:rPr>
        <w:t>Создание имен из выделенного диапазона</w:t>
      </w:r>
      <w:r w:rsidR="00BB5410">
        <w:t xml:space="preserve"> </w:t>
      </w:r>
      <w:r w:rsidR="00E37230">
        <w:t>укажите, что имена диапазонов нужно брать из заголовков таблицы, расположенных в верхней строке и левом столбце.</w:t>
      </w:r>
    </w:p>
    <w:p w:rsidR="00E37230" w:rsidRDefault="00E37230" w:rsidP="00D32D8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29000" cy="156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7.10. Установка параметров в окне Создание имен из выделенного диапазон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230" w:rsidRDefault="00D32D84" w:rsidP="00D32D84">
      <w:pPr>
        <w:spacing w:after="120" w:line="240" w:lineRule="auto"/>
      </w:pPr>
      <w:r w:rsidRPr="00D32D84">
        <w:t xml:space="preserve">Рис. </w:t>
      </w:r>
      <w:r w:rsidR="00614288">
        <w:t xml:space="preserve">7.10. </w:t>
      </w:r>
      <w:r w:rsidR="00E37230">
        <w:t xml:space="preserve">Установка параметров в окне </w:t>
      </w:r>
      <w:r w:rsidR="00E37230" w:rsidRPr="00BB5410">
        <w:rPr>
          <w:i/>
        </w:rPr>
        <w:t>Создание имен из выделенного диапазона</w:t>
      </w:r>
      <w:r w:rsidR="00E37230">
        <w:t xml:space="preserve"> </w:t>
      </w:r>
    </w:p>
    <w:p w:rsidR="00E37230" w:rsidRPr="00E37230" w:rsidRDefault="00E37230" w:rsidP="00E37230">
      <w:pPr>
        <w:spacing w:after="120" w:line="240" w:lineRule="auto"/>
      </w:pPr>
      <w:r w:rsidRPr="00D32D84">
        <w:t xml:space="preserve">Автоматически </w:t>
      </w:r>
      <w:r>
        <w:t>с</w:t>
      </w:r>
      <w:r w:rsidRPr="00D32D84">
        <w:t>генер</w:t>
      </w:r>
      <w:r>
        <w:t>ятся</w:t>
      </w:r>
      <w:r w:rsidRPr="00D32D84">
        <w:t xml:space="preserve"> имена </w:t>
      </w:r>
      <w:r>
        <w:t xml:space="preserve">для строк и столбцов. Например, диапазон </w:t>
      </w:r>
      <w:r w:rsidRPr="00E37230">
        <w:t>$B$3:$I$3</w:t>
      </w:r>
      <w:r>
        <w:t xml:space="preserve"> получит имя </w:t>
      </w:r>
      <w:r w:rsidRPr="00E37230">
        <w:rPr>
          <w:i/>
        </w:rPr>
        <w:t>Прол2</w:t>
      </w:r>
      <w:r>
        <w:t xml:space="preserve">, а диапазон </w:t>
      </w:r>
      <w:r w:rsidRPr="00E37230">
        <w:t>$E$2:$E$8</w:t>
      </w:r>
      <w:r>
        <w:t xml:space="preserve"> имя </w:t>
      </w:r>
      <w:r w:rsidRPr="00E37230">
        <w:rPr>
          <w:i/>
        </w:rPr>
        <w:t>Апр</w:t>
      </w:r>
      <w:r>
        <w:t>. Все имена диапазонов можно увидеть</w:t>
      </w:r>
      <w:r w:rsidR="00982994">
        <w:t>,</w:t>
      </w:r>
      <w:r>
        <w:t xml:space="preserve"> пройдя по меню </w:t>
      </w:r>
      <w:r w:rsidRPr="00E37230">
        <w:rPr>
          <w:i/>
        </w:rPr>
        <w:t>ФОРМУЛЫ</w:t>
      </w:r>
      <w:r>
        <w:t xml:space="preserve"> –</w:t>
      </w:r>
      <w:r w:rsidRPr="00E37230">
        <w:t xml:space="preserve">&gt; </w:t>
      </w:r>
      <w:r w:rsidRPr="00E37230">
        <w:rPr>
          <w:i/>
        </w:rPr>
        <w:t>Диспетчер имен</w:t>
      </w:r>
      <w:r>
        <w:t xml:space="preserve"> (рис. 7.11).</w:t>
      </w:r>
    </w:p>
    <w:p w:rsidR="00E37230" w:rsidRDefault="00E37230" w:rsidP="00D32D8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800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7.11. Автоматически созданные имен диапазонов в окне Диспетчера имен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D84" w:rsidRPr="00D32D84" w:rsidRDefault="00D32D84" w:rsidP="00D32D84">
      <w:pPr>
        <w:spacing w:after="120" w:line="240" w:lineRule="auto"/>
      </w:pPr>
      <w:r w:rsidRPr="00D32D84">
        <w:t xml:space="preserve">Рис. </w:t>
      </w:r>
      <w:r w:rsidR="00E37230">
        <w:t>7.11. Автоматически созданные и</w:t>
      </w:r>
      <w:r w:rsidRPr="00D32D84">
        <w:t xml:space="preserve">мен диапазонов </w:t>
      </w:r>
      <w:r w:rsidR="00E37230">
        <w:t xml:space="preserve">в окне </w:t>
      </w:r>
      <w:r w:rsidR="00E37230" w:rsidRPr="00E37230">
        <w:rPr>
          <w:i/>
        </w:rPr>
        <w:t>Диспетчера имен</w:t>
      </w:r>
    </w:p>
    <w:p w:rsidR="00E37230" w:rsidRPr="00E37230" w:rsidRDefault="00E37230" w:rsidP="00E37230">
      <w:pPr>
        <w:spacing w:after="120" w:line="240" w:lineRule="auto"/>
      </w:pPr>
      <w:r w:rsidRPr="00E37230">
        <w:t xml:space="preserve">Теперь у вас есть семь именованных диапазонов на основе меток </w:t>
      </w:r>
      <w:r>
        <w:t xml:space="preserve">(имен) </w:t>
      </w:r>
      <w:r w:rsidRPr="00E37230">
        <w:t xml:space="preserve">в столбце </w:t>
      </w:r>
      <w:r w:rsidRPr="00E37230">
        <w:rPr>
          <w:lang w:val="en-US"/>
        </w:rPr>
        <w:t>A</w:t>
      </w:r>
      <w:r w:rsidRPr="00E37230">
        <w:t xml:space="preserve"> </w:t>
      </w:r>
      <w:r>
        <w:t xml:space="preserve">и </w:t>
      </w:r>
      <w:r w:rsidRPr="00E37230">
        <w:t xml:space="preserve">восемь именованные диапазоны, основанные на заголовках столбцов. </w:t>
      </w:r>
    </w:p>
    <w:p w:rsidR="002A038A" w:rsidRDefault="00E37230" w:rsidP="00E37230">
      <w:pPr>
        <w:spacing w:after="120" w:line="240" w:lineRule="auto"/>
      </w:pPr>
      <w:r>
        <w:t>И наконец, вы можете</w:t>
      </w:r>
      <w:r w:rsidRPr="00E37230">
        <w:t xml:space="preserve"> использ</w:t>
      </w:r>
      <w:r>
        <w:t xml:space="preserve">овать функцию СУММ, чтобы </w:t>
      </w:r>
      <w:r w:rsidR="00982994">
        <w:t>найти значение на пересечении заданных строки и столбца. Как? Поясню. Очень многие пользователи применяют функцию СУММ, в которой аргументы разделены точкой с запятой или двоеточием. Например, СУММ(А2;В4) подсчитает сумму в ячейках А2 и В4, а СУММ(А2:В4)</w:t>
      </w:r>
      <w:r w:rsidRPr="00E37230">
        <w:t xml:space="preserve"> </w:t>
      </w:r>
      <w:r w:rsidR="00982994">
        <w:t>подсчитает сумму в диапазоне ячеек А2:В4 (всего 6 ячеек)</w:t>
      </w:r>
      <w:r w:rsidRPr="00E37230">
        <w:t xml:space="preserve">. </w:t>
      </w:r>
      <w:r w:rsidR="00982994">
        <w:t>Но есть еще одна мало известная возможность – разделить ссылки на</w:t>
      </w:r>
      <w:r w:rsidRPr="00E37230">
        <w:t xml:space="preserve"> диапазоны пробелом</w:t>
      </w:r>
      <w:r w:rsidR="002A038A">
        <w:t xml:space="preserve"> (рис. 7.12)</w:t>
      </w:r>
      <w:r w:rsidRPr="00E37230">
        <w:t xml:space="preserve">. </w:t>
      </w:r>
      <w:r w:rsidR="002A038A">
        <w:t xml:space="preserve">Формула </w:t>
      </w:r>
      <w:r w:rsidR="002A038A" w:rsidRPr="002A038A">
        <w:t>=СУММ(ДВССЫЛ(J10) ДВССЫЛ(J11))</w:t>
      </w:r>
      <w:r w:rsidR="002A038A">
        <w:t xml:space="preserve"> сначала «на лету» вычислит значения </w:t>
      </w:r>
      <w:r w:rsidR="002A038A" w:rsidRPr="002A038A">
        <w:t>ДВССЫЛ(J10)</w:t>
      </w:r>
      <w:r w:rsidR="002A038A">
        <w:t xml:space="preserve"> = Прод4 и </w:t>
      </w:r>
      <w:r w:rsidR="002A038A" w:rsidRPr="002A038A">
        <w:t>ДВССЫЛ(J11)</w:t>
      </w:r>
      <w:r w:rsidR="002A038A">
        <w:t xml:space="preserve"> = Апр. При этом значения </w:t>
      </w:r>
      <w:r w:rsidR="002A038A" w:rsidRPr="002A038A">
        <w:rPr>
          <w:i/>
        </w:rPr>
        <w:t>Прод4</w:t>
      </w:r>
      <w:r w:rsidR="002A038A">
        <w:t xml:space="preserve"> и </w:t>
      </w:r>
      <w:r w:rsidR="002A038A" w:rsidRPr="002A038A">
        <w:rPr>
          <w:i/>
        </w:rPr>
        <w:t>Апр</w:t>
      </w:r>
      <w:r w:rsidR="002A038A">
        <w:t xml:space="preserve"> функция СУММ будет воспринимать, как имена диапазонов. Поскольку использован оператор пробела, функция СУММ вернет значение на пересечении диапазонов </w:t>
      </w:r>
      <w:r w:rsidR="002A038A" w:rsidRPr="002A038A">
        <w:rPr>
          <w:i/>
        </w:rPr>
        <w:t>Прод4</w:t>
      </w:r>
      <w:r w:rsidR="002A038A">
        <w:t xml:space="preserve"> и </w:t>
      </w:r>
      <w:r w:rsidR="002A038A" w:rsidRPr="002A038A">
        <w:rPr>
          <w:i/>
        </w:rPr>
        <w:t>Апр</w:t>
      </w:r>
      <w:r w:rsidR="002A038A">
        <w:t>, т.е. значение из ячейки Е5.</w:t>
      </w:r>
    </w:p>
    <w:p w:rsidR="002A038A" w:rsidRPr="00E37230" w:rsidRDefault="002A038A" w:rsidP="00E37230">
      <w:pPr>
        <w:spacing w:after="120" w:line="240" w:lineRule="auto"/>
      </w:pPr>
    </w:p>
    <w:p w:rsidR="00982994" w:rsidRDefault="002A038A" w:rsidP="00E3723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53948" cy="294231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7.12. Необычный способ поиска по двум направлениям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77" cy="294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8A" w:rsidRDefault="00E37230" w:rsidP="002A038A">
      <w:pPr>
        <w:spacing w:after="120" w:line="240" w:lineRule="auto"/>
      </w:pPr>
      <w:r w:rsidRPr="00E37230">
        <w:t xml:space="preserve">Рис. </w:t>
      </w:r>
      <w:r w:rsidR="00982994">
        <w:t>7.12.</w:t>
      </w:r>
      <w:r w:rsidRPr="00E37230">
        <w:t xml:space="preserve"> </w:t>
      </w:r>
      <w:r w:rsidR="00982994">
        <w:t>Необычный способ поиска по двум направлениям</w:t>
      </w:r>
    </w:p>
    <w:p w:rsidR="002A038A" w:rsidRPr="002A038A" w:rsidRDefault="002A038A" w:rsidP="002A038A">
      <w:pPr>
        <w:spacing w:after="120" w:line="240" w:lineRule="auto"/>
      </w:pPr>
      <w:r>
        <w:t xml:space="preserve">См. также </w:t>
      </w:r>
      <w:hyperlink r:id="rId21" w:history="1">
        <w:r w:rsidRPr="002A038A">
          <w:rPr>
            <w:rStyle w:val="aa"/>
          </w:rPr>
          <w:t>Примеры использования функции ДВССЫЛ (INDIRECT)</w:t>
        </w:r>
      </w:hyperlink>
      <w:r w:rsidR="00B61146">
        <w:t xml:space="preserve">, </w:t>
      </w:r>
      <w:hyperlink r:id="rId22" w:history="1">
        <w:r w:rsidR="00B61146" w:rsidRPr="00B61146">
          <w:rPr>
            <w:rStyle w:val="aa"/>
          </w:rPr>
          <w:t>Примеры использования функции СМЕЩ (OFFSET)</w:t>
        </w:r>
      </w:hyperlink>
      <w:r w:rsidR="00B61146">
        <w:t xml:space="preserve">, </w:t>
      </w:r>
      <w:hyperlink r:id="rId23" w:history="1">
        <w:r w:rsidR="00B61146" w:rsidRPr="00B61146">
          <w:rPr>
            <w:rStyle w:val="aa"/>
          </w:rPr>
          <w:t>Динамические диапазоны на основе функций ИНДЕКС и СМЕЩ</w:t>
        </w:r>
      </w:hyperlink>
      <w:r w:rsidR="00B61146">
        <w:t>.</w:t>
      </w:r>
    </w:p>
    <w:p w:rsidR="00E17797" w:rsidRPr="002A038A" w:rsidRDefault="00E17797" w:rsidP="00344DF5">
      <w:pPr>
        <w:spacing w:after="120" w:line="240" w:lineRule="auto"/>
      </w:pPr>
    </w:p>
    <w:sectPr w:rsidR="00E17797" w:rsidRPr="002A038A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8A" w:rsidRDefault="002A038A" w:rsidP="00C93E69">
      <w:pPr>
        <w:spacing w:after="0" w:line="240" w:lineRule="auto"/>
      </w:pPr>
      <w:r>
        <w:separator/>
      </w:r>
    </w:p>
  </w:endnote>
  <w:endnote w:type="continuationSeparator" w:id="0">
    <w:p w:rsidR="002A038A" w:rsidRDefault="002A038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8A" w:rsidRDefault="002A038A" w:rsidP="00C93E69">
      <w:pPr>
        <w:spacing w:after="0" w:line="240" w:lineRule="auto"/>
      </w:pPr>
      <w:r>
        <w:separator/>
      </w:r>
    </w:p>
  </w:footnote>
  <w:footnote w:type="continuationSeparator" w:id="0">
    <w:p w:rsidR="002A038A" w:rsidRDefault="002A038A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5D"/>
    <w:multiLevelType w:val="hybridMultilevel"/>
    <w:tmpl w:val="54B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0E89"/>
    <w:multiLevelType w:val="hybridMultilevel"/>
    <w:tmpl w:val="A14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0B2F"/>
    <w:multiLevelType w:val="hybridMultilevel"/>
    <w:tmpl w:val="9B2A198C"/>
    <w:lvl w:ilvl="0" w:tplc="DB9698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76200"/>
    <w:multiLevelType w:val="hybridMultilevel"/>
    <w:tmpl w:val="CF60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A7B77"/>
    <w:multiLevelType w:val="hybridMultilevel"/>
    <w:tmpl w:val="A550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73679"/>
    <w:multiLevelType w:val="hybridMultilevel"/>
    <w:tmpl w:val="97C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093B"/>
    <w:multiLevelType w:val="hybridMultilevel"/>
    <w:tmpl w:val="676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F3E21"/>
    <w:multiLevelType w:val="hybridMultilevel"/>
    <w:tmpl w:val="965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156DB"/>
    <w:multiLevelType w:val="hybridMultilevel"/>
    <w:tmpl w:val="EC22573E"/>
    <w:lvl w:ilvl="0" w:tplc="D0001B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1D60"/>
    <w:multiLevelType w:val="hybridMultilevel"/>
    <w:tmpl w:val="618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84CA0"/>
    <w:multiLevelType w:val="hybridMultilevel"/>
    <w:tmpl w:val="B2A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82BAA"/>
    <w:multiLevelType w:val="hybridMultilevel"/>
    <w:tmpl w:val="81A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D560F"/>
    <w:multiLevelType w:val="hybridMultilevel"/>
    <w:tmpl w:val="8EE6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40"/>
  </w:num>
  <w:num w:numId="8">
    <w:abstractNumId w:val="36"/>
  </w:num>
  <w:num w:numId="9">
    <w:abstractNumId w:val="38"/>
  </w:num>
  <w:num w:numId="10">
    <w:abstractNumId w:val="2"/>
  </w:num>
  <w:num w:numId="11">
    <w:abstractNumId w:val="3"/>
  </w:num>
  <w:num w:numId="12">
    <w:abstractNumId w:val="11"/>
  </w:num>
  <w:num w:numId="13">
    <w:abstractNumId w:val="34"/>
  </w:num>
  <w:num w:numId="14">
    <w:abstractNumId w:val="31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4"/>
  </w:num>
  <w:num w:numId="20">
    <w:abstractNumId w:val="15"/>
  </w:num>
  <w:num w:numId="21">
    <w:abstractNumId w:val="18"/>
  </w:num>
  <w:num w:numId="22">
    <w:abstractNumId w:val="33"/>
  </w:num>
  <w:num w:numId="23">
    <w:abstractNumId w:val="17"/>
  </w:num>
  <w:num w:numId="24">
    <w:abstractNumId w:val="20"/>
  </w:num>
  <w:num w:numId="25">
    <w:abstractNumId w:val="37"/>
  </w:num>
  <w:num w:numId="26">
    <w:abstractNumId w:val="21"/>
  </w:num>
  <w:num w:numId="27">
    <w:abstractNumId w:val="28"/>
  </w:num>
  <w:num w:numId="28">
    <w:abstractNumId w:val="10"/>
  </w:num>
  <w:num w:numId="29">
    <w:abstractNumId w:val="5"/>
  </w:num>
  <w:num w:numId="30">
    <w:abstractNumId w:val="23"/>
  </w:num>
  <w:num w:numId="31">
    <w:abstractNumId w:val="0"/>
  </w:num>
  <w:num w:numId="32">
    <w:abstractNumId w:val="32"/>
  </w:num>
  <w:num w:numId="33">
    <w:abstractNumId w:val="25"/>
  </w:num>
  <w:num w:numId="34">
    <w:abstractNumId w:val="22"/>
  </w:num>
  <w:num w:numId="35">
    <w:abstractNumId w:val="27"/>
  </w:num>
  <w:num w:numId="36">
    <w:abstractNumId w:val="26"/>
  </w:num>
  <w:num w:numId="37">
    <w:abstractNumId w:val="39"/>
  </w:num>
  <w:num w:numId="38">
    <w:abstractNumId w:val="29"/>
  </w:num>
  <w:num w:numId="39">
    <w:abstractNumId w:val="35"/>
  </w:num>
  <w:num w:numId="40">
    <w:abstractNumId w:val="1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2055"/>
    <w:rsid w:val="000220A8"/>
    <w:rsid w:val="000236B4"/>
    <w:rsid w:val="000266E0"/>
    <w:rsid w:val="00027599"/>
    <w:rsid w:val="000306D9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6EB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4F2F"/>
    <w:rsid w:val="000F5A15"/>
    <w:rsid w:val="000F5A8B"/>
    <w:rsid w:val="000F6090"/>
    <w:rsid w:val="000F7304"/>
    <w:rsid w:val="001011A0"/>
    <w:rsid w:val="001020E7"/>
    <w:rsid w:val="001023CB"/>
    <w:rsid w:val="001054CA"/>
    <w:rsid w:val="00116789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038A"/>
    <w:rsid w:val="002A1093"/>
    <w:rsid w:val="002A2347"/>
    <w:rsid w:val="002A31DF"/>
    <w:rsid w:val="002A4DAC"/>
    <w:rsid w:val="002B76CC"/>
    <w:rsid w:val="002C1FCE"/>
    <w:rsid w:val="002C35C7"/>
    <w:rsid w:val="002C5C0F"/>
    <w:rsid w:val="002D0A2C"/>
    <w:rsid w:val="002E04ED"/>
    <w:rsid w:val="002E1ABD"/>
    <w:rsid w:val="002E1FE9"/>
    <w:rsid w:val="002F2A47"/>
    <w:rsid w:val="002F2C50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207EE"/>
    <w:rsid w:val="0032170F"/>
    <w:rsid w:val="00323795"/>
    <w:rsid w:val="00325EA1"/>
    <w:rsid w:val="003347AD"/>
    <w:rsid w:val="00344DF5"/>
    <w:rsid w:val="0034563C"/>
    <w:rsid w:val="003639E4"/>
    <w:rsid w:val="00371792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3A5"/>
    <w:rsid w:val="003C0EAC"/>
    <w:rsid w:val="003C1C2B"/>
    <w:rsid w:val="003C64AF"/>
    <w:rsid w:val="003C6626"/>
    <w:rsid w:val="003C6BC6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FA2"/>
    <w:rsid w:val="004F5C6D"/>
    <w:rsid w:val="004F7CD6"/>
    <w:rsid w:val="00504EC5"/>
    <w:rsid w:val="005066A6"/>
    <w:rsid w:val="005253CD"/>
    <w:rsid w:val="005307E1"/>
    <w:rsid w:val="0053319A"/>
    <w:rsid w:val="00534FEE"/>
    <w:rsid w:val="00536E0F"/>
    <w:rsid w:val="005466AD"/>
    <w:rsid w:val="005511A8"/>
    <w:rsid w:val="00554180"/>
    <w:rsid w:val="00555270"/>
    <w:rsid w:val="00564270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0CF2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7EF5"/>
    <w:rsid w:val="005D3E1E"/>
    <w:rsid w:val="005D404F"/>
    <w:rsid w:val="005E28FD"/>
    <w:rsid w:val="005E7096"/>
    <w:rsid w:val="005E7A0A"/>
    <w:rsid w:val="005E7CCF"/>
    <w:rsid w:val="005F35CA"/>
    <w:rsid w:val="00601D9D"/>
    <w:rsid w:val="00607220"/>
    <w:rsid w:val="0061108D"/>
    <w:rsid w:val="0061285F"/>
    <w:rsid w:val="00612B1A"/>
    <w:rsid w:val="00613099"/>
    <w:rsid w:val="00614288"/>
    <w:rsid w:val="00615502"/>
    <w:rsid w:val="00615AA8"/>
    <w:rsid w:val="00617F7D"/>
    <w:rsid w:val="00621E66"/>
    <w:rsid w:val="0062274A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A40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BB0"/>
    <w:rsid w:val="00705A82"/>
    <w:rsid w:val="007060B8"/>
    <w:rsid w:val="00707EF6"/>
    <w:rsid w:val="007159B5"/>
    <w:rsid w:val="0072197C"/>
    <w:rsid w:val="007247E7"/>
    <w:rsid w:val="00724E50"/>
    <w:rsid w:val="00726EFE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64298"/>
    <w:rsid w:val="00765A0C"/>
    <w:rsid w:val="00770056"/>
    <w:rsid w:val="00771B77"/>
    <w:rsid w:val="007762E7"/>
    <w:rsid w:val="007849D3"/>
    <w:rsid w:val="00785090"/>
    <w:rsid w:val="0079050C"/>
    <w:rsid w:val="00792ECC"/>
    <w:rsid w:val="007933C3"/>
    <w:rsid w:val="007A0F2B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3054"/>
    <w:rsid w:val="007E55C5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77BE9"/>
    <w:rsid w:val="00882F06"/>
    <w:rsid w:val="00897DC9"/>
    <w:rsid w:val="008A2BDD"/>
    <w:rsid w:val="008A4AC1"/>
    <w:rsid w:val="008B25C4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08EB"/>
    <w:rsid w:val="009312C2"/>
    <w:rsid w:val="00933B24"/>
    <w:rsid w:val="009341D5"/>
    <w:rsid w:val="00935FEF"/>
    <w:rsid w:val="0093763E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2994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71E"/>
    <w:rsid w:val="009D593A"/>
    <w:rsid w:val="009D7CD1"/>
    <w:rsid w:val="009E1435"/>
    <w:rsid w:val="009E14AE"/>
    <w:rsid w:val="009E3282"/>
    <w:rsid w:val="009E7845"/>
    <w:rsid w:val="009F0A09"/>
    <w:rsid w:val="009F2612"/>
    <w:rsid w:val="009F385C"/>
    <w:rsid w:val="009F4982"/>
    <w:rsid w:val="009F6C32"/>
    <w:rsid w:val="009F7AC5"/>
    <w:rsid w:val="00A03FA9"/>
    <w:rsid w:val="00A04CDC"/>
    <w:rsid w:val="00A213E7"/>
    <w:rsid w:val="00A26D55"/>
    <w:rsid w:val="00A31299"/>
    <w:rsid w:val="00A3261A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7013C"/>
    <w:rsid w:val="00A71879"/>
    <w:rsid w:val="00A82C2C"/>
    <w:rsid w:val="00A8793A"/>
    <w:rsid w:val="00A94042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6481"/>
    <w:rsid w:val="00B36E57"/>
    <w:rsid w:val="00B37B72"/>
    <w:rsid w:val="00B40787"/>
    <w:rsid w:val="00B41244"/>
    <w:rsid w:val="00B41264"/>
    <w:rsid w:val="00B478B7"/>
    <w:rsid w:val="00B53E3E"/>
    <w:rsid w:val="00B61146"/>
    <w:rsid w:val="00B6453D"/>
    <w:rsid w:val="00B65544"/>
    <w:rsid w:val="00B742C5"/>
    <w:rsid w:val="00B7460E"/>
    <w:rsid w:val="00B74939"/>
    <w:rsid w:val="00B751E3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1C51"/>
    <w:rsid w:val="00BA1DE3"/>
    <w:rsid w:val="00BA3BA9"/>
    <w:rsid w:val="00BB08F8"/>
    <w:rsid w:val="00BB0ADA"/>
    <w:rsid w:val="00BB42CB"/>
    <w:rsid w:val="00BB5410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D5B1B"/>
    <w:rsid w:val="00BE09E6"/>
    <w:rsid w:val="00BE0CD5"/>
    <w:rsid w:val="00BE0F1D"/>
    <w:rsid w:val="00BE3E8C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B05C8"/>
    <w:rsid w:val="00CB0909"/>
    <w:rsid w:val="00CB16A2"/>
    <w:rsid w:val="00CB438E"/>
    <w:rsid w:val="00CC06BB"/>
    <w:rsid w:val="00CC173B"/>
    <w:rsid w:val="00CC42DB"/>
    <w:rsid w:val="00CC6AA0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32D84"/>
    <w:rsid w:val="00D32E4C"/>
    <w:rsid w:val="00D36C46"/>
    <w:rsid w:val="00D40BDD"/>
    <w:rsid w:val="00D41DDF"/>
    <w:rsid w:val="00D449A5"/>
    <w:rsid w:val="00D45A67"/>
    <w:rsid w:val="00D47350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30A0"/>
    <w:rsid w:val="00DE4E49"/>
    <w:rsid w:val="00DE58EB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230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6289"/>
    <w:rsid w:val="00F273B3"/>
    <w:rsid w:val="00F33245"/>
    <w:rsid w:val="00F337EF"/>
    <w:rsid w:val="00F33A35"/>
    <w:rsid w:val="00F35D66"/>
    <w:rsid w:val="00F42FA3"/>
    <w:rsid w:val="00F555F2"/>
    <w:rsid w:val="00F55F84"/>
    <w:rsid w:val="00F5739C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467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://baguzin.ru/wp/?p=71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://baguzin.ru/wp/?p=7710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yperlink" Target="http://baguzin.ru/wp/?p=7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21D2-5672-4D03-832B-A28DD1B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1062</Words>
  <Characters>6119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2015-03-22T08:12:00Z</cp:lastPrinted>
  <dcterms:created xsi:type="dcterms:W3CDTF">2015-09-03T18:05:00Z</dcterms:created>
  <dcterms:modified xsi:type="dcterms:W3CDTF">2015-09-05T16:23:00Z</dcterms:modified>
</cp:coreProperties>
</file>