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00" w:rsidRPr="00011858" w:rsidRDefault="00E405F6" w:rsidP="001479DD">
      <w:pPr>
        <w:spacing w:after="240" w:line="240" w:lineRule="auto"/>
        <w:rPr>
          <w:b/>
          <w:sz w:val="28"/>
        </w:rPr>
      </w:pPr>
      <w:bookmarkStart w:id="0" w:name="_GoBack"/>
      <w:bookmarkEnd w:id="0"/>
      <w:r w:rsidRPr="00E405F6">
        <w:rPr>
          <w:b/>
          <w:sz w:val="28"/>
        </w:rPr>
        <w:t>Рациональная группировка данных при построении контрольной карты Шухарта</w:t>
      </w:r>
    </w:p>
    <w:p w:rsidR="005A0652" w:rsidRDefault="005A0652" w:rsidP="00FB3397">
      <w:pPr>
        <w:spacing w:after="120" w:line="240" w:lineRule="auto"/>
      </w:pPr>
      <w:r>
        <w:t xml:space="preserve">Это заметка показывает важность группировки данных при построении контрольной карты Шухарта. В зависимости от того, как данные </w:t>
      </w:r>
      <w:r w:rsidR="00604933">
        <w:t>с</w:t>
      </w:r>
      <w:r>
        <w:t>группированы, мы получим ответ на тот или иной вопрос.</w:t>
      </w:r>
      <w:r>
        <w:rPr>
          <w:rStyle w:val="a6"/>
        </w:rPr>
        <w:footnoteReference w:id="1"/>
      </w:r>
      <w:r w:rsidR="00604933">
        <w:t xml:space="preserve"> Рассмотрим пример.</w:t>
      </w:r>
    </w:p>
    <w:p w:rsidR="00FB3397" w:rsidRDefault="00FB3397" w:rsidP="00FB3397">
      <w:pPr>
        <w:spacing w:after="120" w:line="240" w:lineRule="auto"/>
      </w:pPr>
      <w:r>
        <w:t>Шаровые муфты отливаются под давлением, по четыре штуки в одной изложнице</w:t>
      </w:r>
      <w:r w:rsidR="005A0652">
        <w:t xml:space="preserve"> (рис. 1)</w:t>
      </w:r>
      <w:r>
        <w:t xml:space="preserve">. На момент сбора данных на производстве проходила смена материалов и технологии. </w:t>
      </w:r>
      <w:r w:rsidR="00604933">
        <w:t>Т</w:t>
      </w:r>
      <w:r>
        <w:t>ребовалась сертификация процесса перед тем, как запустить его в полномасштабное производство. Дейв, руководитель производства, решил использовать контрольные карты для оценки хода сертификации.</w:t>
      </w:r>
    </w:p>
    <w:p w:rsidR="005A0652" w:rsidRDefault="000050E7" w:rsidP="00FB3397">
      <w:pPr>
        <w:spacing w:after="120" w:line="240" w:lineRule="auto"/>
      </w:pPr>
      <w:r>
        <w:rPr>
          <w:noProof/>
          <w:lang w:eastAsia="ru-RU"/>
        </w:rPr>
        <w:drawing>
          <wp:inline distT="0" distB="0" distL="0" distR="0">
            <wp:extent cx="1771650" cy="1733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Сечение шаровой муфты.jpg"/>
                    <pic:cNvPicPr/>
                  </pic:nvPicPr>
                  <pic:blipFill>
                    <a:blip r:embed="rId8">
                      <a:extLst>
                        <a:ext uri="{28A0092B-C50C-407E-A947-70E740481C1C}">
                          <a14:useLocalDpi xmlns:a14="http://schemas.microsoft.com/office/drawing/2010/main" val="0"/>
                        </a:ext>
                      </a:extLst>
                    </a:blip>
                    <a:stretch>
                      <a:fillRect/>
                    </a:stretch>
                  </pic:blipFill>
                  <pic:spPr>
                    <a:xfrm>
                      <a:off x="0" y="0"/>
                      <a:ext cx="1771650" cy="1733550"/>
                    </a:xfrm>
                    <a:prstGeom prst="rect">
                      <a:avLst/>
                    </a:prstGeom>
                  </pic:spPr>
                </pic:pic>
              </a:graphicData>
            </a:graphic>
          </wp:inline>
        </w:drawing>
      </w:r>
    </w:p>
    <w:p w:rsidR="005A0652" w:rsidRDefault="005A0652" w:rsidP="00FB3397">
      <w:pPr>
        <w:spacing w:after="120" w:line="240" w:lineRule="auto"/>
      </w:pPr>
      <w:r>
        <w:t>Рис. 1. Сечение шаровой муфты</w:t>
      </w:r>
    </w:p>
    <w:p w:rsidR="00FB3397" w:rsidRDefault="00FB3397" w:rsidP="00FB3397">
      <w:pPr>
        <w:spacing w:after="120" w:line="240" w:lineRule="auto"/>
      </w:pPr>
      <w:r>
        <w:t xml:space="preserve">Поскольку была только одна изложница, процесс сертификации шел на одном прессе, с одним оператором. Собранные данные описывали рабочую толщину шаровой муфты в сотых долях миллиметра. Поскольку одна из сторон муфты была круглой, для измерения толщины использовали специально разработанный для этой цели шаблон. Он был сделан так, что измерялось превышение толщины муфты в 12,00 мм. Дейв подходил к прессу </w:t>
      </w:r>
      <w:r w:rsidR="00604933">
        <w:t>раз в час</w:t>
      </w:r>
      <w:r>
        <w:t xml:space="preserve"> и отбирал для измерения все четыре муфты, выпущенные в течение пяти последовательных циклов работы пресса. Таким образом, он получал для измерения по 20 изделий кажды</w:t>
      </w:r>
      <w:r w:rsidR="00604933">
        <w:t>й</w:t>
      </w:r>
      <w:r>
        <w:t xml:space="preserve"> час. Будучи очень внимательным, Дейв отмечал, из каких полостей изложницы взяты муфты, после чего вписывал эти 20 измерений в следующую таблицу.</w:t>
      </w:r>
    </w:p>
    <w:p w:rsidR="00943053" w:rsidRDefault="00116649" w:rsidP="00FB3397">
      <w:pPr>
        <w:spacing w:after="120" w:line="240" w:lineRule="auto"/>
      </w:pPr>
      <w:r>
        <w:rPr>
          <w:noProof/>
          <w:lang w:eastAsia="ru-RU"/>
        </w:rPr>
        <w:drawing>
          <wp:inline distT="0" distB="0" distL="0" distR="0">
            <wp:extent cx="2619375" cy="771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Данные о толщине муфты.jpg"/>
                    <pic:cNvPicPr/>
                  </pic:nvPicPr>
                  <pic:blipFill>
                    <a:blip r:embed="rId9">
                      <a:extLst>
                        <a:ext uri="{28A0092B-C50C-407E-A947-70E740481C1C}">
                          <a14:useLocalDpi xmlns:a14="http://schemas.microsoft.com/office/drawing/2010/main" val="0"/>
                        </a:ext>
                      </a:extLst>
                    </a:blip>
                    <a:stretch>
                      <a:fillRect/>
                    </a:stretch>
                  </pic:blipFill>
                  <pic:spPr>
                    <a:xfrm>
                      <a:off x="0" y="0"/>
                      <a:ext cx="2619375" cy="771525"/>
                    </a:xfrm>
                    <a:prstGeom prst="rect">
                      <a:avLst/>
                    </a:prstGeom>
                  </pic:spPr>
                </pic:pic>
              </a:graphicData>
            </a:graphic>
          </wp:inline>
        </w:drawing>
      </w:r>
    </w:p>
    <w:p w:rsidR="00FB3397" w:rsidRDefault="00943053" w:rsidP="00FB3397">
      <w:pPr>
        <w:spacing w:after="120" w:line="240" w:lineRule="auto"/>
      </w:pPr>
      <w:r>
        <w:t>Рис. 2</w:t>
      </w:r>
      <w:r w:rsidR="00FB3397">
        <w:t>. Данные о толщине муфты</w:t>
      </w:r>
    </w:p>
    <w:p w:rsidR="00FB3397" w:rsidRDefault="00FB3397" w:rsidP="00FB3397">
      <w:pPr>
        <w:spacing w:after="120" w:line="240" w:lineRule="auto"/>
      </w:pPr>
      <w:r w:rsidRPr="00943053">
        <w:rPr>
          <w:b/>
        </w:rPr>
        <w:t>Существует три возможных источника вариации этих данных</w:t>
      </w:r>
      <w:r>
        <w:t>. Во-первых, это временн</w:t>
      </w:r>
      <w:r w:rsidRPr="00116649">
        <w:rPr>
          <w:i/>
        </w:rPr>
        <w:t>а</w:t>
      </w:r>
      <w:r>
        <w:t xml:space="preserve">я вариация, происходящая от часа к часу, которая отражается различными наборами по 20 измерений. Во-вторых, это вариация между циклами работы пресса, представленная в разных столбцах таблицы данных на рис. </w:t>
      </w:r>
      <w:r w:rsidR="00943053">
        <w:t>2</w:t>
      </w:r>
      <w:r>
        <w:t xml:space="preserve"> (A, B, C, D, E). В-третьих, это вариация, порождаемая различными полостями пресс-формы (зафиксированная в различных строках таблицы данных, от </w:t>
      </w:r>
      <w:r w:rsidR="00116649">
        <w:t xml:space="preserve">Полость </w:t>
      </w:r>
      <w:r w:rsidR="00116649">
        <w:rPr>
          <w:lang w:val="en-US"/>
        </w:rPr>
        <w:t>I</w:t>
      </w:r>
      <w:r>
        <w:t xml:space="preserve"> до </w:t>
      </w:r>
      <w:r w:rsidR="00116649">
        <w:t xml:space="preserve">Полость </w:t>
      </w:r>
      <w:r w:rsidR="00116649">
        <w:rPr>
          <w:lang w:val="en-US"/>
        </w:rPr>
        <w:t>IV</w:t>
      </w:r>
      <w:r>
        <w:t>).</w:t>
      </w:r>
      <w:r w:rsidR="00943053">
        <w:t xml:space="preserve"> </w:t>
      </w:r>
      <w:r>
        <w:t>Дейв должен был решить, каким образом разбить эти данные по подгруппам и как организовать подгруппы на контрольных картах. Для иллюстрации сделаем это тремя разными способами. </w:t>
      </w:r>
    </w:p>
    <w:p w:rsidR="00943053" w:rsidRDefault="00FB3397" w:rsidP="00FB3397">
      <w:pPr>
        <w:spacing w:after="120" w:line="240" w:lineRule="auto"/>
      </w:pPr>
      <w:r w:rsidRPr="005F700A">
        <w:rPr>
          <w:i/>
        </w:rPr>
        <w:t>Первый из способов группировки</w:t>
      </w:r>
      <w:r>
        <w:t xml:space="preserve"> показан </w:t>
      </w:r>
      <w:r w:rsidR="00943053">
        <w:t>на рис. 3</w:t>
      </w:r>
      <w:r>
        <w:t>. Здесь для образования подгрупп используются столбцы</w:t>
      </w:r>
      <w:r w:rsidR="00943053">
        <w:t xml:space="preserve"> с рис. 2</w:t>
      </w:r>
      <w:r>
        <w:t xml:space="preserve">. </w:t>
      </w:r>
      <w:r w:rsidR="00943053">
        <w:t>Т.е., внутригрупповая вариация отражает различия между полостями пресса, а межгрупповая – между циклами работы пресса, и от часа к часу.</w:t>
      </w:r>
    </w:p>
    <w:p w:rsidR="00F36D94" w:rsidRDefault="0041096C" w:rsidP="00FB3397">
      <w:pPr>
        <w:spacing w:after="120" w:line="240" w:lineRule="auto"/>
      </w:pPr>
      <w:r>
        <w:rPr>
          <w:noProof/>
          <w:lang w:eastAsia="ru-RU"/>
        </w:rPr>
        <w:lastRenderedPageBreak/>
        <w:drawing>
          <wp:inline distT="0" distB="0" distL="0" distR="0">
            <wp:extent cx="5941695" cy="320738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3. Первый способ организации данных о толщине муфт.jpg"/>
                    <pic:cNvPicPr/>
                  </pic:nvPicPr>
                  <pic:blipFill>
                    <a:blip r:embed="rId10">
                      <a:extLst>
                        <a:ext uri="{28A0092B-C50C-407E-A947-70E740481C1C}">
                          <a14:useLocalDpi xmlns:a14="http://schemas.microsoft.com/office/drawing/2010/main" val="0"/>
                        </a:ext>
                      </a:extLst>
                    </a:blip>
                    <a:stretch>
                      <a:fillRect/>
                    </a:stretch>
                  </pic:blipFill>
                  <pic:spPr>
                    <a:xfrm>
                      <a:off x="0" y="0"/>
                      <a:ext cx="5941695" cy="3207385"/>
                    </a:xfrm>
                    <a:prstGeom prst="rect">
                      <a:avLst/>
                    </a:prstGeom>
                  </pic:spPr>
                </pic:pic>
              </a:graphicData>
            </a:graphic>
          </wp:inline>
        </w:drawing>
      </w:r>
    </w:p>
    <w:p w:rsidR="00F36D94" w:rsidRDefault="00F36D94" w:rsidP="00FB3397">
      <w:pPr>
        <w:spacing w:after="120" w:line="240" w:lineRule="auto"/>
      </w:pPr>
      <w:r>
        <w:t>Рис. 3. Первый способ организации данных о толщине муфт</w:t>
      </w:r>
    </w:p>
    <w:p w:rsidR="00FB3397" w:rsidRPr="00F54C18" w:rsidRDefault="00FB3397" w:rsidP="00FB3397">
      <w:pPr>
        <w:spacing w:after="120" w:line="240" w:lineRule="auto"/>
      </w:pPr>
      <w:r>
        <w:t>Например, данные для первого и второго часов оказываются в разных подгруппах, поэтому временн</w:t>
      </w:r>
      <w:r w:rsidRPr="0041096C">
        <w:rPr>
          <w:i/>
        </w:rPr>
        <w:t>у</w:t>
      </w:r>
      <w:r>
        <w:t>ю вариацию можно заметить только при переходе от подгруппы к подгруппе. Точно так же данные цикла А попадают в иную подг</w:t>
      </w:r>
      <w:r w:rsidR="00943053">
        <w:t>руппу, чем данные цикла В, и т.</w:t>
      </w:r>
      <w:r>
        <w:t>д., поэтому различия между циклами будут проявляться между подгруппами. В отличие от этих двух видов вариации, вариация, обусловленная различными полостями изложницы, проявляется внутри каждой подгруппы.</w:t>
      </w:r>
      <w:r w:rsidR="00F36D94">
        <w:t xml:space="preserve"> Межгрупповые вариации будут отражаться на карте средних. Внутригрупповая вариация – на карте раз</w:t>
      </w:r>
      <w:r w:rsidR="00592F13">
        <w:t>м</w:t>
      </w:r>
      <w:r w:rsidR="00F36D94">
        <w:t>ахов</w:t>
      </w:r>
      <w:r w:rsidR="00EE731B">
        <w:t xml:space="preserve"> (рис. 4)</w:t>
      </w:r>
      <w:r w:rsidR="00F36D94">
        <w:t>.</w:t>
      </w:r>
    </w:p>
    <w:p w:rsidR="00FB3397" w:rsidRDefault="00F54C18" w:rsidP="00FB3397">
      <w:pPr>
        <w:spacing w:after="120" w:line="240" w:lineRule="auto"/>
      </w:pPr>
      <w:r>
        <w:rPr>
          <w:noProof/>
          <w:lang w:eastAsia="ru-RU"/>
        </w:rPr>
        <w:drawing>
          <wp:inline distT="0" distB="0" distL="0" distR="0">
            <wp:extent cx="4691270" cy="224328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Контрольные карты, первый способ группирования данных.jpg"/>
                    <pic:cNvPicPr/>
                  </pic:nvPicPr>
                  <pic:blipFill>
                    <a:blip r:embed="rId11">
                      <a:extLst>
                        <a:ext uri="{28A0092B-C50C-407E-A947-70E740481C1C}">
                          <a14:useLocalDpi xmlns:a14="http://schemas.microsoft.com/office/drawing/2010/main" val="0"/>
                        </a:ext>
                      </a:extLst>
                    </a:blip>
                    <a:stretch>
                      <a:fillRect/>
                    </a:stretch>
                  </pic:blipFill>
                  <pic:spPr>
                    <a:xfrm>
                      <a:off x="0" y="0"/>
                      <a:ext cx="4701613" cy="2248226"/>
                    </a:xfrm>
                    <a:prstGeom prst="rect">
                      <a:avLst/>
                    </a:prstGeom>
                  </pic:spPr>
                </pic:pic>
              </a:graphicData>
            </a:graphic>
          </wp:inline>
        </w:drawing>
      </w:r>
    </w:p>
    <w:p w:rsidR="00592F13" w:rsidRDefault="00592F13" w:rsidP="00FB3397">
      <w:pPr>
        <w:spacing w:after="120" w:line="240" w:lineRule="auto"/>
      </w:pPr>
      <w:r>
        <w:t>Рис. 4</w:t>
      </w:r>
      <w:r w:rsidRPr="00592F13">
        <w:t>. Контрольные карты, первый способ группирования данных</w:t>
      </w:r>
    </w:p>
    <w:p w:rsidR="00EE731B" w:rsidRDefault="00EE731B" w:rsidP="00EE731B">
      <w:pPr>
        <w:spacing w:after="120" w:line="240" w:lineRule="auto"/>
        <w:rPr>
          <w:rFonts w:eastAsia="Times New Roman" w:cstheme="minorHAnsi"/>
          <w:color w:val="000000"/>
          <w:lang w:eastAsia="ru-RU"/>
        </w:rPr>
      </w:pPr>
      <w:r w:rsidRPr="009B4397">
        <w:rPr>
          <w:rFonts w:eastAsia="Times New Roman" w:cstheme="minorHAnsi"/>
          <w:color w:val="000000"/>
          <w:lang w:eastAsia="ru-RU"/>
        </w:rPr>
        <w:t>UCL</w:t>
      </w:r>
      <w:r w:rsidRPr="005B65CA">
        <w:rPr>
          <w:rFonts w:eastAsia="Times New Roman" w:cstheme="minorHAnsi"/>
          <w:color w:val="000000"/>
          <w:vertAlign w:val="subscript"/>
          <w:lang w:eastAsia="ru-RU"/>
        </w:rPr>
        <w:t>X̅</w:t>
      </w:r>
      <w:r w:rsidRPr="009B4397">
        <w:rPr>
          <w:rFonts w:eastAsia="Times New Roman" w:cstheme="minorHAnsi"/>
          <w:color w:val="000000"/>
          <w:lang w:eastAsia="ru-RU"/>
        </w:rPr>
        <w:t xml:space="preserve"> = X</w:t>
      </w:r>
      <w:r>
        <w:rPr>
          <w:rFonts w:eastAsia="Times New Roman" w:cstheme="minorHAnsi"/>
          <w:color w:val="000000"/>
          <w:lang w:eastAsia="ru-RU"/>
        </w:rPr>
        <w:t>̿</w:t>
      </w:r>
      <w:r w:rsidRPr="009B4397">
        <w:rPr>
          <w:rFonts w:eastAsia="Times New Roman" w:cstheme="minorHAnsi"/>
          <w:color w:val="000000"/>
          <w:lang w:eastAsia="ru-RU"/>
        </w:rPr>
        <w:t xml:space="preserve"> + A</w:t>
      </w:r>
      <w:r w:rsidRPr="005B65CA">
        <w:rPr>
          <w:rFonts w:eastAsia="Times New Roman" w:cstheme="minorHAnsi"/>
          <w:color w:val="000000"/>
          <w:vertAlign w:val="subscript"/>
          <w:lang w:eastAsia="ru-RU"/>
        </w:rPr>
        <w:t>2</w:t>
      </w:r>
      <w:r w:rsidRPr="009B4397">
        <w:rPr>
          <w:rFonts w:eastAsia="Times New Roman" w:cstheme="minorHAnsi"/>
          <w:color w:val="000000"/>
          <w:lang w:eastAsia="ru-RU"/>
        </w:rPr>
        <w:t>R</w:t>
      </w:r>
      <w:r>
        <w:rPr>
          <w:rFonts w:eastAsia="Times New Roman" w:cstheme="minorHAnsi"/>
          <w:color w:val="000000"/>
          <w:lang w:eastAsia="ru-RU"/>
        </w:rPr>
        <w:t>̅</w:t>
      </w:r>
      <w:r w:rsidRPr="009B4397">
        <w:rPr>
          <w:rFonts w:eastAsia="Times New Roman" w:cstheme="minorHAnsi"/>
          <w:color w:val="000000"/>
          <w:lang w:eastAsia="ru-RU"/>
        </w:rPr>
        <w:t xml:space="preserve"> = </w:t>
      </w:r>
      <w:r w:rsidRPr="00EE731B">
        <w:rPr>
          <w:rFonts w:eastAsia="Times New Roman" w:cstheme="minorHAnsi"/>
          <w:color w:val="000000"/>
          <w:lang w:eastAsia="ru-RU"/>
        </w:rPr>
        <w:t>9,7375</w:t>
      </w:r>
      <w:r>
        <w:rPr>
          <w:rFonts w:eastAsia="Times New Roman" w:cstheme="minorHAnsi"/>
          <w:color w:val="000000"/>
          <w:lang w:eastAsia="ru-RU"/>
        </w:rPr>
        <w:t xml:space="preserve"> </w:t>
      </w:r>
      <w:r w:rsidRPr="009B4397">
        <w:rPr>
          <w:rFonts w:eastAsia="Times New Roman" w:cstheme="minorHAnsi"/>
          <w:color w:val="000000"/>
          <w:lang w:eastAsia="ru-RU"/>
        </w:rPr>
        <w:t xml:space="preserve">+ 0,729 </w:t>
      </w:r>
      <w:r>
        <w:rPr>
          <w:rFonts w:ascii="Arial" w:eastAsia="Times New Roman" w:hAnsi="Arial" w:cs="Arial"/>
          <w:color w:val="000000"/>
          <w:lang w:eastAsia="ru-RU"/>
        </w:rPr>
        <w:t>·</w:t>
      </w:r>
      <w:r>
        <w:rPr>
          <w:rFonts w:eastAsia="Times New Roman" w:cstheme="minorHAnsi"/>
          <w:color w:val="000000"/>
          <w:lang w:eastAsia="ru-RU"/>
        </w:rPr>
        <w:t xml:space="preserve"> 7,90 = </w:t>
      </w:r>
      <w:r w:rsidR="005F700A">
        <w:rPr>
          <w:rFonts w:eastAsia="Times New Roman" w:cstheme="minorHAnsi"/>
          <w:color w:val="000000"/>
          <w:lang w:eastAsia="ru-RU"/>
        </w:rPr>
        <w:t>15,50</w:t>
      </w:r>
      <w:r>
        <w:rPr>
          <w:rFonts w:eastAsia="Times New Roman" w:cstheme="minorHAnsi"/>
          <w:color w:val="000000"/>
          <w:lang w:eastAsia="ru-RU"/>
        </w:rPr>
        <w:t xml:space="preserve"> – верхняя граница карты средних;</w:t>
      </w:r>
      <w:r>
        <w:rPr>
          <w:rFonts w:eastAsia="Times New Roman" w:cstheme="minorHAnsi"/>
          <w:color w:val="000000"/>
          <w:lang w:eastAsia="ru-RU"/>
        </w:rPr>
        <w:br/>
        <w:t>CL</w:t>
      </w:r>
      <w:r w:rsidRPr="005B65CA">
        <w:rPr>
          <w:rFonts w:eastAsia="Times New Roman" w:cstheme="minorHAnsi"/>
          <w:color w:val="000000"/>
          <w:vertAlign w:val="subscript"/>
          <w:lang w:eastAsia="ru-RU"/>
        </w:rPr>
        <w:t>X̅</w:t>
      </w:r>
      <w:r>
        <w:rPr>
          <w:rFonts w:eastAsia="Times New Roman" w:cstheme="minorHAnsi"/>
          <w:color w:val="000000"/>
          <w:lang w:eastAsia="ru-RU"/>
        </w:rPr>
        <w:t xml:space="preserve"> = </w:t>
      </w:r>
      <w:r w:rsidRPr="009B4397">
        <w:rPr>
          <w:rFonts w:eastAsia="Times New Roman" w:cstheme="minorHAnsi"/>
          <w:color w:val="000000"/>
          <w:lang w:eastAsia="ru-RU"/>
        </w:rPr>
        <w:t>X</w:t>
      </w:r>
      <w:r>
        <w:rPr>
          <w:rFonts w:eastAsia="Times New Roman" w:cstheme="minorHAnsi"/>
          <w:color w:val="000000"/>
          <w:lang w:eastAsia="ru-RU"/>
        </w:rPr>
        <w:t xml:space="preserve">̿ = </w:t>
      </w:r>
      <w:r w:rsidRPr="00EE731B">
        <w:rPr>
          <w:rFonts w:eastAsia="Times New Roman" w:cstheme="minorHAnsi"/>
          <w:color w:val="000000"/>
          <w:lang w:eastAsia="ru-RU"/>
        </w:rPr>
        <w:t>9,7375</w:t>
      </w:r>
      <w:r>
        <w:rPr>
          <w:rFonts w:eastAsia="Times New Roman" w:cstheme="minorHAnsi"/>
          <w:color w:val="000000"/>
          <w:lang w:eastAsia="ru-RU"/>
        </w:rPr>
        <w:t xml:space="preserve"> – центральная линия карты средних;</w:t>
      </w:r>
      <w:r>
        <w:rPr>
          <w:rFonts w:eastAsia="Times New Roman" w:cstheme="minorHAnsi"/>
          <w:color w:val="000000"/>
          <w:lang w:eastAsia="ru-RU"/>
        </w:rPr>
        <w:br/>
      </w:r>
      <w:r w:rsidRPr="009B4397">
        <w:rPr>
          <w:rFonts w:eastAsia="Times New Roman" w:cstheme="minorHAnsi"/>
          <w:color w:val="000000"/>
          <w:lang w:val="en-US" w:eastAsia="ru-RU"/>
        </w:rPr>
        <w:t>LCL</w:t>
      </w:r>
      <w:r w:rsidRPr="005B65CA">
        <w:rPr>
          <w:rFonts w:eastAsia="Times New Roman" w:cstheme="minorHAnsi"/>
          <w:color w:val="000000"/>
          <w:vertAlign w:val="subscript"/>
          <w:lang w:val="en-US" w:eastAsia="ru-RU"/>
        </w:rPr>
        <w:t>X</w:t>
      </w:r>
      <w:r w:rsidRPr="005B65CA">
        <w:rPr>
          <w:rFonts w:eastAsia="Times New Roman" w:cstheme="minorHAnsi"/>
          <w:color w:val="000000"/>
          <w:vertAlign w:val="subscript"/>
          <w:lang w:eastAsia="ru-RU"/>
        </w:rPr>
        <w:t>̅</w:t>
      </w:r>
      <w:r w:rsidRPr="005B65CA">
        <w:rPr>
          <w:rFonts w:eastAsia="Times New Roman" w:cstheme="minorHAnsi"/>
          <w:color w:val="000000"/>
          <w:lang w:eastAsia="ru-RU"/>
        </w:rPr>
        <w:t xml:space="preserve"> = </w:t>
      </w:r>
      <w:r w:rsidRPr="009B4397">
        <w:rPr>
          <w:rFonts w:eastAsia="Times New Roman" w:cstheme="minorHAnsi"/>
          <w:color w:val="000000"/>
          <w:lang w:eastAsia="ru-RU"/>
        </w:rPr>
        <w:t>X</w:t>
      </w:r>
      <w:r>
        <w:rPr>
          <w:rFonts w:eastAsia="Times New Roman" w:cstheme="minorHAnsi"/>
          <w:color w:val="000000"/>
          <w:lang w:eastAsia="ru-RU"/>
        </w:rPr>
        <w:t>̿ –</w:t>
      </w:r>
      <w:r w:rsidRPr="009B4397">
        <w:rPr>
          <w:rFonts w:eastAsia="Times New Roman" w:cstheme="minorHAnsi"/>
          <w:color w:val="000000"/>
          <w:lang w:eastAsia="ru-RU"/>
        </w:rPr>
        <w:t xml:space="preserve"> A</w:t>
      </w:r>
      <w:r w:rsidRPr="005B65CA">
        <w:rPr>
          <w:rFonts w:eastAsia="Times New Roman" w:cstheme="minorHAnsi"/>
          <w:color w:val="000000"/>
          <w:vertAlign w:val="subscript"/>
          <w:lang w:eastAsia="ru-RU"/>
        </w:rPr>
        <w:t>2</w:t>
      </w:r>
      <w:r w:rsidRPr="009B4397">
        <w:rPr>
          <w:rFonts w:eastAsia="Times New Roman" w:cstheme="minorHAnsi"/>
          <w:color w:val="000000"/>
          <w:lang w:eastAsia="ru-RU"/>
        </w:rPr>
        <w:t>R</w:t>
      </w:r>
      <w:r>
        <w:rPr>
          <w:rFonts w:eastAsia="Times New Roman" w:cstheme="minorHAnsi"/>
          <w:color w:val="000000"/>
          <w:lang w:eastAsia="ru-RU"/>
        </w:rPr>
        <w:t>̅</w:t>
      </w:r>
      <w:r w:rsidRPr="009B4397">
        <w:rPr>
          <w:rFonts w:eastAsia="Times New Roman" w:cstheme="minorHAnsi"/>
          <w:color w:val="000000"/>
          <w:lang w:eastAsia="ru-RU"/>
        </w:rPr>
        <w:t xml:space="preserve"> </w:t>
      </w:r>
      <w:r w:rsidRPr="005B65CA">
        <w:rPr>
          <w:rFonts w:eastAsia="Times New Roman" w:cstheme="minorHAnsi"/>
          <w:color w:val="000000"/>
          <w:lang w:eastAsia="ru-RU"/>
        </w:rPr>
        <w:t xml:space="preserve">= </w:t>
      </w:r>
      <w:r w:rsidRPr="00EE731B">
        <w:rPr>
          <w:rFonts w:eastAsia="Times New Roman" w:cstheme="minorHAnsi"/>
          <w:color w:val="000000"/>
          <w:lang w:eastAsia="ru-RU"/>
        </w:rPr>
        <w:t>9,7375</w:t>
      </w:r>
      <w:r>
        <w:rPr>
          <w:rFonts w:eastAsia="Times New Roman" w:cstheme="minorHAnsi"/>
          <w:color w:val="000000"/>
          <w:lang w:eastAsia="ru-RU"/>
        </w:rPr>
        <w:t xml:space="preserve"> –</w:t>
      </w:r>
      <w:r w:rsidRPr="005B65CA">
        <w:rPr>
          <w:rFonts w:eastAsia="Times New Roman" w:cstheme="minorHAnsi"/>
          <w:color w:val="000000"/>
          <w:lang w:eastAsia="ru-RU"/>
        </w:rPr>
        <w:t xml:space="preserve"> 0,729 </w:t>
      </w:r>
      <w:r>
        <w:rPr>
          <w:rFonts w:ascii="Arial" w:eastAsia="Times New Roman" w:hAnsi="Arial" w:cs="Arial"/>
          <w:color w:val="000000"/>
          <w:lang w:eastAsia="ru-RU"/>
        </w:rPr>
        <w:t>·</w:t>
      </w:r>
      <w:r w:rsidRPr="005B65CA">
        <w:rPr>
          <w:rFonts w:eastAsia="Times New Roman" w:cstheme="minorHAnsi"/>
          <w:color w:val="000000"/>
          <w:lang w:eastAsia="ru-RU"/>
        </w:rPr>
        <w:t xml:space="preserve"> </w:t>
      </w:r>
      <w:r>
        <w:rPr>
          <w:rFonts w:eastAsia="Times New Roman" w:cstheme="minorHAnsi"/>
          <w:color w:val="000000"/>
          <w:lang w:eastAsia="ru-RU"/>
        </w:rPr>
        <w:t>7</w:t>
      </w:r>
      <w:r w:rsidRPr="005B65CA">
        <w:rPr>
          <w:rFonts w:eastAsia="Times New Roman" w:cstheme="minorHAnsi"/>
          <w:color w:val="000000"/>
          <w:lang w:eastAsia="ru-RU"/>
        </w:rPr>
        <w:t>,</w:t>
      </w:r>
      <w:r>
        <w:rPr>
          <w:rFonts w:eastAsia="Times New Roman" w:cstheme="minorHAnsi"/>
          <w:color w:val="000000"/>
          <w:lang w:eastAsia="ru-RU"/>
        </w:rPr>
        <w:t>9</w:t>
      </w:r>
      <w:r w:rsidRPr="005B65CA">
        <w:rPr>
          <w:rFonts w:eastAsia="Times New Roman" w:cstheme="minorHAnsi"/>
          <w:color w:val="000000"/>
          <w:lang w:eastAsia="ru-RU"/>
        </w:rPr>
        <w:t xml:space="preserve">0 = </w:t>
      </w:r>
      <w:r w:rsidR="005F700A">
        <w:rPr>
          <w:rFonts w:eastAsia="Times New Roman" w:cstheme="minorHAnsi"/>
          <w:color w:val="000000"/>
          <w:lang w:eastAsia="ru-RU"/>
        </w:rPr>
        <w:t>3,98</w:t>
      </w:r>
      <w:r w:rsidRPr="005B65CA">
        <w:rPr>
          <w:rFonts w:eastAsia="Times New Roman" w:cstheme="minorHAnsi"/>
          <w:color w:val="000000"/>
          <w:lang w:eastAsia="ru-RU"/>
        </w:rPr>
        <w:t xml:space="preserve"> </w:t>
      </w:r>
      <w:r>
        <w:rPr>
          <w:rFonts w:eastAsia="Times New Roman" w:cstheme="minorHAnsi"/>
          <w:color w:val="000000"/>
          <w:lang w:eastAsia="ru-RU"/>
        </w:rPr>
        <w:t>– нижняя граница карты средних;</w:t>
      </w:r>
      <w:r>
        <w:rPr>
          <w:rFonts w:eastAsia="Times New Roman" w:cstheme="minorHAnsi"/>
          <w:color w:val="000000"/>
          <w:lang w:eastAsia="ru-RU"/>
        </w:rPr>
        <w:br/>
      </w:r>
      <w:r w:rsidRPr="009B4397">
        <w:rPr>
          <w:rFonts w:eastAsia="Times New Roman" w:cstheme="minorHAnsi"/>
          <w:color w:val="000000"/>
          <w:lang w:val="en-US" w:eastAsia="ru-RU"/>
        </w:rPr>
        <w:t>UCL</w:t>
      </w:r>
      <w:r w:rsidRPr="005B65CA">
        <w:rPr>
          <w:rFonts w:eastAsia="Times New Roman" w:cstheme="minorHAnsi"/>
          <w:color w:val="000000"/>
          <w:vertAlign w:val="subscript"/>
          <w:lang w:val="en-US" w:eastAsia="ru-RU"/>
        </w:rPr>
        <w:t>R</w:t>
      </w:r>
      <w:r w:rsidRPr="005B65CA">
        <w:rPr>
          <w:rFonts w:eastAsia="Times New Roman" w:cstheme="minorHAnsi"/>
          <w:color w:val="000000"/>
          <w:lang w:eastAsia="ru-RU"/>
        </w:rPr>
        <w:t xml:space="preserve"> = </w:t>
      </w:r>
      <w:r w:rsidRPr="009B4397">
        <w:rPr>
          <w:rFonts w:eastAsia="Times New Roman" w:cstheme="minorHAnsi"/>
          <w:color w:val="000000"/>
          <w:lang w:val="en-US" w:eastAsia="ru-RU"/>
        </w:rPr>
        <w:t>D</w:t>
      </w:r>
      <w:r w:rsidRPr="005B65CA">
        <w:rPr>
          <w:rFonts w:eastAsia="Times New Roman" w:cstheme="minorHAnsi"/>
          <w:color w:val="000000"/>
          <w:vertAlign w:val="subscript"/>
          <w:lang w:eastAsia="ru-RU"/>
        </w:rPr>
        <w:t>4</w:t>
      </w:r>
      <w:r w:rsidRPr="009B4397">
        <w:rPr>
          <w:rFonts w:eastAsia="Times New Roman" w:cstheme="minorHAnsi"/>
          <w:color w:val="000000"/>
          <w:lang w:eastAsia="ru-RU"/>
        </w:rPr>
        <w:t>R</w:t>
      </w:r>
      <w:r>
        <w:rPr>
          <w:rFonts w:eastAsia="Times New Roman" w:cstheme="minorHAnsi"/>
          <w:color w:val="000000"/>
          <w:lang w:eastAsia="ru-RU"/>
        </w:rPr>
        <w:t xml:space="preserve">̅ = </w:t>
      </w:r>
      <w:r w:rsidRPr="005B65CA">
        <w:rPr>
          <w:rFonts w:eastAsia="Times New Roman" w:cstheme="minorHAnsi"/>
          <w:color w:val="000000"/>
          <w:lang w:eastAsia="ru-RU"/>
        </w:rPr>
        <w:t xml:space="preserve">2,282 </w:t>
      </w:r>
      <w:r w:rsidRPr="005B65CA">
        <w:rPr>
          <w:rFonts w:ascii="Arial" w:eastAsia="Times New Roman" w:hAnsi="Arial" w:cs="Arial"/>
          <w:color w:val="000000"/>
          <w:lang w:eastAsia="ru-RU"/>
        </w:rPr>
        <w:t>·</w:t>
      </w:r>
      <w:r w:rsidRPr="005B65CA">
        <w:rPr>
          <w:rFonts w:eastAsia="Times New Roman" w:cstheme="minorHAnsi"/>
          <w:color w:val="000000"/>
          <w:lang w:eastAsia="ru-RU"/>
        </w:rPr>
        <w:t xml:space="preserve"> </w:t>
      </w:r>
      <w:r>
        <w:rPr>
          <w:rFonts w:eastAsia="Times New Roman" w:cstheme="minorHAnsi"/>
          <w:color w:val="000000"/>
          <w:lang w:eastAsia="ru-RU"/>
        </w:rPr>
        <w:t>7,90 = 18,0</w:t>
      </w:r>
      <w:r w:rsidR="005F700A">
        <w:rPr>
          <w:rFonts w:eastAsia="Times New Roman" w:cstheme="minorHAnsi"/>
          <w:color w:val="000000"/>
          <w:lang w:eastAsia="ru-RU"/>
        </w:rPr>
        <w:t>3</w:t>
      </w:r>
      <w:r w:rsidRPr="005B65CA">
        <w:rPr>
          <w:rFonts w:eastAsia="Times New Roman" w:cstheme="minorHAnsi"/>
          <w:color w:val="000000"/>
          <w:lang w:eastAsia="ru-RU"/>
        </w:rPr>
        <w:t xml:space="preserve"> – </w:t>
      </w:r>
      <w:r>
        <w:rPr>
          <w:rFonts w:eastAsia="Times New Roman" w:cstheme="minorHAnsi"/>
          <w:color w:val="000000"/>
          <w:lang w:eastAsia="ru-RU"/>
        </w:rPr>
        <w:t>верхняя граница карты размахов;</w:t>
      </w:r>
      <w:r>
        <w:rPr>
          <w:rFonts w:eastAsia="Times New Roman" w:cstheme="minorHAnsi"/>
          <w:color w:val="000000"/>
          <w:lang w:eastAsia="ru-RU"/>
        </w:rPr>
        <w:br/>
      </w:r>
      <w:r w:rsidRPr="009B4397">
        <w:rPr>
          <w:rFonts w:eastAsia="Times New Roman" w:cstheme="minorHAnsi"/>
          <w:color w:val="000000"/>
          <w:lang w:eastAsia="ru-RU"/>
        </w:rPr>
        <w:t>CL</w:t>
      </w:r>
      <w:r w:rsidRPr="005B65CA">
        <w:rPr>
          <w:rFonts w:eastAsia="Times New Roman" w:cstheme="minorHAnsi"/>
          <w:color w:val="000000"/>
          <w:vertAlign w:val="subscript"/>
          <w:lang w:eastAsia="ru-RU"/>
        </w:rPr>
        <w:t>R</w:t>
      </w:r>
      <w:r>
        <w:rPr>
          <w:rFonts w:eastAsia="Times New Roman" w:cstheme="minorHAnsi"/>
          <w:color w:val="000000"/>
          <w:lang w:eastAsia="ru-RU"/>
        </w:rPr>
        <w:t xml:space="preserve"> = </w:t>
      </w:r>
      <w:r w:rsidRPr="009B4397">
        <w:rPr>
          <w:rFonts w:eastAsia="Times New Roman" w:cstheme="minorHAnsi"/>
          <w:color w:val="000000"/>
          <w:lang w:eastAsia="ru-RU"/>
        </w:rPr>
        <w:t>R</w:t>
      </w:r>
      <w:r>
        <w:rPr>
          <w:rFonts w:eastAsia="Times New Roman" w:cstheme="minorHAnsi"/>
          <w:color w:val="000000"/>
          <w:lang w:eastAsia="ru-RU"/>
        </w:rPr>
        <w:t>̅</w:t>
      </w:r>
      <w:r w:rsidRPr="005B65CA">
        <w:rPr>
          <w:rFonts w:eastAsia="Times New Roman" w:cstheme="minorHAnsi"/>
          <w:color w:val="000000"/>
          <w:lang w:eastAsia="ru-RU"/>
        </w:rPr>
        <w:t xml:space="preserve"> </w:t>
      </w:r>
      <w:r>
        <w:rPr>
          <w:rFonts w:eastAsia="Times New Roman" w:cstheme="minorHAnsi"/>
          <w:color w:val="000000"/>
          <w:lang w:eastAsia="ru-RU"/>
        </w:rPr>
        <w:t>= 7,90 – центральная линия карты размахов;</w:t>
      </w:r>
      <w:r>
        <w:rPr>
          <w:rFonts w:eastAsia="Times New Roman" w:cstheme="minorHAnsi"/>
          <w:color w:val="000000"/>
          <w:lang w:eastAsia="ru-RU"/>
        </w:rPr>
        <w:br/>
      </w:r>
      <w:r w:rsidRPr="009B4397">
        <w:rPr>
          <w:rFonts w:eastAsia="Times New Roman" w:cstheme="minorHAnsi"/>
          <w:color w:val="000000"/>
          <w:lang w:eastAsia="ru-RU"/>
        </w:rPr>
        <w:t>LCL</w:t>
      </w:r>
      <w:r w:rsidRPr="005B65CA">
        <w:rPr>
          <w:rFonts w:eastAsia="Times New Roman" w:cstheme="minorHAnsi"/>
          <w:color w:val="000000"/>
          <w:vertAlign w:val="subscript"/>
          <w:lang w:eastAsia="ru-RU"/>
        </w:rPr>
        <w:t>R</w:t>
      </w:r>
      <w:r w:rsidRPr="009B4397">
        <w:rPr>
          <w:rFonts w:eastAsia="Times New Roman" w:cstheme="minorHAnsi"/>
          <w:color w:val="000000"/>
          <w:lang w:eastAsia="ru-RU"/>
        </w:rPr>
        <w:t xml:space="preserve"> = D</w:t>
      </w:r>
      <w:r w:rsidRPr="005B65CA">
        <w:rPr>
          <w:rFonts w:eastAsia="Times New Roman" w:cstheme="minorHAnsi"/>
          <w:color w:val="000000"/>
          <w:vertAlign w:val="subscript"/>
          <w:lang w:eastAsia="ru-RU"/>
        </w:rPr>
        <w:t>3</w:t>
      </w:r>
      <w:r w:rsidRPr="005B65CA">
        <w:rPr>
          <w:rFonts w:eastAsia="Times New Roman" w:cstheme="minorHAnsi"/>
          <w:color w:val="000000"/>
          <w:lang w:eastAsia="ru-RU"/>
        </w:rPr>
        <w:t xml:space="preserve"> </w:t>
      </w:r>
      <w:r w:rsidRPr="009B4397">
        <w:rPr>
          <w:rFonts w:eastAsia="Times New Roman" w:cstheme="minorHAnsi"/>
          <w:color w:val="000000"/>
          <w:lang w:eastAsia="ru-RU"/>
        </w:rPr>
        <w:t>R</w:t>
      </w:r>
      <w:r>
        <w:rPr>
          <w:rFonts w:eastAsia="Times New Roman" w:cstheme="minorHAnsi"/>
          <w:color w:val="000000"/>
          <w:lang w:eastAsia="ru-RU"/>
        </w:rPr>
        <w:t>̅</w:t>
      </w:r>
      <w:r w:rsidRPr="005B65CA">
        <w:rPr>
          <w:rFonts w:eastAsia="Times New Roman" w:cstheme="minorHAnsi"/>
          <w:color w:val="000000"/>
          <w:lang w:eastAsia="ru-RU"/>
        </w:rPr>
        <w:t xml:space="preserve"> </w:t>
      </w:r>
      <w:r>
        <w:rPr>
          <w:rFonts w:eastAsia="Times New Roman" w:cstheme="minorHAnsi"/>
          <w:color w:val="000000"/>
          <w:lang w:eastAsia="ru-RU"/>
        </w:rPr>
        <w:t xml:space="preserve">= (не существует для </w:t>
      </w:r>
      <w:r w:rsidRPr="005B65CA">
        <w:rPr>
          <w:rFonts w:eastAsia="Times New Roman" w:cstheme="minorHAnsi"/>
          <w:i/>
          <w:color w:val="000000"/>
          <w:lang w:eastAsia="ru-RU"/>
        </w:rPr>
        <w:t>n</w:t>
      </w:r>
      <w:r>
        <w:rPr>
          <w:rFonts w:eastAsia="Times New Roman" w:cstheme="minorHAnsi"/>
          <w:color w:val="000000"/>
          <w:lang w:eastAsia="ru-RU"/>
        </w:rPr>
        <w:t xml:space="preserve"> = 4) – нижняя граница карты размахов.</w:t>
      </w:r>
    </w:p>
    <w:p w:rsidR="00EE731B" w:rsidRPr="009B4397" w:rsidRDefault="00EE731B" w:rsidP="00EE731B">
      <w:pPr>
        <w:spacing w:after="120" w:line="240" w:lineRule="auto"/>
        <w:rPr>
          <w:rFonts w:eastAsia="Times New Roman" w:cstheme="minorHAnsi"/>
          <w:color w:val="000000"/>
          <w:lang w:eastAsia="ru-RU"/>
        </w:rPr>
      </w:pPr>
      <w:r>
        <w:t xml:space="preserve">Подробнее о том, как рассчитать контрольные границы см. </w:t>
      </w:r>
      <w:hyperlink r:id="rId12" w:history="1">
        <w:r w:rsidRPr="00592F13">
          <w:rPr>
            <w:rStyle w:val="aa"/>
          </w:rPr>
          <w:t>Дональд Уилер, Дэвид Чамберс. Статистическое управление процессами</w:t>
        </w:r>
      </w:hyperlink>
      <w:r>
        <w:t xml:space="preserve">, глава 3; для случая, когда размер группы </w:t>
      </w:r>
      <w:r w:rsidRPr="00592F13">
        <w:rPr>
          <w:i/>
          <w:lang w:val="en-US"/>
        </w:rPr>
        <w:t>n</w:t>
      </w:r>
      <w:r w:rsidRPr="00EE731B">
        <w:rPr>
          <w:i/>
        </w:rPr>
        <w:t xml:space="preserve"> = 4</w:t>
      </w:r>
      <w:r>
        <w:t>.</w:t>
      </w:r>
    </w:p>
    <w:p w:rsidR="0041096C" w:rsidRDefault="00FB3397" w:rsidP="0041096C">
      <w:pPr>
        <w:spacing w:after="120" w:line="240" w:lineRule="auto"/>
      </w:pPr>
      <w:r w:rsidRPr="005F700A">
        <w:rPr>
          <w:i/>
        </w:rPr>
        <w:t>Второй способ организации данных о толщине муфт</w:t>
      </w:r>
      <w:r w:rsidR="0041096C">
        <w:rPr>
          <w:i/>
        </w:rPr>
        <w:t xml:space="preserve"> </w:t>
      </w:r>
      <w:r w:rsidR="0041096C">
        <w:t>(рис. 5</w:t>
      </w:r>
      <w:r w:rsidR="0041096C" w:rsidRPr="0041096C">
        <w:t>).</w:t>
      </w:r>
      <w:r w:rsidR="0041096C">
        <w:t xml:space="preserve"> В качестве признака группировки использованы строки с рис. 2. В этом случае временн</w:t>
      </w:r>
      <w:r w:rsidR="0041096C" w:rsidRPr="0041096C">
        <w:rPr>
          <w:i/>
        </w:rPr>
        <w:t>а</w:t>
      </w:r>
      <w:r w:rsidR="0041096C">
        <w:t>я вариация и вариация, вызванная различиями в полостях, обнаруживаются при переходе от подгруппы к подгруппе, а вариация между циклами работы пресса — внутри подгруппы. </w:t>
      </w:r>
    </w:p>
    <w:p w:rsidR="0041096C" w:rsidRDefault="008D67FE" w:rsidP="0041096C">
      <w:pPr>
        <w:spacing w:after="120" w:line="240" w:lineRule="auto"/>
      </w:pPr>
      <w:r>
        <w:rPr>
          <w:noProof/>
          <w:lang w:eastAsia="ru-RU"/>
        </w:rPr>
        <w:lastRenderedPageBreak/>
        <w:drawing>
          <wp:inline distT="0" distB="0" distL="0" distR="0">
            <wp:extent cx="5941695" cy="1973580"/>
            <wp:effectExtent l="0" t="0" r="190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5. Второй способ организации данных о толщине муфт.jpg"/>
                    <pic:cNvPicPr/>
                  </pic:nvPicPr>
                  <pic:blipFill>
                    <a:blip r:embed="rId13">
                      <a:extLst>
                        <a:ext uri="{28A0092B-C50C-407E-A947-70E740481C1C}">
                          <a14:useLocalDpi xmlns:a14="http://schemas.microsoft.com/office/drawing/2010/main" val="0"/>
                        </a:ext>
                      </a:extLst>
                    </a:blip>
                    <a:stretch>
                      <a:fillRect/>
                    </a:stretch>
                  </pic:blipFill>
                  <pic:spPr>
                    <a:xfrm>
                      <a:off x="0" y="0"/>
                      <a:ext cx="5941695" cy="1973580"/>
                    </a:xfrm>
                    <a:prstGeom prst="rect">
                      <a:avLst/>
                    </a:prstGeom>
                  </pic:spPr>
                </pic:pic>
              </a:graphicData>
            </a:graphic>
          </wp:inline>
        </w:drawing>
      </w:r>
    </w:p>
    <w:p w:rsidR="0041096C" w:rsidRDefault="0041096C" w:rsidP="0041096C">
      <w:pPr>
        <w:spacing w:after="120" w:line="240" w:lineRule="auto"/>
      </w:pPr>
      <w:r>
        <w:t>Рис. 5. Второй способ организации данных о толщине муфт</w:t>
      </w:r>
    </w:p>
    <w:p w:rsidR="00DF0E47" w:rsidRDefault="00FB3397" w:rsidP="00FB3397">
      <w:pPr>
        <w:spacing w:after="120" w:line="240" w:lineRule="auto"/>
      </w:pPr>
      <w:r>
        <w:t>Этот способ обобщения данных позволяет получить 80 подгруп</w:t>
      </w:r>
      <w:r w:rsidR="008D67FE">
        <w:t>п</w:t>
      </w:r>
      <w:r>
        <w:t xml:space="preserve"> по пять элементов. Генеральное среднее не изменилось — 9,74, а средний размах стал </w:t>
      </w:r>
      <w:r w:rsidR="00116649">
        <w:t>меньше –</w:t>
      </w:r>
      <w:r>
        <w:t xml:space="preserve"> 3,51. Контрольные пределы для карты средних — 7,</w:t>
      </w:r>
      <w:r w:rsidR="00283679">
        <w:t>71</w:t>
      </w:r>
      <w:r>
        <w:t xml:space="preserve"> и 11,7</w:t>
      </w:r>
      <w:r w:rsidR="00DF0E47">
        <w:t>6</w:t>
      </w:r>
      <w:r>
        <w:t>. Верхний контрольный предел карты размахов — 7,4</w:t>
      </w:r>
      <w:r w:rsidR="00DF0E47">
        <w:t xml:space="preserve">3 (рис. 6; формулы см. в приложенном </w:t>
      </w:r>
      <w:r w:rsidR="00DF0E47">
        <w:rPr>
          <w:lang w:val="en-US"/>
        </w:rPr>
        <w:t>Excel</w:t>
      </w:r>
      <w:r w:rsidR="00DF0E47">
        <w:t>-файле)</w:t>
      </w:r>
      <w:r>
        <w:t>.</w:t>
      </w:r>
    </w:p>
    <w:p w:rsidR="00FB3397" w:rsidRDefault="00283679" w:rsidP="00FB3397">
      <w:pPr>
        <w:spacing w:after="120" w:line="240" w:lineRule="auto"/>
      </w:pPr>
      <w:r>
        <w:rPr>
          <w:noProof/>
          <w:lang w:eastAsia="ru-RU"/>
        </w:rPr>
        <w:drawing>
          <wp:inline distT="0" distB="0" distL="0" distR="0">
            <wp:extent cx="4314825" cy="19526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6. Контрольные карты, второй способ группирования данных.jpg"/>
                    <pic:cNvPicPr/>
                  </pic:nvPicPr>
                  <pic:blipFill>
                    <a:blip r:embed="rId14">
                      <a:extLst>
                        <a:ext uri="{28A0092B-C50C-407E-A947-70E740481C1C}">
                          <a14:useLocalDpi xmlns:a14="http://schemas.microsoft.com/office/drawing/2010/main" val="0"/>
                        </a:ext>
                      </a:extLst>
                    </a:blip>
                    <a:stretch>
                      <a:fillRect/>
                    </a:stretch>
                  </pic:blipFill>
                  <pic:spPr>
                    <a:xfrm>
                      <a:off x="0" y="0"/>
                      <a:ext cx="4314825" cy="1952625"/>
                    </a:xfrm>
                    <a:prstGeom prst="rect">
                      <a:avLst/>
                    </a:prstGeom>
                  </pic:spPr>
                </pic:pic>
              </a:graphicData>
            </a:graphic>
          </wp:inline>
        </w:drawing>
      </w:r>
    </w:p>
    <w:p w:rsidR="00FB3397" w:rsidRDefault="00FB3397" w:rsidP="00FB3397">
      <w:pPr>
        <w:spacing w:after="120" w:line="240" w:lineRule="auto"/>
      </w:pPr>
      <w:r>
        <w:t xml:space="preserve">Рис. </w:t>
      </w:r>
      <w:r w:rsidR="00DF0E47">
        <w:t>6</w:t>
      </w:r>
      <w:r>
        <w:t>. Контрольные карты, второй способ группирования данных</w:t>
      </w:r>
    </w:p>
    <w:p w:rsidR="00FB3397" w:rsidRDefault="00DF0E47" w:rsidP="00FB3397">
      <w:pPr>
        <w:spacing w:after="120" w:line="240" w:lineRule="auto"/>
      </w:pPr>
      <w:r>
        <w:t>Контрольные карты на рис. 4</w:t>
      </w:r>
      <w:r w:rsidR="00FB3397">
        <w:t xml:space="preserve"> и </w:t>
      </w:r>
      <w:r>
        <w:t>6</w:t>
      </w:r>
      <w:r w:rsidR="00FB3397">
        <w:t xml:space="preserve"> значительно отличаются, хотя и отражают одни и те же данные, и это различие объясняется исключительно способом образования подгрупп.</w:t>
      </w:r>
      <w:r>
        <w:t xml:space="preserve"> Карта средних на рис. 6</w:t>
      </w:r>
      <w:r w:rsidR="00FB3397">
        <w:t xml:space="preserve"> обладает одним очевидным свойством: каждое четвертое значение превышает верхний контрольный предел. Эти значения соответствуют изделиям, отлитым в первой полости, следовательно, в не</w:t>
      </w:r>
      <w:r w:rsidR="00116649">
        <w:t>й</w:t>
      </w:r>
      <w:r w:rsidR="00FB3397">
        <w:t xml:space="preserve"> получаются муфты, которые заметно толще муфт из трех других полостей.</w:t>
      </w:r>
    </w:p>
    <w:p w:rsidR="00FB3397" w:rsidRDefault="00FB3397" w:rsidP="00DF0E47">
      <w:pPr>
        <w:spacing w:after="0" w:line="240" w:lineRule="auto"/>
      </w:pPr>
      <w:r>
        <w:t xml:space="preserve">Почему это не было видно на рис. </w:t>
      </w:r>
      <w:r w:rsidR="00DF0E47">
        <w:t>4</w:t>
      </w:r>
      <w:r>
        <w:t>? Д</w:t>
      </w:r>
      <w:r w:rsidR="00DF0E47">
        <w:t>а потому, что не был задан пра</w:t>
      </w:r>
      <w:r>
        <w:t xml:space="preserve">вильный вопрос! </w:t>
      </w:r>
      <w:r w:rsidR="00DF0E47">
        <w:t>М</w:t>
      </w:r>
      <w:r>
        <w:t xml:space="preserve">ы </w:t>
      </w:r>
      <w:r w:rsidR="00DF0E47">
        <w:t>спросили</w:t>
      </w:r>
      <w:r>
        <w:t>:</w:t>
      </w:r>
    </w:p>
    <w:p w:rsidR="00FB3397" w:rsidRDefault="00FB3397" w:rsidP="00DF0E47">
      <w:pPr>
        <w:pStyle w:val="a9"/>
        <w:numPr>
          <w:ilvl w:val="0"/>
          <w:numId w:val="7"/>
        </w:numPr>
        <w:spacing w:after="120" w:line="240" w:lineRule="auto"/>
        <w:ind w:left="709" w:hanging="349"/>
      </w:pPr>
      <w:r>
        <w:t>заметны ли различия от часа к часу;</w:t>
      </w:r>
    </w:p>
    <w:p w:rsidR="00FB3397" w:rsidRDefault="00FB3397" w:rsidP="00DF0E47">
      <w:pPr>
        <w:pStyle w:val="a9"/>
        <w:numPr>
          <w:ilvl w:val="0"/>
          <w:numId w:val="7"/>
        </w:numPr>
        <w:spacing w:after="120" w:line="240" w:lineRule="auto"/>
        <w:ind w:left="709" w:hanging="349"/>
      </w:pPr>
      <w:r>
        <w:t>заметны ли различия от цикла к циклу;</w:t>
      </w:r>
    </w:p>
    <w:p w:rsidR="00FB3397" w:rsidRDefault="00FB3397" w:rsidP="00DF0E47">
      <w:pPr>
        <w:pStyle w:val="a9"/>
        <w:numPr>
          <w:ilvl w:val="0"/>
          <w:numId w:val="7"/>
        </w:numPr>
        <w:spacing w:after="120" w:line="240" w:lineRule="auto"/>
        <w:ind w:left="709" w:hanging="349"/>
      </w:pPr>
      <w:r>
        <w:t>стабильны ли различия между полостями? </w:t>
      </w:r>
    </w:p>
    <w:p w:rsidR="00FB3397" w:rsidRDefault="00FB3397" w:rsidP="00DF0E47">
      <w:pPr>
        <w:spacing w:after="0" w:line="240" w:lineRule="auto"/>
      </w:pPr>
      <w:r>
        <w:t xml:space="preserve">Во втором случае исходная информация была </w:t>
      </w:r>
      <w:r w:rsidR="00DF0E47">
        <w:t xml:space="preserve">иной. </w:t>
      </w:r>
      <w:r w:rsidR="00116649">
        <w:t>Т.е., мы</w:t>
      </w:r>
      <w:r w:rsidR="00DF0E47">
        <w:t xml:space="preserve"> задали </w:t>
      </w:r>
      <w:r w:rsidR="00116649">
        <w:t>ины</w:t>
      </w:r>
      <w:r w:rsidR="00DF0E47">
        <w:t>е вопросы:</w:t>
      </w:r>
    </w:p>
    <w:p w:rsidR="00FB3397" w:rsidRDefault="00FB3397" w:rsidP="00DF0E47">
      <w:pPr>
        <w:pStyle w:val="a9"/>
        <w:numPr>
          <w:ilvl w:val="0"/>
          <w:numId w:val="9"/>
        </w:numPr>
        <w:spacing w:after="120" w:line="240" w:lineRule="auto"/>
        <w:ind w:left="709" w:hanging="349"/>
      </w:pPr>
      <w:r>
        <w:t>заметны ли различия от часа к часу;</w:t>
      </w:r>
    </w:p>
    <w:p w:rsidR="00FB3397" w:rsidRDefault="00FB3397" w:rsidP="00DF0E47">
      <w:pPr>
        <w:pStyle w:val="a9"/>
        <w:numPr>
          <w:ilvl w:val="0"/>
          <w:numId w:val="9"/>
        </w:numPr>
        <w:spacing w:after="120" w:line="240" w:lineRule="auto"/>
        <w:ind w:left="709" w:hanging="349"/>
      </w:pPr>
      <w:r>
        <w:t>стабильны ли различия от цикла к циклу;</w:t>
      </w:r>
    </w:p>
    <w:p w:rsidR="00FB3397" w:rsidRDefault="00FB3397" w:rsidP="00DF0E47">
      <w:pPr>
        <w:pStyle w:val="a9"/>
        <w:numPr>
          <w:ilvl w:val="0"/>
          <w:numId w:val="9"/>
        </w:numPr>
        <w:spacing w:after="120" w:line="240" w:lineRule="auto"/>
        <w:ind w:left="709" w:hanging="349"/>
      </w:pPr>
      <w:r>
        <w:t>заметны ли различия от полости к полости?</w:t>
      </w:r>
    </w:p>
    <w:p w:rsidR="00FB3397" w:rsidRDefault="00FB3397" w:rsidP="00FB3397">
      <w:pPr>
        <w:spacing w:after="120" w:line="240" w:lineRule="auto"/>
      </w:pPr>
      <w:r>
        <w:t xml:space="preserve">Поскольку различия между отдельными циклами намного меньше, чем различия между полостями, расстояние между </w:t>
      </w:r>
      <w:r w:rsidR="00DF0E47">
        <w:t>контрольными пределами на рис. 6</w:t>
      </w:r>
      <w:r>
        <w:t xml:space="preserve"> з</w:t>
      </w:r>
      <w:r w:rsidR="00DF0E47">
        <w:t xml:space="preserve">начительно </w:t>
      </w:r>
      <w:r w:rsidR="00DF0E47" w:rsidRPr="00DF0E47">
        <w:rPr>
          <w:i/>
        </w:rPr>
        <w:t>у</w:t>
      </w:r>
      <w:r w:rsidR="00DF0E47">
        <w:t>же, чем на рис. 4</w:t>
      </w:r>
      <w:r>
        <w:t xml:space="preserve">. Следовательно, кроме того, что эти две карты отвечают на разные вопросы, контрольная карта на рис. </w:t>
      </w:r>
      <w:r w:rsidR="00DF0E47">
        <w:t>6</w:t>
      </w:r>
      <w:r>
        <w:t xml:space="preserve"> еще и более чувствительна.</w:t>
      </w:r>
    </w:p>
    <w:p w:rsidR="00FB3397" w:rsidRDefault="00FB3397" w:rsidP="00FB3397">
      <w:pPr>
        <w:spacing w:after="120" w:line="240" w:lineRule="auto"/>
      </w:pPr>
      <w:r>
        <w:t>Третий способ обобщения данных</w:t>
      </w:r>
      <w:r w:rsidR="00DF0E47">
        <w:t xml:space="preserve"> основан на</w:t>
      </w:r>
      <w:r>
        <w:t xml:space="preserve"> перераспределение подгрупп из </w:t>
      </w:r>
      <w:r w:rsidR="00DF0E47">
        <w:t>рис. 5</w:t>
      </w:r>
      <w:r>
        <w:t>: подгруппы, соответствующие каждой из полостей, собраны вместе. Это позволяет построить свою контрольную карту для каждой полости</w:t>
      </w:r>
      <w:r w:rsidR="00DF0E47">
        <w:t xml:space="preserve"> (рис. 7)</w:t>
      </w:r>
      <w:r>
        <w:t>.</w:t>
      </w:r>
    </w:p>
    <w:p w:rsidR="00DF0E47" w:rsidRDefault="00E87566" w:rsidP="00FB3397">
      <w:pPr>
        <w:spacing w:after="120" w:line="240" w:lineRule="auto"/>
      </w:pPr>
      <w:r>
        <w:rPr>
          <w:noProof/>
          <w:lang w:eastAsia="ru-RU"/>
        </w:rPr>
        <w:lastRenderedPageBreak/>
        <w:drawing>
          <wp:inline distT="0" distB="0" distL="0" distR="0">
            <wp:extent cx="5941695" cy="2268220"/>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7. Третий способ организации данных о толщине муфт.jpg"/>
                    <pic:cNvPicPr/>
                  </pic:nvPicPr>
                  <pic:blipFill>
                    <a:blip r:embed="rId15">
                      <a:extLst>
                        <a:ext uri="{28A0092B-C50C-407E-A947-70E740481C1C}">
                          <a14:useLocalDpi xmlns:a14="http://schemas.microsoft.com/office/drawing/2010/main" val="0"/>
                        </a:ext>
                      </a:extLst>
                    </a:blip>
                    <a:stretch>
                      <a:fillRect/>
                    </a:stretch>
                  </pic:blipFill>
                  <pic:spPr>
                    <a:xfrm>
                      <a:off x="0" y="0"/>
                      <a:ext cx="5941695" cy="2268220"/>
                    </a:xfrm>
                    <a:prstGeom prst="rect">
                      <a:avLst/>
                    </a:prstGeom>
                  </pic:spPr>
                </pic:pic>
              </a:graphicData>
            </a:graphic>
          </wp:inline>
        </w:drawing>
      </w:r>
    </w:p>
    <w:p w:rsidR="00FB3397" w:rsidRDefault="00DF0E47" w:rsidP="00FB3397">
      <w:pPr>
        <w:spacing w:after="120" w:line="240" w:lineRule="auto"/>
      </w:pPr>
      <w:r>
        <w:t xml:space="preserve">Рис. 7. </w:t>
      </w:r>
      <w:r w:rsidR="00FB3397">
        <w:t>Третий способ организации данных о толщине муфт</w:t>
      </w:r>
    </w:p>
    <w:p w:rsidR="00FB3397" w:rsidRDefault="00FB3397" w:rsidP="00FB3397">
      <w:pPr>
        <w:spacing w:after="120" w:line="240" w:lineRule="auto"/>
      </w:pPr>
      <w:r>
        <w:t>Теперь мы можем детально рассмотре</w:t>
      </w:r>
      <w:r w:rsidR="00DF0E47">
        <w:t>ть различия в толщинах муфт, от</w:t>
      </w:r>
      <w:r>
        <w:t>ливаемых в разных полостях</w:t>
      </w:r>
      <w:r w:rsidR="00DF0E47">
        <w:t xml:space="preserve"> (рис. 8)</w:t>
      </w:r>
      <w:r>
        <w:t>.</w:t>
      </w:r>
    </w:p>
    <w:p w:rsidR="00FB3397" w:rsidRDefault="00806806" w:rsidP="00FB3397">
      <w:pPr>
        <w:spacing w:after="120" w:line="240" w:lineRule="auto"/>
      </w:pPr>
      <w:r>
        <w:rPr>
          <w:noProof/>
          <w:lang w:eastAsia="ru-RU"/>
        </w:rPr>
        <w:drawing>
          <wp:inline distT="0" distB="0" distL="0" distR="0">
            <wp:extent cx="4286250" cy="2105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8. Контрольные карты, третий способ группирования данных.jpg"/>
                    <pic:cNvPicPr/>
                  </pic:nvPicPr>
                  <pic:blipFill>
                    <a:blip r:embed="rId16">
                      <a:extLst>
                        <a:ext uri="{28A0092B-C50C-407E-A947-70E740481C1C}">
                          <a14:useLocalDpi xmlns:a14="http://schemas.microsoft.com/office/drawing/2010/main" val="0"/>
                        </a:ext>
                      </a:extLst>
                    </a:blip>
                    <a:stretch>
                      <a:fillRect/>
                    </a:stretch>
                  </pic:blipFill>
                  <pic:spPr>
                    <a:xfrm>
                      <a:off x="0" y="0"/>
                      <a:ext cx="4286250" cy="2105025"/>
                    </a:xfrm>
                    <a:prstGeom prst="rect">
                      <a:avLst/>
                    </a:prstGeom>
                  </pic:spPr>
                </pic:pic>
              </a:graphicData>
            </a:graphic>
          </wp:inline>
        </w:drawing>
      </w:r>
    </w:p>
    <w:p w:rsidR="00FB3397" w:rsidRDefault="00DF0E47" w:rsidP="00FB3397">
      <w:pPr>
        <w:spacing w:after="120" w:line="240" w:lineRule="auto"/>
      </w:pPr>
      <w:r>
        <w:t>Рис. 8</w:t>
      </w:r>
      <w:r w:rsidR="00FB3397">
        <w:t>. Контрольные карты, третий способ группирования данных</w:t>
      </w:r>
    </w:p>
    <w:p w:rsidR="00FB3397" w:rsidRDefault="00FB3397" w:rsidP="00FB3397">
      <w:pPr>
        <w:spacing w:after="120" w:line="240" w:lineRule="auto"/>
      </w:pPr>
      <w:r>
        <w:t>Полость 1: среднее средних — 14,65; средний размах — 3,30; нижний контрольный</w:t>
      </w:r>
      <w:r w:rsidR="00283679">
        <w:t xml:space="preserve"> предел для карты средних — 12,7</w:t>
      </w:r>
      <w:r>
        <w:t>5; верхний контрольный предел для карты средних — 16,55; верхний контрольный предел для карты размахов — 6,98.</w:t>
      </w:r>
    </w:p>
    <w:p w:rsidR="00FB3397" w:rsidRDefault="00FB3397" w:rsidP="00FB3397">
      <w:pPr>
        <w:spacing w:after="120" w:line="240" w:lineRule="auto"/>
      </w:pPr>
      <w:r>
        <w:t>Полость 2: среднее средних — 8,97; средний размах — 3,45; нижний контрольный</w:t>
      </w:r>
      <w:r w:rsidR="00283679">
        <w:t xml:space="preserve"> предел для карты средних — 6,98</w:t>
      </w:r>
      <w:r>
        <w:t>; верхний контрольный предел для карты средних — 10,96; верхний контрольный предел для карты размахов — 7,29.</w:t>
      </w:r>
    </w:p>
    <w:p w:rsidR="00FB3397" w:rsidRDefault="00FB3397" w:rsidP="00FB3397">
      <w:pPr>
        <w:spacing w:after="120" w:line="240" w:lineRule="auto"/>
      </w:pPr>
      <w:r>
        <w:t>Полость 3: среднее средних — 7,47; средний размах — 3,95; нижний контрольный предел для карты средних — 5,19; верхний контрольный предел для карты средних — 9,75; верхний контрольный предел для карты размахов — 8,35.</w:t>
      </w:r>
    </w:p>
    <w:p w:rsidR="00FB3397" w:rsidRDefault="00FB3397" w:rsidP="00FB3397">
      <w:pPr>
        <w:spacing w:after="120" w:line="240" w:lineRule="auto"/>
      </w:pPr>
      <w:r>
        <w:t>Полость 4: среднее средних — 7,86; средний размах — 3,35; нижний контрольный предел для карты средних — 5,93; верхний контрольный предел для карты средних — 9,79; верхний контрольный предел для карты размахов — 7,08.</w:t>
      </w:r>
    </w:p>
    <w:p w:rsidR="00FB3397" w:rsidRDefault="00FB3397" w:rsidP="00FB3397">
      <w:pPr>
        <w:spacing w:after="120" w:line="240" w:lineRule="auto"/>
      </w:pPr>
      <w:r>
        <w:t>При построении всех четырех карт средних в одном и том же масштабе различия между полостями становятся совершенно очевидными. Кроме того, по-прежнему ощущается нехватка статист</w:t>
      </w:r>
      <w:r w:rsidR="00283679">
        <w:t>ической управляемости. Этот спо</w:t>
      </w:r>
      <w:r>
        <w:t>соб группирования позволяет также непос</w:t>
      </w:r>
      <w:r w:rsidR="00283679">
        <w:t>редственно сравнить долговремен</w:t>
      </w:r>
      <w:r>
        <w:t>ную вариацию (от часа к часу) с кратковременной (от цикла к циклу). Карта очень четко демонстрирует чрезмерность</w:t>
      </w:r>
      <w:r w:rsidR="00283679">
        <w:t xml:space="preserve"> долговременной вариации. Следо</w:t>
      </w:r>
      <w:r>
        <w:t>вательно, существуют какие-то особые п</w:t>
      </w:r>
      <w:r w:rsidR="00283679">
        <w:t>ричины, из-за которых детали по</w:t>
      </w:r>
      <w:r>
        <w:t xml:space="preserve">лучаются то толще, то тоньше. </w:t>
      </w:r>
      <w:r w:rsidR="00283679">
        <w:t>И</w:t>
      </w:r>
      <w:r>
        <w:t xml:space="preserve">дентификация и ликвидация </w:t>
      </w:r>
      <w:r w:rsidR="00283679">
        <w:t xml:space="preserve">особых причин </w:t>
      </w:r>
      <w:r>
        <w:t>помогут добиться значительно большей однородн</w:t>
      </w:r>
      <w:r w:rsidR="00283679">
        <w:t>ости изделий практически без до</w:t>
      </w:r>
      <w:r>
        <w:t>полнительных затрат.</w:t>
      </w:r>
    </w:p>
    <w:p w:rsidR="00FB3397" w:rsidRDefault="00FB3397" w:rsidP="00FB3397">
      <w:pPr>
        <w:spacing w:after="120" w:line="240" w:lineRule="auto"/>
      </w:pPr>
      <w:r>
        <w:lastRenderedPageBreak/>
        <w:t>Итак, третий способ группирования д</w:t>
      </w:r>
      <w:r w:rsidR="00283679">
        <w:t>анных оказался наиболее чувстви</w:t>
      </w:r>
      <w:r>
        <w:t>тельным из рассмотренных, поскольку он позволяет непосредственно сравнить вариацию от полости к полости. Кроме того, он показал отсутствие статистической управляемости от часа к ч</w:t>
      </w:r>
      <w:r w:rsidR="00116649">
        <w:t>асу.</w:t>
      </w:r>
    </w:p>
    <w:p w:rsidR="00FB3397" w:rsidRPr="00283679" w:rsidRDefault="00FB3397" w:rsidP="00283679">
      <w:pPr>
        <w:pStyle w:val="3"/>
      </w:pPr>
      <w:r w:rsidRPr="00283679">
        <w:t>Изменения в процессе</w:t>
      </w:r>
    </w:p>
    <w:p w:rsidR="00FB3397" w:rsidRDefault="00FB3397" w:rsidP="00FB3397">
      <w:pPr>
        <w:spacing w:after="120" w:line="240" w:lineRule="auto"/>
      </w:pPr>
      <w:r>
        <w:t xml:space="preserve">Дейв использовал третий способ представления данных, показанный на рис. </w:t>
      </w:r>
      <w:r w:rsidR="00283679">
        <w:t>8</w:t>
      </w:r>
      <w:r>
        <w:t>. Он заметил, что толщина муфт, отливаемых в поло</w:t>
      </w:r>
      <w:r w:rsidR="00283679">
        <w:t>сти 1, значительно завышена, т.</w:t>
      </w:r>
      <w:r>
        <w:t>е. процесс неуправляем. По этому поводу он высказался так: «Я не знал, как вернуть процесс в управляемое состояние. Раньше я никогда этого не делал! Но я точно знал, что делать с полостью 1!»</w:t>
      </w:r>
    </w:p>
    <w:p w:rsidR="00BF7783" w:rsidRDefault="00FB3397" w:rsidP="00FB3397">
      <w:pPr>
        <w:spacing w:after="120" w:line="240" w:lineRule="auto"/>
      </w:pPr>
      <w:r>
        <w:t>И тогда он решил отыскать причину различий между полостями.</w:t>
      </w:r>
      <w:r w:rsidR="00283679">
        <w:t xml:space="preserve"> </w:t>
      </w:r>
      <w:r>
        <w:t>Гистограммы для</w:t>
      </w:r>
      <w:r w:rsidR="00283679">
        <w:t xml:space="preserve"> всех четырех полостей (</w:t>
      </w:r>
      <w:r>
        <w:t>ри</w:t>
      </w:r>
      <w:r w:rsidR="00283679">
        <w:t>с. 9)</w:t>
      </w:r>
      <w:r>
        <w:t xml:space="preserve"> построены при допуске от 0 до 15. Значения, соответствующие полости 1, расположились вокруг верхней границы допуска, причем 28 из 100 значений оказались за его пределами. Значения для полости 2 располагались в верхних двух третях поля допуска. И только полости 3 и 4 оказались хорошо центрированными относительно этих допусков. Основываясь на этих данных, Дейв вынул изложницу из-под пресса и отослал ее в инструментальную мастерскую.</w:t>
      </w:r>
    </w:p>
    <w:p w:rsidR="00BF7783" w:rsidRDefault="009D10A3" w:rsidP="00FB3397">
      <w:pPr>
        <w:spacing w:after="120" w:line="240" w:lineRule="auto"/>
      </w:pPr>
      <w:r>
        <w:rPr>
          <w:noProof/>
          <w:lang w:eastAsia="ru-RU"/>
        </w:rPr>
        <w:drawing>
          <wp:inline distT="0" distB="0" distL="0" distR="0">
            <wp:extent cx="5941695" cy="2350135"/>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9. Гистограмма по четырем полостям.jpg"/>
                    <pic:cNvPicPr/>
                  </pic:nvPicPr>
                  <pic:blipFill>
                    <a:blip r:embed="rId17">
                      <a:extLst>
                        <a:ext uri="{28A0092B-C50C-407E-A947-70E740481C1C}">
                          <a14:useLocalDpi xmlns:a14="http://schemas.microsoft.com/office/drawing/2010/main" val="0"/>
                        </a:ext>
                      </a:extLst>
                    </a:blip>
                    <a:stretch>
                      <a:fillRect/>
                    </a:stretch>
                  </pic:blipFill>
                  <pic:spPr>
                    <a:xfrm>
                      <a:off x="0" y="0"/>
                      <a:ext cx="5941695" cy="2350135"/>
                    </a:xfrm>
                    <a:prstGeom prst="rect">
                      <a:avLst/>
                    </a:prstGeom>
                  </pic:spPr>
                </pic:pic>
              </a:graphicData>
            </a:graphic>
          </wp:inline>
        </w:drawing>
      </w:r>
    </w:p>
    <w:p w:rsidR="00BF7783" w:rsidRDefault="00BF7783" w:rsidP="00FB3397">
      <w:pPr>
        <w:spacing w:after="120" w:line="240" w:lineRule="auto"/>
      </w:pPr>
      <w:r>
        <w:t>Рис. 9. Гистограмма по четырем полостям</w:t>
      </w:r>
    </w:p>
    <w:p w:rsidR="00FB3397" w:rsidRDefault="00FB3397" w:rsidP="00FB3397">
      <w:pPr>
        <w:spacing w:after="120" w:line="240" w:lineRule="auto"/>
      </w:pPr>
      <w:r>
        <w:t xml:space="preserve">Он хотел сместить столбики гистограммы полости 1 в сторону уменьшения на 0,075 мм, поэтому попросил подложить под нее специальную </w:t>
      </w:r>
      <w:r w:rsidR="00BF7783">
        <w:t xml:space="preserve">прокладку толщиной 0,003 дюйма. </w:t>
      </w:r>
      <w:r>
        <w:t>Гистограмму полости 2 требовалось сместить на 0,025 мм, поэтому под эту полость нужно было подложить прокладку толщиной 0,001 дюйма. Через пару дней он получил эту изложницу назад, установил ее под тот же самый пресс и приступил к сбору данных, после чего построил контрольную карту (</w:t>
      </w:r>
      <w:r w:rsidR="00BF7783">
        <w:t>как на рис. 8</w:t>
      </w:r>
      <w:r>
        <w:t>), пересчитал контрольные пределы и посмотрел, к чему привела установка прокладок.</w:t>
      </w:r>
    </w:p>
    <w:p w:rsidR="00FB3397" w:rsidRDefault="00FB3397" w:rsidP="00FB3397">
      <w:pPr>
        <w:spacing w:after="120" w:line="240" w:lineRule="auto"/>
      </w:pPr>
      <w:r>
        <w:t>Оказалось, что толщина деталей, отливаемых во всех четырех полостях, стала меньше: в первом углублении — на 0,005 дюйма, во втором — на 0,003 дюйма, в третьем — на 0,001 дюйма, в четвертом — на 0,002 дюйма.</w:t>
      </w:r>
    </w:p>
    <w:p w:rsidR="00FB3397" w:rsidRDefault="00FB3397" w:rsidP="00BF7783">
      <w:pPr>
        <w:spacing w:after="120" w:line="240" w:lineRule="auto"/>
        <w:ind w:left="426" w:hanging="426"/>
      </w:pPr>
      <w:r>
        <w:t>—</w:t>
      </w:r>
      <w:r>
        <w:tab/>
        <w:t xml:space="preserve">Что вы сделали с пресс-формой? </w:t>
      </w:r>
      <w:r w:rsidR="00BF7783">
        <w:t>— спросил Дейв у мастера-инстру</w:t>
      </w:r>
      <w:r>
        <w:t>ментальщика.</w:t>
      </w:r>
    </w:p>
    <w:p w:rsidR="00FB3397" w:rsidRDefault="00FB3397" w:rsidP="00BF7783">
      <w:pPr>
        <w:spacing w:after="120" w:line="240" w:lineRule="auto"/>
        <w:ind w:left="426" w:hanging="426"/>
      </w:pPr>
      <w:r>
        <w:t>—</w:t>
      </w:r>
      <w:r>
        <w:tab/>
        <w:t>Только то, о чем вы просили! — ответил тот.</w:t>
      </w:r>
    </w:p>
    <w:p w:rsidR="00FB3397" w:rsidRDefault="00FB3397" w:rsidP="00BF7783">
      <w:pPr>
        <w:spacing w:after="120" w:line="240" w:lineRule="auto"/>
        <w:ind w:left="426" w:hanging="426"/>
      </w:pPr>
      <w:r>
        <w:t>—</w:t>
      </w:r>
      <w:r>
        <w:tab/>
        <w:t>Тогда почему второе и третье углубления стали мельче, чем прежде?</w:t>
      </w:r>
    </w:p>
    <w:p w:rsidR="00FB3397" w:rsidRDefault="00FB3397" w:rsidP="00BF7783">
      <w:pPr>
        <w:spacing w:after="120" w:line="240" w:lineRule="auto"/>
        <w:ind w:left="426" w:hanging="426"/>
      </w:pPr>
      <w:r>
        <w:t>—</w:t>
      </w:r>
      <w:r>
        <w:tab/>
        <w:t>Не знаю, я только подложил прокладку толщиной 0,003 мм под первую полость и толщиной 0,001 мм — под вторую!</w:t>
      </w:r>
    </w:p>
    <w:p w:rsidR="00FB3397" w:rsidRDefault="00BF7783" w:rsidP="00BF7783">
      <w:pPr>
        <w:spacing w:after="120" w:line="240" w:lineRule="auto"/>
        <w:ind w:left="426" w:hanging="426"/>
      </w:pPr>
      <w:r>
        <w:t>—</w:t>
      </w:r>
      <w:r>
        <w:tab/>
        <w:t>А</w:t>
      </w:r>
      <w:r w:rsidR="00FB3397">
        <w:t xml:space="preserve"> вы делали с этой пресс-формой что-нибудь еще?</w:t>
      </w:r>
    </w:p>
    <w:p w:rsidR="00FB3397" w:rsidRDefault="00FB3397" w:rsidP="00BF7783">
      <w:pPr>
        <w:spacing w:after="120" w:line="240" w:lineRule="auto"/>
        <w:ind w:left="426" w:hanging="426"/>
      </w:pPr>
      <w:r>
        <w:t>—</w:t>
      </w:r>
      <w:r>
        <w:tab/>
        <w:t>Практически нет!</w:t>
      </w:r>
    </w:p>
    <w:p w:rsidR="00FB3397" w:rsidRDefault="00FB3397" w:rsidP="00BF7783">
      <w:pPr>
        <w:spacing w:after="120" w:line="240" w:lineRule="auto"/>
        <w:ind w:left="426" w:hanging="426"/>
      </w:pPr>
      <w:r>
        <w:t>—</w:t>
      </w:r>
      <w:r>
        <w:tab/>
        <w:t>Что значит «практически»?</w:t>
      </w:r>
    </w:p>
    <w:p w:rsidR="00FB3397" w:rsidRDefault="00FB3397" w:rsidP="00BF7783">
      <w:pPr>
        <w:spacing w:after="120" w:line="240" w:lineRule="auto"/>
        <w:ind w:left="426" w:hanging="426"/>
      </w:pPr>
      <w:r>
        <w:t>—</w:t>
      </w:r>
      <w:r>
        <w:tab/>
        <w:t>В ней было много воска... Я просто вычистил ее как следует!</w:t>
      </w:r>
    </w:p>
    <w:p w:rsidR="00FB3397" w:rsidRDefault="00FB3397" w:rsidP="00FB3397">
      <w:pPr>
        <w:spacing w:after="120" w:line="240" w:lineRule="auto"/>
      </w:pPr>
      <w:r>
        <w:lastRenderedPageBreak/>
        <w:t>И тогда в голове Дейва будто бы зажглась ламп</w:t>
      </w:r>
      <w:r w:rsidR="00BF7783">
        <w:t>очка. Конечно же, в из</w:t>
      </w:r>
      <w:r>
        <w:t>ложнице постоянно накапливается вос</w:t>
      </w:r>
      <w:r w:rsidR="00BF7783">
        <w:t>к, который оператор должен пери</w:t>
      </w:r>
      <w:r>
        <w:t>одически вычищать. Но он не делал э</w:t>
      </w:r>
      <w:r w:rsidR="00BF7783">
        <w:t>того достаточно часто, что и по</w:t>
      </w:r>
      <w:r>
        <w:t>служило причиной неустойчивости процесса от часа к часу! Как только пресс-форму стали прочищать регулярно, этот источник неуправляемой вариации исчез. Убедившись, что процесс стал устойчивым и стабильным, Дейв пришел к выводу о возможности начала серийного производства.</w:t>
      </w:r>
    </w:p>
    <w:p w:rsidR="00FB3397" w:rsidRDefault="00FB3397" w:rsidP="00FB3397">
      <w:pPr>
        <w:spacing w:after="120" w:line="240" w:lineRule="auto"/>
      </w:pPr>
      <w:r>
        <w:t xml:space="preserve">Когда был начат выпуск серийной продукции, у оператора под рукой всегда была контрольная карта. Для удобства все четыре полости образовывали одну подгруппу (рис. </w:t>
      </w:r>
      <w:r w:rsidR="00BF7783">
        <w:t>10</w:t>
      </w:r>
      <w:r>
        <w:t>). Как видим, процесс показывает вполне допустимую степень статистической управляемости. Представленная карта описывает четырехдневный временной интервал, имевший место через четыре месяца после начала серийного производства. Первые девять точек получены на следующий день после окончания двухнедельных рождественских каникул, вторые девять — днем позже; затем подгруппы стали отбираться по две в день.</w:t>
      </w:r>
    </w:p>
    <w:p w:rsidR="00BF7783" w:rsidRDefault="009D10A3" w:rsidP="00BF7783">
      <w:pPr>
        <w:spacing w:after="120" w:line="240" w:lineRule="auto"/>
      </w:pPr>
      <w:r>
        <w:rPr>
          <w:noProof/>
          <w:lang w:eastAsia="ru-RU"/>
        </w:rPr>
        <w:drawing>
          <wp:inline distT="0" distB="0" distL="0" distR="0">
            <wp:extent cx="5941695" cy="3210560"/>
            <wp:effectExtent l="0" t="0" r="190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10. Контрольная карта для толщины муфт после изменений.jpg"/>
                    <pic:cNvPicPr/>
                  </pic:nvPicPr>
                  <pic:blipFill>
                    <a:blip r:embed="rId18">
                      <a:extLst>
                        <a:ext uri="{28A0092B-C50C-407E-A947-70E740481C1C}">
                          <a14:useLocalDpi xmlns:a14="http://schemas.microsoft.com/office/drawing/2010/main" val="0"/>
                        </a:ext>
                      </a:extLst>
                    </a:blip>
                    <a:stretch>
                      <a:fillRect/>
                    </a:stretch>
                  </pic:blipFill>
                  <pic:spPr>
                    <a:xfrm>
                      <a:off x="0" y="0"/>
                      <a:ext cx="5941695" cy="3210560"/>
                    </a:xfrm>
                    <a:prstGeom prst="rect">
                      <a:avLst/>
                    </a:prstGeom>
                  </pic:spPr>
                </pic:pic>
              </a:graphicData>
            </a:graphic>
          </wp:inline>
        </w:drawing>
      </w:r>
    </w:p>
    <w:p w:rsidR="00BF7783" w:rsidRDefault="00BF7783" w:rsidP="00BF7783">
      <w:pPr>
        <w:spacing w:after="120" w:line="240" w:lineRule="auto"/>
      </w:pPr>
      <w:r>
        <w:t>Рис. 10. Контрольная карта для толщины муфт после изменений</w:t>
      </w:r>
    </w:p>
    <w:p w:rsidR="00FB3397" w:rsidRDefault="00FB3397" w:rsidP="00FB3397">
      <w:pPr>
        <w:spacing w:after="120" w:line="240" w:lineRule="auto"/>
      </w:pPr>
      <w:r>
        <w:t xml:space="preserve">Между картами, изображенными на рис. </w:t>
      </w:r>
      <w:r w:rsidR="00BF7783">
        <w:t>4</w:t>
      </w:r>
      <w:r>
        <w:t xml:space="preserve"> и 1</w:t>
      </w:r>
      <w:r w:rsidR="00BF7783">
        <w:t>0</w:t>
      </w:r>
      <w:r>
        <w:t xml:space="preserve">, есть принципиальная разница. При построении карт на рис. </w:t>
      </w:r>
      <w:r w:rsidR="00BF7783">
        <w:t>4</w:t>
      </w:r>
      <w:r>
        <w:t xml:space="preserve"> не было известно, одинаковы ли полости или нет; было сделано допущение, что они работают одинаково. Это было неверно, поэтому карты на рис. </w:t>
      </w:r>
      <w:r w:rsidR="00BF7783">
        <w:t>4</w:t>
      </w:r>
      <w:r>
        <w:t xml:space="preserve"> были нечувствительными. Предположение, что параллельные операции абсолютно идентичны, всегда опасно. Для проверки этого допущения нужно использовать специально предназначенные для этой цели контрольные карты</w:t>
      </w:r>
      <w:r w:rsidR="00BF7783">
        <w:t xml:space="preserve"> (как на рис. 8)</w:t>
      </w:r>
      <w:r>
        <w:t>.</w:t>
      </w:r>
    </w:p>
    <w:p w:rsidR="00FB3397" w:rsidRDefault="00FB3397" w:rsidP="00FB3397">
      <w:pPr>
        <w:spacing w:after="120" w:line="240" w:lineRule="auto"/>
      </w:pPr>
      <w:r>
        <w:t xml:space="preserve">При построении графиков </w:t>
      </w:r>
      <w:r w:rsidR="00BF7783">
        <w:t>на</w:t>
      </w:r>
      <w:r>
        <w:t xml:space="preserve"> рис. 1</w:t>
      </w:r>
      <w:r w:rsidR="00BF7783">
        <w:t>0</w:t>
      </w:r>
      <w:r>
        <w:t xml:space="preserve"> полости были отрегулированы, и было известно, что они одинаковы, поэтому их группирование не вызвало зашумления информации. Идентичность свойств полостей можно увидеть так. Средний размах, равный 3,71 на рис. </w:t>
      </w:r>
      <w:r w:rsidR="00BF7783">
        <w:t>10</w:t>
      </w:r>
      <w:r>
        <w:t xml:space="preserve">, соответствует различиям «от полости к полости», что дает значение </w:t>
      </w:r>
      <w:r w:rsidR="00BF7783">
        <w:t>σ</w:t>
      </w:r>
      <w:r>
        <w:t>(Х), равное 1,80. Средний</w:t>
      </w:r>
      <w:r w:rsidR="00BF7783">
        <w:t xml:space="preserve"> размах, равный 3,51 на рис. 6</w:t>
      </w:r>
      <w:r>
        <w:t>, соответствует различиям «от цикла к циклу». Это дает значение сигма от Х, равное 1,51. Таким образом, вариация «от полости к полости» практически не отличается от вариации «от цикла к циклу» для одной полости. Во всех четырех полостях производятся детали примерно одинаковой толщины. При таких условиях объединение измерений деталей, отлитых в этих четырех полостях, в одну общую подгруппу сколь-нибудь значительно чувствительность контроль</w:t>
      </w:r>
      <w:r w:rsidR="0028580B">
        <w:t>ной карты не ухудшает, что суще</w:t>
      </w:r>
      <w:r>
        <w:t>ственно облегчает для оператора работу с ней.</w:t>
      </w:r>
    </w:p>
    <w:p w:rsidR="00FB3397" w:rsidRDefault="00FB3397" w:rsidP="00FB3397">
      <w:pPr>
        <w:spacing w:after="120" w:line="240" w:lineRule="auto"/>
      </w:pPr>
      <w:r>
        <w:t xml:space="preserve">Если данные отражают параллельные операции, то всегда лучше собирать их в отдельные подгруппы. Если каждая из параллельных операций будет представлена на отдельной карте, то она будет более чувствительной и легко интерпретируемой. Однако при наличии серьезных </w:t>
      </w:r>
      <w:r>
        <w:lastRenderedPageBreak/>
        <w:t>свидетельств того, что параллельные операции идентичны, их можно, конечно же, объединить в одну подгруппу.</w:t>
      </w:r>
    </w:p>
    <w:p w:rsidR="00FB3397" w:rsidRDefault="00FB3397" w:rsidP="00FB3397">
      <w:pPr>
        <w:spacing w:after="120" w:line="240" w:lineRule="auto"/>
      </w:pPr>
      <w:r>
        <w:t xml:space="preserve">Другой вывод из </w:t>
      </w:r>
      <w:r w:rsidR="0028580B">
        <w:t>рис. 10</w:t>
      </w:r>
      <w:r>
        <w:t xml:space="preserve"> — воз</w:t>
      </w:r>
      <w:r w:rsidR="0028580B">
        <w:t>можность переменного объема под</w:t>
      </w:r>
      <w:r>
        <w:t>групп. В первые два дня после двухнедельной остановки данные собирались гораздо чаще, чем в последующие дни. Э</w:t>
      </w:r>
      <w:r w:rsidR="0028580B">
        <w:t>то дало больше данных для вычис</w:t>
      </w:r>
      <w:r>
        <w:t>ления пределов и позволило вести мониторинг процесса более тщательно с самого начала. Как только выяснилось, что процесс ведет себя предсказуемо, число образцов уменьшили.</w:t>
      </w:r>
    </w:p>
    <w:p w:rsidR="00FB3397" w:rsidRDefault="00FB3397" w:rsidP="00FB3397">
      <w:pPr>
        <w:spacing w:after="120" w:line="240" w:lineRule="auto"/>
      </w:pPr>
      <w:r>
        <w:t>Итак, способ разбиения данных на подгруппы и порядок их отображения на контрольных картах определяются вопросами, которые мы хотим выяснить. Источники вариации, которые представлены внутригрупповыми различиями, должны представлять меньший интерес, в то время как межгрупповые источники вариации должны быть самыми интересными. Различия, которые фиксированы (как, например</w:t>
      </w:r>
      <w:r w:rsidR="0028580B">
        <w:t>,</w:t>
      </w:r>
      <w:r>
        <w:t xml:space="preserve"> различия между полостями) можно учесть при помощи разных контрольных карт.</w:t>
      </w:r>
    </w:p>
    <w:p w:rsidR="00E405F6" w:rsidRDefault="00FB3397" w:rsidP="00FB3397">
      <w:pPr>
        <w:spacing w:after="120" w:line="240" w:lineRule="auto"/>
      </w:pPr>
      <w:r>
        <w:t>Наконец, всегда нужно суметь выразить словами, к</w:t>
      </w:r>
      <w:r w:rsidR="0028580B">
        <w:t>акие источники ва</w:t>
      </w:r>
      <w:r>
        <w:t>риации существуют между подгруппами и внутри их. Пока это не сделано, от контрольных карт большой пользы не будет.</w:t>
      </w:r>
    </w:p>
    <w:p w:rsidR="00C4476E" w:rsidRDefault="00C4476E" w:rsidP="005B371C">
      <w:pPr>
        <w:spacing w:after="120" w:line="240" w:lineRule="auto"/>
      </w:pPr>
    </w:p>
    <w:sectPr w:rsidR="00C4476E"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D60" w:rsidRDefault="00021D60" w:rsidP="00C93E69">
      <w:pPr>
        <w:spacing w:after="0" w:line="240" w:lineRule="auto"/>
      </w:pPr>
      <w:r>
        <w:separator/>
      </w:r>
    </w:p>
  </w:endnote>
  <w:endnote w:type="continuationSeparator" w:id="0">
    <w:p w:rsidR="00021D60" w:rsidRDefault="00021D60"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D60" w:rsidRDefault="00021D60" w:rsidP="00C93E69">
      <w:pPr>
        <w:spacing w:after="0" w:line="240" w:lineRule="auto"/>
      </w:pPr>
      <w:r>
        <w:separator/>
      </w:r>
    </w:p>
  </w:footnote>
  <w:footnote w:type="continuationSeparator" w:id="0">
    <w:p w:rsidR="00021D60" w:rsidRDefault="00021D60" w:rsidP="00C93E69">
      <w:pPr>
        <w:spacing w:after="0" w:line="240" w:lineRule="auto"/>
      </w:pPr>
      <w:r>
        <w:continuationSeparator/>
      </w:r>
    </w:p>
  </w:footnote>
  <w:footnote w:id="1">
    <w:p w:rsidR="00604933" w:rsidRDefault="00604933" w:rsidP="005A0652">
      <w:pPr>
        <w:pStyle w:val="a4"/>
      </w:pPr>
      <w:r>
        <w:rPr>
          <w:rStyle w:val="a6"/>
        </w:rPr>
        <w:footnoteRef/>
      </w:r>
      <w:r>
        <w:t xml:space="preserve"> По материалам книги: </w:t>
      </w:r>
      <w:r w:rsidRPr="00FB3397">
        <w:t>Д</w:t>
      </w:r>
      <w:r>
        <w:t>.</w:t>
      </w:r>
      <w:r w:rsidRPr="00FB3397">
        <w:t xml:space="preserve"> Уилер, Д</w:t>
      </w:r>
      <w:r>
        <w:t>.</w:t>
      </w:r>
      <w:r w:rsidRPr="00FB3397">
        <w:t xml:space="preserve"> Чамберс. </w:t>
      </w:r>
      <w:hyperlink r:id="rId1" w:history="1">
        <w:r w:rsidRPr="005A0652">
          <w:rPr>
            <w:rStyle w:val="aa"/>
          </w:rPr>
          <w:t>Статистическое управление процессами</w:t>
        </w:r>
      </w:hyperlink>
      <w:r w:rsidRPr="00FB3397">
        <w:t xml:space="preserve">. Оптимизация бизнеса с использованием контрольных карт Шухарта. М.: Альпина Паблишер, 2016. – </w:t>
      </w:r>
      <w:r>
        <w:t>С</w:t>
      </w:r>
      <w:r w:rsidRPr="00FB3397">
        <w:t>.</w:t>
      </w:r>
      <w:r>
        <w:t xml:space="preserve"> 133–143.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092"/>
    <w:multiLevelType w:val="hybridMultilevel"/>
    <w:tmpl w:val="1EB6AD16"/>
    <w:lvl w:ilvl="0" w:tplc="A96ACA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B339AE"/>
    <w:multiLevelType w:val="hybridMultilevel"/>
    <w:tmpl w:val="B1769022"/>
    <w:lvl w:ilvl="0" w:tplc="454E35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D142C0"/>
    <w:multiLevelType w:val="hybridMultilevel"/>
    <w:tmpl w:val="FEBC2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B25DBA"/>
    <w:multiLevelType w:val="hybridMultilevel"/>
    <w:tmpl w:val="C2549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854BE3"/>
    <w:multiLevelType w:val="hybridMultilevel"/>
    <w:tmpl w:val="D6DE8E96"/>
    <w:lvl w:ilvl="0" w:tplc="BD04E2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4F7E17"/>
    <w:multiLevelType w:val="hybridMultilevel"/>
    <w:tmpl w:val="28B03214"/>
    <w:lvl w:ilvl="0" w:tplc="BD04E2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7A94"/>
    <w:multiLevelType w:val="hybridMultilevel"/>
    <w:tmpl w:val="A854124E"/>
    <w:lvl w:ilvl="0" w:tplc="BD04E2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10915"/>
    <w:multiLevelType w:val="hybridMultilevel"/>
    <w:tmpl w:val="32764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F42C81"/>
    <w:multiLevelType w:val="hybridMultilevel"/>
    <w:tmpl w:val="32148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1"/>
  </w:num>
  <w:num w:numId="6">
    <w:abstractNumId w:val="8"/>
  </w:num>
  <w:num w:numId="7">
    <w:abstractNumId w:val="5"/>
  </w:num>
  <w:num w:numId="8">
    <w:abstractNumId w:val="6"/>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0E7"/>
    <w:rsid w:val="00005386"/>
    <w:rsid w:val="00011858"/>
    <w:rsid w:val="00012BFA"/>
    <w:rsid w:val="0001331F"/>
    <w:rsid w:val="0001517E"/>
    <w:rsid w:val="00021D60"/>
    <w:rsid w:val="000266E0"/>
    <w:rsid w:val="00026992"/>
    <w:rsid w:val="000346ED"/>
    <w:rsid w:val="00037BEC"/>
    <w:rsid w:val="000433AF"/>
    <w:rsid w:val="0005413B"/>
    <w:rsid w:val="00055E4E"/>
    <w:rsid w:val="00055EA0"/>
    <w:rsid w:val="00064D0A"/>
    <w:rsid w:val="000706F9"/>
    <w:rsid w:val="0007284C"/>
    <w:rsid w:val="000A3B28"/>
    <w:rsid w:val="000A691C"/>
    <w:rsid w:val="000B6B5B"/>
    <w:rsid w:val="000B7C63"/>
    <w:rsid w:val="000C522E"/>
    <w:rsid w:val="000C56A2"/>
    <w:rsid w:val="000C5FFA"/>
    <w:rsid w:val="000C728E"/>
    <w:rsid w:val="000D286E"/>
    <w:rsid w:val="000D628E"/>
    <w:rsid w:val="000D7627"/>
    <w:rsid w:val="000F5A15"/>
    <w:rsid w:val="00111B4E"/>
    <w:rsid w:val="00116649"/>
    <w:rsid w:val="00116B3C"/>
    <w:rsid w:val="00121CF8"/>
    <w:rsid w:val="00123A6C"/>
    <w:rsid w:val="00124E3F"/>
    <w:rsid w:val="001253C4"/>
    <w:rsid w:val="0013048E"/>
    <w:rsid w:val="00133B55"/>
    <w:rsid w:val="00134879"/>
    <w:rsid w:val="001359D2"/>
    <w:rsid w:val="00140402"/>
    <w:rsid w:val="00144D11"/>
    <w:rsid w:val="001479DD"/>
    <w:rsid w:val="00150D25"/>
    <w:rsid w:val="00151CB8"/>
    <w:rsid w:val="001557D4"/>
    <w:rsid w:val="001628B4"/>
    <w:rsid w:val="00164E6B"/>
    <w:rsid w:val="001669E7"/>
    <w:rsid w:val="0017469E"/>
    <w:rsid w:val="0018062A"/>
    <w:rsid w:val="0018162A"/>
    <w:rsid w:val="00181895"/>
    <w:rsid w:val="00182F77"/>
    <w:rsid w:val="001B0D69"/>
    <w:rsid w:val="001B4C29"/>
    <w:rsid w:val="001B7D7E"/>
    <w:rsid w:val="001C0BCA"/>
    <w:rsid w:val="001C454E"/>
    <w:rsid w:val="001C6CC4"/>
    <w:rsid w:val="001C7096"/>
    <w:rsid w:val="001D61DC"/>
    <w:rsid w:val="001E7169"/>
    <w:rsid w:val="001F4D25"/>
    <w:rsid w:val="001F5F21"/>
    <w:rsid w:val="0020694E"/>
    <w:rsid w:val="002071F5"/>
    <w:rsid w:val="002159BF"/>
    <w:rsid w:val="0021772F"/>
    <w:rsid w:val="00220FF0"/>
    <w:rsid w:val="00224750"/>
    <w:rsid w:val="00226269"/>
    <w:rsid w:val="002326A0"/>
    <w:rsid w:val="00234134"/>
    <w:rsid w:val="0024334F"/>
    <w:rsid w:val="00253D05"/>
    <w:rsid w:val="00255391"/>
    <w:rsid w:val="00261B99"/>
    <w:rsid w:val="002751C1"/>
    <w:rsid w:val="00283679"/>
    <w:rsid w:val="00284450"/>
    <w:rsid w:val="0028580B"/>
    <w:rsid w:val="0028603B"/>
    <w:rsid w:val="00291319"/>
    <w:rsid w:val="002946C5"/>
    <w:rsid w:val="002A01E5"/>
    <w:rsid w:val="002C1174"/>
    <w:rsid w:val="002C35C7"/>
    <w:rsid w:val="002D0A2C"/>
    <w:rsid w:val="002E1ABD"/>
    <w:rsid w:val="002F2A47"/>
    <w:rsid w:val="002F7357"/>
    <w:rsid w:val="00301386"/>
    <w:rsid w:val="00304733"/>
    <w:rsid w:val="003047F2"/>
    <w:rsid w:val="0030574A"/>
    <w:rsid w:val="00306BDC"/>
    <w:rsid w:val="00306CBC"/>
    <w:rsid w:val="003076F9"/>
    <w:rsid w:val="003100D3"/>
    <w:rsid w:val="00330DD0"/>
    <w:rsid w:val="00340DB3"/>
    <w:rsid w:val="00363569"/>
    <w:rsid w:val="003844E7"/>
    <w:rsid w:val="0039509A"/>
    <w:rsid w:val="003A1DC1"/>
    <w:rsid w:val="003B0105"/>
    <w:rsid w:val="003B7497"/>
    <w:rsid w:val="003C1C2B"/>
    <w:rsid w:val="003C6BC6"/>
    <w:rsid w:val="003D7C5B"/>
    <w:rsid w:val="003E13A4"/>
    <w:rsid w:val="003E235B"/>
    <w:rsid w:val="00400A57"/>
    <w:rsid w:val="004101DA"/>
    <w:rsid w:val="0041096C"/>
    <w:rsid w:val="00413461"/>
    <w:rsid w:val="0042117D"/>
    <w:rsid w:val="00424D11"/>
    <w:rsid w:val="0042620B"/>
    <w:rsid w:val="00444FE5"/>
    <w:rsid w:val="004473F0"/>
    <w:rsid w:val="00456929"/>
    <w:rsid w:val="0046143D"/>
    <w:rsid w:val="00462EF5"/>
    <w:rsid w:val="0046388B"/>
    <w:rsid w:val="00471481"/>
    <w:rsid w:val="00474AF2"/>
    <w:rsid w:val="00496B81"/>
    <w:rsid w:val="004A17A9"/>
    <w:rsid w:val="004A4A36"/>
    <w:rsid w:val="004B13D4"/>
    <w:rsid w:val="004B403A"/>
    <w:rsid w:val="004C469D"/>
    <w:rsid w:val="004C5039"/>
    <w:rsid w:val="004C5FFE"/>
    <w:rsid w:val="004D137E"/>
    <w:rsid w:val="004D2882"/>
    <w:rsid w:val="004E0242"/>
    <w:rsid w:val="004F0D88"/>
    <w:rsid w:val="004F12E6"/>
    <w:rsid w:val="004F1E4A"/>
    <w:rsid w:val="004F3779"/>
    <w:rsid w:val="004F5C6D"/>
    <w:rsid w:val="00504EC5"/>
    <w:rsid w:val="005066A6"/>
    <w:rsid w:val="00526C64"/>
    <w:rsid w:val="0053114B"/>
    <w:rsid w:val="005466AD"/>
    <w:rsid w:val="0054731C"/>
    <w:rsid w:val="00555270"/>
    <w:rsid w:val="005701D1"/>
    <w:rsid w:val="00572260"/>
    <w:rsid w:val="00572FE4"/>
    <w:rsid w:val="00576E12"/>
    <w:rsid w:val="00577EA6"/>
    <w:rsid w:val="005840B8"/>
    <w:rsid w:val="00591E0C"/>
    <w:rsid w:val="00592F13"/>
    <w:rsid w:val="00593C5A"/>
    <w:rsid w:val="00593F02"/>
    <w:rsid w:val="005A0652"/>
    <w:rsid w:val="005A2BA7"/>
    <w:rsid w:val="005A5921"/>
    <w:rsid w:val="005B371C"/>
    <w:rsid w:val="005C0138"/>
    <w:rsid w:val="005F700A"/>
    <w:rsid w:val="006028C9"/>
    <w:rsid w:val="00604933"/>
    <w:rsid w:val="00612B1A"/>
    <w:rsid w:val="00617F7D"/>
    <w:rsid w:val="00621E66"/>
    <w:rsid w:val="0062274A"/>
    <w:rsid w:val="00623456"/>
    <w:rsid w:val="00627C10"/>
    <w:rsid w:val="006466DC"/>
    <w:rsid w:val="00647C27"/>
    <w:rsid w:val="00655A03"/>
    <w:rsid w:val="00656E0E"/>
    <w:rsid w:val="0066149F"/>
    <w:rsid w:val="00671663"/>
    <w:rsid w:val="0067368A"/>
    <w:rsid w:val="00675A6F"/>
    <w:rsid w:val="00685206"/>
    <w:rsid w:val="00694168"/>
    <w:rsid w:val="00697345"/>
    <w:rsid w:val="006A3AB0"/>
    <w:rsid w:val="006A652A"/>
    <w:rsid w:val="006B691B"/>
    <w:rsid w:val="006C21CD"/>
    <w:rsid w:val="006E2D8D"/>
    <w:rsid w:val="006E301F"/>
    <w:rsid w:val="006E681A"/>
    <w:rsid w:val="006F207F"/>
    <w:rsid w:val="006F2EA3"/>
    <w:rsid w:val="00702429"/>
    <w:rsid w:val="007060B8"/>
    <w:rsid w:val="007159B5"/>
    <w:rsid w:val="00715DEC"/>
    <w:rsid w:val="00724E50"/>
    <w:rsid w:val="00732EE8"/>
    <w:rsid w:val="0073697E"/>
    <w:rsid w:val="0074772A"/>
    <w:rsid w:val="00771B77"/>
    <w:rsid w:val="007778C1"/>
    <w:rsid w:val="00785090"/>
    <w:rsid w:val="007A127B"/>
    <w:rsid w:val="007A1953"/>
    <w:rsid w:val="007A5147"/>
    <w:rsid w:val="007C1A5A"/>
    <w:rsid w:val="007C311C"/>
    <w:rsid w:val="007C6DA7"/>
    <w:rsid w:val="007D46B3"/>
    <w:rsid w:val="007F4985"/>
    <w:rsid w:val="007F641F"/>
    <w:rsid w:val="007F6E4D"/>
    <w:rsid w:val="007F7C81"/>
    <w:rsid w:val="00800380"/>
    <w:rsid w:val="00804E36"/>
    <w:rsid w:val="00805D3F"/>
    <w:rsid w:val="00806806"/>
    <w:rsid w:val="0081056D"/>
    <w:rsid w:val="008113FA"/>
    <w:rsid w:val="008145E2"/>
    <w:rsid w:val="008166C2"/>
    <w:rsid w:val="00833996"/>
    <w:rsid w:val="00841BEC"/>
    <w:rsid w:val="0084789C"/>
    <w:rsid w:val="00851AA2"/>
    <w:rsid w:val="00855365"/>
    <w:rsid w:val="008557EC"/>
    <w:rsid w:val="00860280"/>
    <w:rsid w:val="008636E5"/>
    <w:rsid w:val="00870AB2"/>
    <w:rsid w:val="00873C88"/>
    <w:rsid w:val="00884112"/>
    <w:rsid w:val="008C0EB5"/>
    <w:rsid w:val="008D38AE"/>
    <w:rsid w:val="008D67FE"/>
    <w:rsid w:val="008D70E0"/>
    <w:rsid w:val="008F34D2"/>
    <w:rsid w:val="008F5189"/>
    <w:rsid w:val="009007AA"/>
    <w:rsid w:val="009019AE"/>
    <w:rsid w:val="00901BEC"/>
    <w:rsid w:val="00910A08"/>
    <w:rsid w:val="00916867"/>
    <w:rsid w:val="009171C0"/>
    <w:rsid w:val="00920440"/>
    <w:rsid w:val="00922BEB"/>
    <w:rsid w:val="00927317"/>
    <w:rsid w:val="009312C2"/>
    <w:rsid w:val="00935FEF"/>
    <w:rsid w:val="00943053"/>
    <w:rsid w:val="00944F61"/>
    <w:rsid w:val="00947146"/>
    <w:rsid w:val="009508DF"/>
    <w:rsid w:val="0095100B"/>
    <w:rsid w:val="009565A0"/>
    <w:rsid w:val="00980904"/>
    <w:rsid w:val="00994290"/>
    <w:rsid w:val="009A464D"/>
    <w:rsid w:val="009A4827"/>
    <w:rsid w:val="009B6387"/>
    <w:rsid w:val="009B7403"/>
    <w:rsid w:val="009C2349"/>
    <w:rsid w:val="009D00B3"/>
    <w:rsid w:val="009D10A3"/>
    <w:rsid w:val="009D3D77"/>
    <w:rsid w:val="009D683D"/>
    <w:rsid w:val="009F385C"/>
    <w:rsid w:val="009F6C32"/>
    <w:rsid w:val="00A00291"/>
    <w:rsid w:val="00A03FA9"/>
    <w:rsid w:val="00A213E7"/>
    <w:rsid w:val="00A31299"/>
    <w:rsid w:val="00A51210"/>
    <w:rsid w:val="00A52034"/>
    <w:rsid w:val="00A524C2"/>
    <w:rsid w:val="00A55EE9"/>
    <w:rsid w:val="00A7013C"/>
    <w:rsid w:val="00A71879"/>
    <w:rsid w:val="00A82C2C"/>
    <w:rsid w:val="00A8410B"/>
    <w:rsid w:val="00A85B1B"/>
    <w:rsid w:val="00A97ACB"/>
    <w:rsid w:val="00AA59FF"/>
    <w:rsid w:val="00AA7408"/>
    <w:rsid w:val="00AA7D59"/>
    <w:rsid w:val="00AB19C0"/>
    <w:rsid w:val="00AB21DF"/>
    <w:rsid w:val="00AB6AB6"/>
    <w:rsid w:val="00AC5015"/>
    <w:rsid w:val="00AC63FD"/>
    <w:rsid w:val="00AC715F"/>
    <w:rsid w:val="00AC7DB1"/>
    <w:rsid w:val="00AE1344"/>
    <w:rsid w:val="00AE2BDE"/>
    <w:rsid w:val="00AF3040"/>
    <w:rsid w:val="00B0725A"/>
    <w:rsid w:val="00B11AEB"/>
    <w:rsid w:val="00B1267B"/>
    <w:rsid w:val="00B2056A"/>
    <w:rsid w:val="00B21174"/>
    <w:rsid w:val="00B2498E"/>
    <w:rsid w:val="00B279B3"/>
    <w:rsid w:val="00B27E7A"/>
    <w:rsid w:val="00B36E57"/>
    <w:rsid w:val="00B478B7"/>
    <w:rsid w:val="00B62AD1"/>
    <w:rsid w:val="00B7460E"/>
    <w:rsid w:val="00B74939"/>
    <w:rsid w:val="00B76C15"/>
    <w:rsid w:val="00B834C3"/>
    <w:rsid w:val="00B83C02"/>
    <w:rsid w:val="00B86E96"/>
    <w:rsid w:val="00B87E68"/>
    <w:rsid w:val="00B91896"/>
    <w:rsid w:val="00B97455"/>
    <w:rsid w:val="00B97A33"/>
    <w:rsid w:val="00BA0F59"/>
    <w:rsid w:val="00BA3BA9"/>
    <w:rsid w:val="00BB0ADA"/>
    <w:rsid w:val="00BB42CB"/>
    <w:rsid w:val="00BB7232"/>
    <w:rsid w:val="00BC6428"/>
    <w:rsid w:val="00BC6AA9"/>
    <w:rsid w:val="00BD1AF7"/>
    <w:rsid w:val="00BD4DB0"/>
    <w:rsid w:val="00BD6381"/>
    <w:rsid w:val="00BE3E8C"/>
    <w:rsid w:val="00BF0EF9"/>
    <w:rsid w:val="00BF2DD9"/>
    <w:rsid w:val="00BF5289"/>
    <w:rsid w:val="00BF7783"/>
    <w:rsid w:val="00C0075F"/>
    <w:rsid w:val="00C00C44"/>
    <w:rsid w:val="00C07353"/>
    <w:rsid w:val="00C12D23"/>
    <w:rsid w:val="00C14072"/>
    <w:rsid w:val="00C1589F"/>
    <w:rsid w:val="00C1736F"/>
    <w:rsid w:val="00C20CEE"/>
    <w:rsid w:val="00C22F36"/>
    <w:rsid w:val="00C23F80"/>
    <w:rsid w:val="00C249D5"/>
    <w:rsid w:val="00C3304A"/>
    <w:rsid w:val="00C35894"/>
    <w:rsid w:val="00C3636F"/>
    <w:rsid w:val="00C37C02"/>
    <w:rsid w:val="00C4476E"/>
    <w:rsid w:val="00C45941"/>
    <w:rsid w:val="00C61EC7"/>
    <w:rsid w:val="00C65A37"/>
    <w:rsid w:val="00C707BF"/>
    <w:rsid w:val="00C76E42"/>
    <w:rsid w:val="00C774EE"/>
    <w:rsid w:val="00C83709"/>
    <w:rsid w:val="00C867E6"/>
    <w:rsid w:val="00C93E69"/>
    <w:rsid w:val="00C93EE1"/>
    <w:rsid w:val="00C94178"/>
    <w:rsid w:val="00CA2241"/>
    <w:rsid w:val="00CA2FF8"/>
    <w:rsid w:val="00CB05C8"/>
    <w:rsid w:val="00CB0909"/>
    <w:rsid w:val="00CB0BC0"/>
    <w:rsid w:val="00CB438E"/>
    <w:rsid w:val="00CC42DB"/>
    <w:rsid w:val="00CD09D1"/>
    <w:rsid w:val="00CE72FD"/>
    <w:rsid w:val="00CF1BD8"/>
    <w:rsid w:val="00CF220C"/>
    <w:rsid w:val="00D033E8"/>
    <w:rsid w:val="00D03C7F"/>
    <w:rsid w:val="00D10204"/>
    <w:rsid w:val="00D11EB0"/>
    <w:rsid w:val="00D1520A"/>
    <w:rsid w:val="00D209C0"/>
    <w:rsid w:val="00D21318"/>
    <w:rsid w:val="00D2205A"/>
    <w:rsid w:val="00D24703"/>
    <w:rsid w:val="00D27C3A"/>
    <w:rsid w:val="00D32AB1"/>
    <w:rsid w:val="00D402DC"/>
    <w:rsid w:val="00D41DDF"/>
    <w:rsid w:val="00D449A5"/>
    <w:rsid w:val="00D45A67"/>
    <w:rsid w:val="00D467F5"/>
    <w:rsid w:val="00D54390"/>
    <w:rsid w:val="00D65B8E"/>
    <w:rsid w:val="00D66E66"/>
    <w:rsid w:val="00D8258A"/>
    <w:rsid w:val="00D82F68"/>
    <w:rsid w:val="00D841E7"/>
    <w:rsid w:val="00D86C70"/>
    <w:rsid w:val="00D903A9"/>
    <w:rsid w:val="00D974F3"/>
    <w:rsid w:val="00DA5670"/>
    <w:rsid w:val="00DB4DB9"/>
    <w:rsid w:val="00DB636B"/>
    <w:rsid w:val="00DD2F00"/>
    <w:rsid w:val="00DD4E22"/>
    <w:rsid w:val="00DE747F"/>
    <w:rsid w:val="00DF0E47"/>
    <w:rsid w:val="00DF1EF9"/>
    <w:rsid w:val="00DF482F"/>
    <w:rsid w:val="00DF4BF5"/>
    <w:rsid w:val="00E06B5A"/>
    <w:rsid w:val="00E138B8"/>
    <w:rsid w:val="00E20D22"/>
    <w:rsid w:val="00E217BF"/>
    <w:rsid w:val="00E25B87"/>
    <w:rsid w:val="00E328CB"/>
    <w:rsid w:val="00E405F6"/>
    <w:rsid w:val="00E53D19"/>
    <w:rsid w:val="00E55EB0"/>
    <w:rsid w:val="00E60F0C"/>
    <w:rsid w:val="00E641B2"/>
    <w:rsid w:val="00E664F4"/>
    <w:rsid w:val="00E66C68"/>
    <w:rsid w:val="00E70B38"/>
    <w:rsid w:val="00E734B3"/>
    <w:rsid w:val="00E741C5"/>
    <w:rsid w:val="00E87566"/>
    <w:rsid w:val="00E91B3E"/>
    <w:rsid w:val="00E9326A"/>
    <w:rsid w:val="00E940E3"/>
    <w:rsid w:val="00E97A2A"/>
    <w:rsid w:val="00EA2611"/>
    <w:rsid w:val="00EB2981"/>
    <w:rsid w:val="00EB35EA"/>
    <w:rsid w:val="00EC13FE"/>
    <w:rsid w:val="00ED445D"/>
    <w:rsid w:val="00ED7D1B"/>
    <w:rsid w:val="00EE731B"/>
    <w:rsid w:val="00EF3951"/>
    <w:rsid w:val="00EF5AC6"/>
    <w:rsid w:val="00F011F4"/>
    <w:rsid w:val="00F03C29"/>
    <w:rsid w:val="00F04707"/>
    <w:rsid w:val="00F15D0A"/>
    <w:rsid w:val="00F27C31"/>
    <w:rsid w:val="00F33A35"/>
    <w:rsid w:val="00F35AF3"/>
    <w:rsid w:val="00F36D94"/>
    <w:rsid w:val="00F41D8F"/>
    <w:rsid w:val="00F46DB8"/>
    <w:rsid w:val="00F52220"/>
    <w:rsid w:val="00F54C18"/>
    <w:rsid w:val="00F74501"/>
    <w:rsid w:val="00F7459D"/>
    <w:rsid w:val="00F74930"/>
    <w:rsid w:val="00F75FAC"/>
    <w:rsid w:val="00F912CE"/>
    <w:rsid w:val="00FA709F"/>
    <w:rsid w:val="00FB3397"/>
    <w:rsid w:val="00FB6E93"/>
    <w:rsid w:val="00FB6F33"/>
    <w:rsid w:val="00FC21A9"/>
    <w:rsid w:val="00FC391E"/>
    <w:rsid w:val="00FC7352"/>
    <w:rsid w:val="00FC739B"/>
    <w:rsid w:val="00FD1D0F"/>
    <w:rsid w:val="00FF16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8D70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70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FollowedHyperlink"/>
    <w:basedOn w:val="a0"/>
    <w:uiPriority w:val="99"/>
    <w:semiHidden/>
    <w:unhideWhenUsed/>
    <w:rsid w:val="00C00C44"/>
    <w:rPr>
      <w:color w:val="800080" w:themeColor="followedHyperlink"/>
      <w:u w:val="single"/>
    </w:rPr>
  </w:style>
  <w:style w:type="character" w:customStyle="1" w:styleId="20">
    <w:name w:val="Заголовок 2 Знак"/>
    <w:basedOn w:val="a0"/>
    <w:link w:val="2"/>
    <w:uiPriority w:val="9"/>
    <w:rsid w:val="008D70E0"/>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70E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97376">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280797476">
      <w:bodyDiv w:val="1"/>
      <w:marLeft w:val="0"/>
      <w:marRight w:val="0"/>
      <w:marTop w:val="0"/>
      <w:marBottom w:val="0"/>
      <w:divBdr>
        <w:top w:val="none" w:sz="0" w:space="0" w:color="auto"/>
        <w:left w:val="none" w:sz="0" w:space="0" w:color="auto"/>
        <w:bottom w:val="none" w:sz="0" w:space="0" w:color="auto"/>
        <w:right w:val="none" w:sz="0" w:space="0" w:color="auto"/>
      </w:divBdr>
    </w:div>
    <w:div w:id="1321231173">
      <w:bodyDiv w:val="1"/>
      <w:marLeft w:val="0"/>
      <w:marRight w:val="0"/>
      <w:marTop w:val="0"/>
      <w:marBottom w:val="0"/>
      <w:divBdr>
        <w:top w:val="none" w:sz="0" w:space="0" w:color="auto"/>
        <w:left w:val="none" w:sz="0" w:space="0" w:color="auto"/>
        <w:bottom w:val="none" w:sz="0" w:space="0" w:color="auto"/>
        <w:right w:val="none" w:sz="0" w:space="0" w:color="auto"/>
      </w:divBdr>
    </w:div>
    <w:div w:id="1444232756">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47024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15577" TargetMode="External"/><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155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AA4D0-FC14-43ED-98A1-A2A93A69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7</Pages>
  <Words>2048</Words>
  <Characters>11678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8</cp:revision>
  <cp:lastPrinted>2016-10-08T08:02:00Z</cp:lastPrinted>
  <dcterms:created xsi:type="dcterms:W3CDTF">2016-10-09T14:08:00Z</dcterms:created>
  <dcterms:modified xsi:type="dcterms:W3CDTF">2016-10-14T19:09:00Z</dcterms:modified>
</cp:coreProperties>
</file>