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C6B" w:rsidRDefault="008D6C19" w:rsidP="00880ACB">
      <w:pPr>
        <w:spacing w:after="240" w:line="240" w:lineRule="auto"/>
        <w:rPr>
          <w:b/>
          <w:sz w:val="28"/>
        </w:rPr>
      </w:pPr>
      <w:bookmarkStart w:id="0" w:name="_GoBack"/>
      <w:bookmarkEnd w:id="0"/>
      <w:r w:rsidRPr="008D6C19">
        <w:rPr>
          <w:b/>
          <w:sz w:val="28"/>
        </w:rPr>
        <w:t>Анализ источников и использования денежных средств на основе баланса и отчета о прибылях и убытках</w:t>
      </w:r>
    </w:p>
    <w:p w:rsidR="008D6C19" w:rsidRDefault="00096C9D" w:rsidP="008D6C19">
      <w:pPr>
        <w:spacing w:after="120" w:line="240" w:lineRule="auto"/>
      </w:pPr>
      <w:r>
        <w:t xml:space="preserve">Анализ баланса и отчета о прибылях и убытках позволяет выявить источники и использование денежных средств. Рассмотрим эту относительно простую и наглядную методику на основе примера из книги </w:t>
      </w:r>
      <w:r w:rsidRPr="00096C9D">
        <w:t>Ричард</w:t>
      </w:r>
      <w:r>
        <w:t>а Брейли и</w:t>
      </w:r>
      <w:r w:rsidRPr="00096C9D">
        <w:t xml:space="preserve"> Стюарт</w:t>
      </w:r>
      <w:r>
        <w:t>а</w:t>
      </w:r>
      <w:r w:rsidRPr="00096C9D">
        <w:t xml:space="preserve"> Майерс</w:t>
      </w:r>
      <w:r>
        <w:t>а</w:t>
      </w:r>
      <w:r w:rsidRPr="00096C9D">
        <w:t xml:space="preserve">. </w:t>
      </w:r>
      <w:hyperlink r:id="rId8" w:history="1">
        <w:r w:rsidRPr="00096C9D">
          <w:rPr>
            <w:rStyle w:val="a6"/>
          </w:rPr>
          <w:t>Принципы корпоративных финансов</w:t>
        </w:r>
      </w:hyperlink>
      <w:r>
        <w:t xml:space="preserve"> (раздел 29-3).</w:t>
      </w:r>
    </w:p>
    <w:p w:rsidR="00192B14" w:rsidRDefault="00096C9D" w:rsidP="00192B14">
      <w:pPr>
        <w:spacing w:after="120" w:line="240" w:lineRule="auto"/>
      </w:pPr>
      <w:r>
        <w:t xml:space="preserve">Начнем с баланса </w:t>
      </w:r>
      <w:r w:rsidR="00192B14">
        <w:t>компании «Матрас</w:t>
      </w:r>
      <w:r>
        <w:t>-</w:t>
      </w:r>
      <w:r w:rsidR="00192B14">
        <w:t xml:space="preserve">самоход» на конец 1989 и 1990 гг. </w:t>
      </w:r>
      <w:r>
        <w:t xml:space="preserve">(рис. 1) и отчета </w:t>
      </w:r>
      <w:r w:rsidR="00192B14">
        <w:t>о прибылях и убытках за 1990 г.</w:t>
      </w:r>
      <w:r>
        <w:t xml:space="preserve"> (рис. 2).</w:t>
      </w:r>
      <w:r w:rsidR="00192B14">
        <w:t xml:space="preserve"> Отметим, что за 1990 г. остатки денежных средств у компании возросли на 1 млн дол. Что обусловило этот рост? Как получила компания эти избыточные денежные средства – за счет долгосрочных займов, за счет реинвестирования своей нераспределенной прибыли, за счет высвобождения денежных средств в связи с продажей части запасов или за счет расширения покупок в кредит у своих поставщиков? (Отметим, что сумма счетов к оплате у нее действительно возросла.)</w:t>
      </w:r>
    </w:p>
    <w:p w:rsidR="00096C9D" w:rsidRDefault="00096C9D" w:rsidP="00192B14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933825" cy="3152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Баланс компании «Матрас-самоход» на конец 1989 и 1990 гг.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C9D" w:rsidRDefault="00096C9D" w:rsidP="00192B14">
      <w:pPr>
        <w:spacing w:after="120" w:line="240" w:lineRule="auto"/>
      </w:pPr>
      <w:r>
        <w:t>Рис. 1. Баланс</w:t>
      </w:r>
      <w:r w:rsidRPr="00096C9D">
        <w:t xml:space="preserve"> </w:t>
      </w:r>
      <w:r>
        <w:t>компании «Матрас-самоход» на конец 1989 и 1990 гг.</w:t>
      </w:r>
      <w:r w:rsidR="000D2C2E">
        <w:t>, млн. дол.</w:t>
      </w:r>
    </w:p>
    <w:p w:rsidR="000D2C2E" w:rsidRDefault="000D2C2E" w:rsidP="00192B14">
      <w:pPr>
        <w:spacing w:after="120" w:line="240" w:lineRule="auto"/>
      </w:pPr>
      <w:r>
        <w:t>Правильный ответ: из всех перечисленных выше источников, так же, как и от других операций, которые были осуществлены компанией в 1990 г. Сейчас мы можем сказать только одно: привлечение денежных средств из различных источников превысило их использование в разнообразных целях на 1 млн дол.</w:t>
      </w:r>
    </w:p>
    <w:p w:rsidR="000D2C2E" w:rsidRDefault="000D2C2E" w:rsidP="00192B14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895600" cy="1800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2. Отчета о прибылях и убытках за 1990 г., млн. дол.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C2E" w:rsidRDefault="000D2C2E" w:rsidP="00192B14">
      <w:pPr>
        <w:spacing w:after="120" w:line="240" w:lineRule="auto"/>
      </w:pPr>
      <w:r>
        <w:t>Рис. 2. Отчета о прибылях и убытках за 1990 г., млн. дол.</w:t>
      </w:r>
    </w:p>
    <w:p w:rsidR="00192B14" w:rsidRDefault="00192B14" w:rsidP="000D2C2E">
      <w:pPr>
        <w:spacing w:after="0" w:line="240" w:lineRule="auto"/>
      </w:pPr>
      <w:r>
        <w:t xml:space="preserve">Финансовые аналитики часто обобщают источники и направления использования денежных средств в </w:t>
      </w:r>
      <w:r w:rsidR="000D2C2E">
        <w:t xml:space="preserve">специальном </w:t>
      </w:r>
      <w:r>
        <w:t>отчете</w:t>
      </w:r>
      <w:r w:rsidR="000D2C2E">
        <w:t xml:space="preserve"> (рис. 3)</w:t>
      </w:r>
      <w:r>
        <w:t>. Отчет показывает, что компания привлекала денежные средства из следующих источников:</w:t>
      </w:r>
    </w:p>
    <w:p w:rsidR="00192B14" w:rsidRDefault="00192B14" w:rsidP="000D2C2E">
      <w:pPr>
        <w:pStyle w:val="a7"/>
        <w:numPr>
          <w:ilvl w:val="0"/>
          <w:numId w:val="30"/>
        </w:numPr>
        <w:spacing w:after="120" w:line="240" w:lineRule="auto"/>
        <w:ind w:left="709" w:hanging="349"/>
      </w:pPr>
      <w:r>
        <w:t>она выпустила в обращение долгосрочные обязательства на сумму 7 млн</w:t>
      </w:r>
      <w:r w:rsidR="000D2C2E">
        <w:t>.</w:t>
      </w:r>
      <w:r>
        <w:t xml:space="preserve"> дол.;</w:t>
      </w:r>
    </w:p>
    <w:p w:rsidR="00192B14" w:rsidRDefault="00192B14" w:rsidP="000D2C2E">
      <w:pPr>
        <w:pStyle w:val="a7"/>
        <w:numPr>
          <w:ilvl w:val="0"/>
          <w:numId w:val="30"/>
        </w:numPr>
        <w:spacing w:after="120" w:line="240" w:lineRule="auto"/>
        <w:ind w:left="709" w:hanging="349"/>
      </w:pPr>
      <w:r>
        <w:t>сократила объем запасов, высвободив 1 млн дол.; </w:t>
      </w:r>
    </w:p>
    <w:p w:rsidR="00192B14" w:rsidRDefault="00192B14" w:rsidP="000D2C2E">
      <w:pPr>
        <w:pStyle w:val="a7"/>
        <w:numPr>
          <w:ilvl w:val="0"/>
          <w:numId w:val="30"/>
        </w:numPr>
        <w:spacing w:after="120" w:line="240" w:lineRule="auto"/>
        <w:ind w:left="709" w:hanging="349"/>
      </w:pPr>
      <w:r>
        <w:lastRenderedPageBreak/>
        <w:t>увеличила сумму своих счетов к оплате, т.е. получила кредит от своих поставщиков на 7 млн</w:t>
      </w:r>
      <w:r w:rsidR="000D2C2E">
        <w:t>.</w:t>
      </w:r>
      <w:r>
        <w:t xml:space="preserve"> дол.;</w:t>
      </w:r>
    </w:p>
    <w:p w:rsidR="00192B14" w:rsidRDefault="00192B14" w:rsidP="000D2C2E">
      <w:pPr>
        <w:pStyle w:val="a7"/>
        <w:numPr>
          <w:ilvl w:val="0"/>
          <w:numId w:val="30"/>
        </w:numPr>
        <w:spacing w:after="120" w:line="240" w:lineRule="auto"/>
        <w:ind w:left="709" w:hanging="349"/>
      </w:pPr>
      <w:r>
        <w:t>наконец, наиболее крупный источник денежных средств обеспечила основная деятельность компании, которая принесла 16 млн</w:t>
      </w:r>
      <w:r w:rsidR="000D2C2E">
        <w:t>.</w:t>
      </w:r>
      <w:r>
        <w:t xml:space="preserve"> дол.</w:t>
      </w:r>
    </w:p>
    <w:p w:rsidR="000D2C2E" w:rsidRDefault="000D2C2E" w:rsidP="00192B14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000375" cy="2400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3. Отчет об источниках и использовании денежных средств компании «Матрас-самоход» за 1990 г., млн дол.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C2E" w:rsidRDefault="000D2C2E" w:rsidP="00192B14">
      <w:pPr>
        <w:spacing w:after="120" w:line="240" w:lineRule="auto"/>
      </w:pPr>
      <w:r>
        <w:t xml:space="preserve">Рис. 3. </w:t>
      </w:r>
      <w:r w:rsidRPr="000D2C2E">
        <w:t>Отчет об источниках и использов</w:t>
      </w:r>
      <w:r>
        <w:t>ании денежных средств компании «</w:t>
      </w:r>
      <w:r w:rsidRPr="000D2C2E">
        <w:t>Матрас-самоход</w:t>
      </w:r>
      <w:r>
        <w:t>» за 1990 г., млн дол.</w:t>
      </w:r>
    </w:p>
    <w:p w:rsidR="00192B14" w:rsidRDefault="000D2C2E" w:rsidP="00192B14">
      <w:pPr>
        <w:spacing w:after="120" w:line="240" w:lineRule="auto"/>
      </w:pPr>
      <w:r>
        <w:t>Как получились эти 16 млн. дол.?</w:t>
      </w:r>
      <w:r w:rsidR="00192B14">
        <w:t xml:space="preserve"> </w:t>
      </w:r>
      <w:r>
        <w:t xml:space="preserve">Взгляните на рис. 2: в </w:t>
      </w:r>
      <w:r w:rsidR="00192B14">
        <w:t>величине чистой прибыли в 12 млн дол. сумма потока денежных средств занижена, так как при расчете чистой прибыли вычтены затраты на амортизацию. Но в действительности они не являются оттоком денежных средств. Поэтому, чтобы получить данные о реальном потоке денежных средств от основной деятельности компании, амортизационные расходы необходимо прибавить к сумме чистой прибыли.</w:t>
      </w:r>
    </w:p>
    <w:p w:rsidR="00192B14" w:rsidRDefault="00192B14" w:rsidP="000D2C2E">
      <w:pPr>
        <w:spacing w:after="0" w:line="240" w:lineRule="auto"/>
      </w:pPr>
      <w:r>
        <w:t>Компания использовала денежные средства для следующих целей:</w:t>
      </w:r>
    </w:p>
    <w:p w:rsidR="00192B14" w:rsidRDefault="00192B14" w:rsidP="000D2C2E">
      <w:pPr>
        <w:pStyle w:val="a7"/>
        <w:numPr>
          <w:ilvl w:val="0"/>
          <w:numId w:val="32"/>
        </w:numPr>
        <w:spacing w:after="120" w:line="240" w:lineRule="auto"/>
        <w:ind w:left="709" w:hanging="349"/>
      </w:pPr>
      <w:r>
        <w:t>были выплачены дивиденды на сумму 1 млн дол. (отметим, что рост собственного капитала вызван приростом нераспределенной прибыли компании: из 12 млн</w:t>
      </w:r>
      <w:r w:rsidR="000D2C2E">
        <w:t>.</w:t>
      </w:r>
      <w:r>
        <w:t xml:space="preserve"> дол. чистой прибыли надо вычесть 1 млн дол., использованный на выплату дивидендов);</w:t>
      </w:r>
    </w:p>
    <w:p w:rsidR="00192B14" w:rsidRDefault="00192B14" w:rsidP="000D2C2E">
      <w:pPr>
        <w:pStyle w:val="a7"/>
        <w:numPr>
          <w:ilvl w:val="0"/>
          <w:numId w:val="32"/>
        </w:numPr>
        <w:spacing w:after="120" w:line="240" w:lineRule="auto"/>
        <w:ind w:left="709" w:hanging="349"/>
      </w:pPr>
      <w:r>
        <w:t>компания погасила краткосрочную задолженность в размере 5 млн</w:t>
      </w:r>
      <w:r w:rsidR="000D2C2E">
        <w:t>. дол.</w:t>
      </w:r>
      <w:r>
        <w:t>;</w:t>
      </w:r>
    </w:p>
    <w:p w:rsidR="00192B14" w:rsidRDefault="00192B14" w:rsidP="000D2C2E">
      <w:pPr>
        <w:pStyle w:val="a7"/>
        <w:numPr>
          <w:ilvl w:val="0"/>
          <w:numId w:val="32"/>
        </w:numPr>
        <w:spacing w:after="120" w:line="240" w:lineRule="auto"/>
        <w:ind w:left="709" w:hanging="349"/>
      </w:pPr>
      <w:r>
        <w:t>были осуществлены инвестиции на сумму 14 млн</w:t>
      </w:r>
      <w:r w:rsidR="000D2C2E">
        <w:t>.</w:t>
      </w:r>
      <w:r>
        <w:t xml:space="preserve"> дол.: это можно увидеть в </w:t>
      </w:r>
      <w:r w:rsidR="000D2C2E">
        <w:t xml:space="preserve">строке </w:t>
      </w:r>
      <w:r w:rsidR="000D2C2E" w:rsidRPr="000D2C2E">
        <w:rPr>
          <w:i/>
        </w:rPr>
        <w:t>Инвестиции</w:t>
      </w:r>
      <w:r>
        <w:t xml:space="preserve"> баланса (</w:t>
      </w:r>
      <w:r w:rsidR="000D2C2E">
        <w:t>рис. 1</w:t>
      </w:r>
      <w:r>
        <w:t>);</w:t>
      </w:r>
    </w:p>
    <w:p w:rsidR="00192B14" w:rsidRDefault="00192B14" w:rsidP="000D2C2E">
      <w:pPr>
        <w:pStyle w:val="a7"/>
        <w:numPr>
          <w:ilvl w:val="0"/>
          <w:numId w:val="32"/>
        </w:numPr>
        <w:spacing w:after="120" w:line="240" w:lineRule="auto"/>
        <w:ind w:left="709" w:hanging="349"/>
      </w:pPr>
      <w:r>
        <w:t>были приобретены легкореализуемые ценные бумаги на сумму 5 млн</w:t>
      </w:r>
      <w:r w:rsidR="000D2C2E">
        <w:t>.</w:t>
      </w:r>
      <w:r>
        <w:t xml:space="preserve"> дол.;</w:t>
      </w:r>
    </w:p>
    <w:p w:rsidR="00192B14" w:rsidRDefault="00192B14" w:rsidP="000D2C2E">
      <w:pPr>
        <w:pStyle w:val="a7"/>
        <w:numPr>
          <w:ilvl w:val="0"/>
          <w:numId w:val="32"/>
        </w:numPr>
        <w:spacing w:after="120" w:line="240" w:lineRule="auto"/>
        <w:ind w:left="709" w:hanging="349"/>
      </w:pPr>
      <w:r>
        <w:t xml:space="preserve">возросла дебиторская задолженность компании на сумму 5 млн дол.: это означает, что компания одолжила дополнительную сумму своим клиентам. </w:t>
      </w:r>
    </w:p>
    <w:p w:rsidR="000D2C2E" w:rsidRDefault="000D2C2E" w:rsidP="000D2C2E">
      <w:pPr>
        <w:pStyle w:val="3"/>
      </w:pPr>
      <w:r>
        <w:t>Контроль за изменениями чистого оборотного капитала</w:t>
      </w:r>
    </w:p>
    <w:p w:rsidR="007D1249" w:rsidRDefault="007D1249" w:rsidP="00192B14">
      <w:pPr>
        <w:spacing w:after="120" w:line="240" w:lineRule="auto"/>
      </w:pPr>
      <w:r w:rsidRPr="007D1249">
        <w:t>Финансовые аналитики часто находят полезным сведение оборотных активов и краткосрочных обязательств в единый показатель обо</w:t>
      </w:r>
      <w:r>
        <w:t>ротного капитала. Для компании «Матрас-самоход»</w:t>
      </w:r>
      <w:r w:rsidRPr="007D1249">
        <w:t xml:space="preserve"> эти да</w:t>
      </w:r>
      <w:r>
        <w:t>нные выглядят следующим образом</w:t>
      </w:r>
    </w:p>
    <w:p w:rsidR="007D1249" w:rsidRDefault="007D1249" w:rsidP="00192B14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600575" cy="657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4. Динамика оборотного капитала компании «Матрас-самоход» за 1989 и 1990 гг., млн дол.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249" w:rsidRDefault="007D1249" w:rsidP="00192B14">
      <w:pPr>
        <w:spacing w:after="120" w:line="240" w:lineRule="auto"/>
      </w:pPr>
      <w:r>
        <w:t>Рис. 4. Динамика оборотного капитала компании «</w:t>
      </w:r>
      <w:r w:rsidRPr="000D2C2E">
        <w:t>Матрас-самоход</w:t>
      </w:r>
      <w:r>
        <w:t>» за 1989 и 1990 гг., млн дол.</w:t>
      </w:r>
    </w:p>
    <w:p w:rsidR="00192B14" w:rsidRDefault="007D1249" w:rsidP="00192B14">
      <w:pPr>
        <w:spacing w:after="120" w:line="240" w:lineRule="auto"/>
      </w:pPr>
      <w:r>
        <w:t>Здесь</w:t>
      </w:r>
      <w:r w:rsidR="00192B14">
        <w:t xml:space="preserve"> представлены балансовые отчеты компании, в которых показана сумма чистого оборотного капитала без разбивки на отдельные элементы оборотных активов и текущих обязательств.</w:t>
      </w:r>
    </w:p>
    <w:p w:rsidR="00192B14" w:rsidRDefault="00192B14" w:rsidP="00192B14">
      <w:pPr>
        <w:spacing w:after="120" w:line="240" w:lineRule="auto"/>
      </w:pPr>
      <w:r>
        <w:t>Отчет об источниках и использовании денежных средств можно упростить, определив источники как те операции, которые увеличивают чистый оборотный капитал, а использование денежных средств – как операции, уменьшающие чистый оборотный капитал. В таком контексте термин «оборотный капитал» часто заменяют термином «фонды», и тогда весь отчет называется отчетом об источниках и использовании фондов</w:t>
      </w:r>
      <w:r w:rsidR="007D1249">
        <w:t xml:space="preserve"> (рис. 5)</w:t>
      </w:r>
      <w:r>
        <w:t>.</w:t>
      </w:r>
    </w:p>
    <w:p w:rsidR="007D1249" w:rsidRDefault="007D1249" w:rsidP="00192B14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824578" cy="1516960"/>
            <wp:effectExtent l="0" t="0" r="508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5. Сокращенные балансовые отчеты компании «Матрас-самоход» на конец 1989 и 1990 гг., млн. дол.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27448" cy="1518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1249" w:rsidRDefault="007D1249" w:rsidP="007D1249">
      <w:pPr>
        <w:spacing w:after="120" w:line="240" w:lineRule="auto"/>
      </w:pPr>
      <w:r>
        <w:t>Рис. 5. Сокращенные балансовые отчеты компании «Матрас-самоход» на конец 1989 и 1990 гг., млн. дол.</w:t>
      </w:r>
    </w:p>
    <w:p w:rsidR="007D1249" w:rsidRDefault="007D1249" w:rsidP="007D1249">
      <w:pPr>
        <w:spacing w:after="120" w:line="240" w:lineRule="auto"/>
      </w:pPr>
      <w:r>
        <w:t>* Когда в балансе показывают только чистый оборотный капитал, сумму долгосрочных обязательств и собственного капитала часто называют совокупной капитализацией.</w:t>
      </w:r>
    </w:p>
    <w:p w:rsidR="00192B14" w:rsidRDefault="00192B14" w:rsidP="007D1249">
      <w:pPr>
        <w:spacing w:after="0" w:line="240" w:lineRule="auto"/>
      </w:pPr>
      <w:r>
        <w:t>В 1989 г. следующие операции компании «Матрас</w:t>
      </w:r>
      <w:r w:rsidR="007D1249">
        <w:t>-</w:t>
      </w:r>
      <w:r>
        <w:t>самоход» увеличили объем чистого оборотного капитала: </w:t>
      </w:r>
    </w:p>
    <w:p w:rsidR="00192B14" w:rsidRDefault="00192B14" w:rsidP="007D1249">
      <w:pPr>
        <w:pStyle w:val="a7"/>
        <w:numPr>
          <w:ilvl w:val="0"/>
          <w:numId w:val="34"/>
        </w:numPr>
        <w:spacing w:after="120" w:line="240" w:lineRule="auto"/>
        <w:ind w:left="709" w:hanging="349"/>
      </w:pPr>
      <w:r>
        <w:t>выпуск в обращение долгосрочных обязательств на сумму 7 млн</w:t>
      </w:r>
      <w:r w:rsidR="007D1249">
        <w:t>.</w:t>
      </w:r>
      <w:r>
        <w:t xml:space="preserve"> дол.;</w:t>
      </w:r>
    </w:p>
    <w:p w:rsidR="00192B14" w:rsidRDefault="00192B14" w:rsidP="007D1249">
      <w:pPr>
        <w:pStyle w:val="a7"/>
        <w:numPr>
          <w:ilvl w:val="0"/>
          <w:numId w:val="34"/>
        </w:numPr>
        <w:spacing w:after="120" w:line="240" w:lineRule="auto"/>
        <w:ind w:left="709" w:hanging="349"/>
      </w:pPr>
      <w:r>
        <w:t>основная деятельность компании, которая принесла 16 млн</w:t>
      </w:r>
      <w:r w:rsidR="007D1249">
        <w:t>.</w:t>
      </w:r>
      <w:r>
        <w:t xml:space="preserve"> дол.</w:t>
      </w:r>
    </w:p>
    <w:p w:rsidR="00192B14" w:rsidRDefault="00192B14" w:rsidP="007D1249">
      <w:pPr>
        <w:spacing w:after="0" w:line="240" w:lineRule="auto"/>
      </w:pPr>
      <w:r>
        <w:t>Компания использовала свой оборотный капитал на:</w:t>
      </w:r>
    </w:p>
    <w:p w:rsidR="00192B14" w:rsidRDefault="00192B14" w:rsidP="007D1249">
      <w:pPr>
        <w:pStyle w:val="a7"/>
        <w:numPr>
          <w:ilvl w:val="0"/>
          <w:numId w:val="36"/>
        </w:numPr>
        <w:spacing w:after="120" w:line="240" w:lineRule="auto"/>
        <w:ind w:left="709" w:hanging="349"/>
      </w:pPr>
      <w:r>
        <w:t>инвестиции на сумму 14 млн</w:t>
      </w:r>
      <w:r w:rsidR="007D1249">
        <w:t>.</w:t>
      </w:r>
      <w:r>
        <w:t xml:space="preserve"> дол.;</w:t>
      </w:r>
    </w:p>
    <w:p w:rsidR="00192B14" w:rsidRDefault="00192B14" w:rsidP="007D1249">
      <w:pPr>
        <w:pStyle w:val="a7"/>
        <w:numPr>
          <w:ilvl w:val="0"/>
          <w:numId w:val="36"/>
        </w:numPr>
        <w:spacing w:after="120" w:line="240" w:lineRule="auto"/>
        <w:ind w:left="709" w:hanging="349"/>
      </w:pPr>
      <w:r>
        <w:t>выплату дивидендов в размере 1 млн</w:t>
      </w:r>
      <w:r w:rsidR="007D1249">
        <w:t>.</w:t>
      </w:r>
      <w:r>
        <w:t xml:space="preserve"> дол.</w:t>
      </w:r>
    </w:p>
    <w:p w:rsidR="00192B14" w:rsidRDefault="00192B14" w:rsidP="00192B14">
      <w:pPr>
        <w:spacing w:after="120" w:line="240" w:lineRule="auto"/>
      </w:pPr>
      <w:r>
        <w:t>Изменения объема чистого оборотного капитала компании показаны в обобщенном виде в «Отчете об источниках и использовании фондов»</w:t>
      </w:r>
      <w:r w:rsidR="00C117AF">
        <w:t xml:space="preserve"> (рис. 6).</w:t>
      </w:r>
    </w:p>
    <w:p w:rsidR="00C117AF" w:rsidRDefault="00C117AF" w:rsidP="00192B14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743200" cy="155050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6. Источники и использование фондов (чистого оборотного капитала) компании «Матрас-самоход» за 1990 г., млн. дол.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030" cy="1551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7AF" w:rsidRDefault="00C117AF" w:rsidP="00C117AF">
      <w:pPr>
        <w:spacing w:after="120" w:line="240" w:lineRule="auto"/>
      </w:pPr>
      <w:r>
        <w:t xml:space="preserve">Рис. 6. </w:t>
      </w:r>
      <w:r>
        <w:t>Источники и использование фондов (чистого оборотного капитала) компании «Матрас</w:t>
      </w:r>
      <w:r>
        <w:t xml:space="preserve">-самоход» за 1990 г., </w:t>
      </w:r>
      <w:r>
        <w:t>млн</w:t>
      </w:r>
      <w:r>
        <w:t>.</w:t>
      </w:r>
      <w:r>
        <w:t xml:space="preserve"> дол.</w:t>
      </w:r>
    </w:p>
    <w:p w:rsidR="00192B14" w:rsidRDefault="00192B14" w:rsidP="00192B14">
      <w:pPr>
        <w:spacing w:after="120" w:line="240" w:lineRule="auto"/>
      </w:pPr>
      <w:r>
        <w:t xml:space="preserve">Вернемся вновь к таблице </w:t>
      </w:r>
      <w:r w:rsidR="00C117AF">
        <w:t>на рис. 3</w:t>
      </w:r>
      <w:r>
        <w:t>, в которой показаны источники и использование денежных средств. Полезно учесть два замечания по поводу статьи «денежные средства от основной деятельности». Эта статья порой не отражает реальные деньги – деньги, на которые можно было бы купить, скажем, пиво.</w:t>
      </w:r>
      <w:r w:rsidR="00C117AF">
        <w:t xml:space="preserve"> </w:t>
      </w:r>
      <w:r>
        <w:t>Во</w:t>
      </w:r>
      <w:r w:rsidR="00C117AF">
        <w:t>-</w:t>
      </w:r>
      <w:r>
        <w:t>первых, амортизация может оказаться не единственным видом затрат, не принимающих денежную форму, но вычитаемых при расчете чистой прибыли. К примеру, во многих компаниях применяют разные методы учета при подготовке отчетности для налоговых органов и для акционеров. Назначение смешанных счетов налогового учета заключается в минимизации текущей налогооблагаемой прибыли. А отчетность, подготовленная для акционеров, преувеличивает текущие обязательства компа</w:t>
      </w:r>
      <w:r w:rsidR="00C117AF">
        <w:t>нии, связанные с налогом на при</w:t>
      </w:r>
      <w:r>
        <w:t>быль, котор</w:t>
      </w:r>
      <w:r w:rsidR="00C117AF">
        <w:t>ый выплачивают в денежной форме</w:t>
      </w:r>
      <w:r>
        <w:t>,</w:t>
      </w:r>
      <w:r w:rsidR="00C117AF">
        <w:rPr>
          <w:rStyle w:val="a5"/>
        </w:rPr>
        <w:footnoteReference w:id="1"/>
      </w:r>
      <w:r>
        <w:t xml:space="preserve"> а значит, поток денежных средств от основной деятельности за вычетом налогов оказывается заниженным.</w:t>
      </w:r>
    </w:p>
    <w:p w:rsidR="00192B14" w:rsidRDefault="00192B14" w:rsidP="00192B14">
      <w:pPr>
        <w:spacing w:after="120" w:line="240" w:lineRule="auto"/>
      </w:pPr>
      <w:r>
        <w:lastRenderedPageBreak/>
        <w:t>Во</w:t>
      </w:r>
      <w:r w:rsidR="00C117AF">
        <w:t>-</w:t>
      </w:r>
      <w:r>
        <w:t>вторых, в отчете о прибылях реализация товаров отражается в момент ее осуществления, а не в момент получения денег за продукцию от потребителя. Представим, что происходит, если компания «Матрас</w:t>
      </w:r>
      <w:r w:rsidR="00C117AF">
        <w:t>-</w:t>
      </w:r>
      <w:r>
        <w:t xml:space="preserve">самоход» продает свою продукцию в кредит. Компания отражает прибыль в момент осуществления реализации; однако до того, как счета за отгруженную продукцию не будут оплачены, не будет и реального притока денежных средств в компанию. Поскольку притока денежных средств не происходит, не происходит и изменений в остатках денежных средств, хотя увеличивается чистый оборотный капитал компании за счет роста дебиторской задолженности. В этом случае отчет «Об источниках и использовании» не показывает чистого прироста денежных средств, как можно увидеть в таблице </w:t>
      </w:r>
      <w:r w:rsidR="00C117AF">
        <w:t>на рис. 3</w:t>
      </w:r>
      <w:r>
        <w:t>. Прирост денежных средств от основной деятельности нивелируется увеличением дебиторской задолженности.</w:t>
      </w:r>
    </w:p>
    <w:p w:rsidR="00192B14" w:rsidRDefault="00192B14" w:rsidP="00192B14">
      <w:pPr>
        <w:spacing w:after="120" w:line="240" w:lineRule="auto"/>
      </w:pPr>
      <w:r>
        <w:t>Позднее, когда счета будут оплачены потребителем, остатки на счете денежных средств также возрастут. Однако на этот момент никакой новой прибыли не получено, и потому не происходит прироста чистого оборотного капитала. Увеличение остатков по статье денежных средств полностью соответствует сокращению суммы дебиторской задолженности.</w:t>
      </w:r>
    </w:p>
    <w:p w:rsidR="00192B14" w:rsidRDefault="00192B14" w:rsidP="00192B14">
      <w:pPr>
        <w:spacing w:after="120" w:line="240" w:lineRule="auto"/>
      </w:pPr>
      <w:r>
        <w:t>Отсюда вытекают интересные свойства оборотного капитала. Представим себе компанию, ведущую очень простой бизнес. Она приобретает сырье с немедленной оплатой, перерабатывает его и производит готовую продукцию, а затем продает эту продукцию в кредит. Весь цикл выглядит следующим образом:</w:t>
      </w:r>
    </w:p>
    <w:p w:rsidR="00C117AF" w:rsidRDefault="00C117AF" w:rsidP="00192B14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810000" cy="1752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7. Цикл оборотного капитала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7AF" w:rsidRDefault="00C117AF" w:rsidP="00192B14">
      <w:pPr>
        <w:spacing w:after="120" w:line="240" w:lineRule="auto"/>
      </w:pPr>
      <w:r>
        <w:t xml:space="preserve">Рис. 7. </w:t>
      </w:r>
      <w:r w:rsidRPr="00C117AF">
        <w:t>Цикл оборотного капитала</w:t>
      </w:r>
    </w:p>
    <w:p w:rsidR="00192B14" w:rsidRDefault="00192B14" w:rsidP="00192B14">
      <w:pPr>
        <w:spacing w:after="120" w:line="240" w:lineRule="auto"/>
      </w:pPr>
      <w:r>
        <w:t>Если составить баланс на начало этого процесса, то вы увидите в нем денежные средства. Если же составить баланс на более поздний момент, то обнаружите, что статью «денежные средства» заместила другая стат</w:t>
      </w:r>
      <w:r w:rsidR="00C117AF">
        <w:t>ья – «</w:t>
      </w:r>
      <w:r>
        <w:t xml:space="preserve">запасы сырья и материалов», а еще позднее вместо денежных средств в балансе появится статья «запасы готовой продукции». Когда продукция продана, статья «запасы готовой продукции» сменяется статьей «дебиторская задолженность» (счета к получению), и наконец, когда покупатель оплачивает свою покупку, компания восстанавливает остатки в статье «денежные средства». </w:t>
      </w:r>
    </w:p>
    <w:p w:rsidR="00192B14" w:rsidRDefault="00192B14" w:rsidP="00192B14">
      <w:pPr>
        <w:spacing w:after="120" w:line="240" w:lineRule="auto"/>
      </w:pPr>
      <w:r>
        <w:t>Во всем этом процессе есть только одна постоянная величина: оборотный капитал. Его составные части непрерывно изменялись. Это одна из причин, почему расчет чистого оборотного капитала – это полезный обобщающий измеритель оборотных активов и текущих обязательств.</w:t>
      </w:r>
    </w:p>
    <w:p w:rsidR="00F102D2" w:rsidRDefault="00192B14" w:rsidP="00192B14">
      <w:pPr>
        <w:spacing w:after="120" w:line="240" w:lineRule="auto"/>
      </w:pPr>
      <w:r>
        <w:t>Несомненным преимуществом этого измерителя является тот факт, что он не подвержен сезонным или иным временным колебаниям, свойственным оборотным активам и текущим обязательствам. Однако в этой его сильной стороне одновременно кроется и его слабость как измерителя, поскольку показатель «чистый оборотный капитал» скрывает много интересной информации об операциях компании. В приведенном примере денежные средства были преобразованы в запасы, затем в дебиторскую задолженность и вновь в денежные средства. Но эти активы отличаются разными уровнями риска и ликвидности. Вы не можете оплачивать ваши счета запасами или дебиторской задолженностью, для этого вам нужны именно денежные средства.</w:t>
      </w:r>
    </w:p>
    <w:sectPr w:rsidR="00F102D2" w:rsidSect="00930C35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249" w:rsidRDefault="007D1249" w:rsidP="00E35D42">
      <w:pPr>
        <w:spacing w:after="0" w:line="240" w:lineRule="auto"/>
      </w:pPr>
      <w:r>
        <w:separator/>
      </w:r>
    </w:p>
  </w:endnote>
  <w:endnote w:type="continuationSeparator" w:id="0">
    <w:p w:rsidR="007D1249" w:rsidRDefault="007D1249" w:rsidP="00E3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249" w:rsidRDefault="007D1249" w:rsidP="00E35D42">
      <w:pPr>
        <w:spacing w:after="0" w:line="240" w:lineRule="auto"/>
      </w:pPr>
      <w:r>
        <w:separator/>
      </w:r>
    </w:p>
  </w:footnote>
  <w:footnote w:type="continuationSeparator" w:id="0">
    <w:p w:rsidR="007D1249" w:rsidRDefault="007D1249" w:rsidP="00E35D42">
      <w:pPr>
        <w:spacing w:after="0" w:line="240" w:lineRule="auto"/>
      </w:pPr>
      <w:r>
        <w:continuationSeparator/>
      </w:r>
    </w:p>
  </w:footnote>
  <w:footnote w:id="1">
    <w:p w:rsidR="00C117AF" w:rsidRDefault="00C117AF">
      <w:pPr>
        <w:pStyle w:val="a3"/>
      </w:pPr>
      <w:r>
        <w:rPr>
          <w:rStyle w:val="a5"/>
        </w:rPr>
        <w:footnoteRef/>
      </w:r>
      <w:r>
        <w:t xml:space="preserve"> </w:t>
      </w:r>
      <w:r w:rsidRPr="00C117AF">
        <w:t>Разница в налогах, показанных в отчетности, и реально выплаченных Налоговой службе, отражается в балансе как увеличившаяся отсроченная задолженность по налогу. Причина появления в отчетности такой задолженности заключается в том, что ускоренная амортизация и другие инструменты уменьш</w:t>
      </w:r>
      <w:r>
        <w:t>ения налогооблагаемой прибыли не</w:t>
      </w:r>
      <w:r w:rsidRPr="00C117AF">
        <w:t xml:space="preserve"> устраняют налоги, а только откладывают их выплату на более поздний срок. Конечно, это снижает приведенную стоимость задолженности по налогу компании, однако все равно задолженность должна быть отражена. </w:t>
      </w:r>
      <w:r>
        <w:t>В отчете об «Источниках и использовании»</w:t>
      </w:r>
      <w:r w:rsidRPr="00C117AF">
        <w:t xml:space="preserve"> увеличение отсроченной задолженности по налогам будет рассматриваться как источник</w:t>
      </w:r>
      <w:r>
        <w:t xml:space="preserve"> фондов. В примере с компанией «Матрас-самоход»</w:t>
      </w:r>
      <w:r w:rsidRPr="00C117AF">
        <w:t xml:space="preserve"> отсроченные налоги</w:t>
      </w:r>
      <w:r w:rsidR="009E6C48">
        <w:t xml:space="preserve"> не показаны</w:t>
      </w:r>
      <w:r w:rsidRPr="00C117AF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1ACD"/>
    <w:multiLevelType w:val="hybridMultilevel"/>
    <w:tmpl w:val="D070FDD6"/>
    <w:lvl w:ilvl="0" w:tplc="B0FC398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03545"/>
    <w:multiLevelType w:val="hybridMultilevel"/>
    <w:tmpl w:val="88709A1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4F97EC3"/>
    <w:multiLevelType w:val="hybridMultilevel"/>
    <w:tmpl w:val="822E8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2399E"/>
    <w:multiLevelType w:val="hybridMultilevel"/>
    <w:tmpl w:val="032E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40D64"/>
    <w:multiLevelType w:val="hybridMultilevel"/>
    <w:tmpl w:val="DB0A9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90057"/>
    <w:multiLevelType w:val="hybridMultilevel"/>
    <w:tmpl w:val="AF1C4216"/>
    <w:lvl w:ilvl="0" w:tplc="B0FC398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71103"/>
    <w:multiLevelType w:val="hybridMultilevel"/>
    <w:tmpl w:val="B7582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51E51"/>
    <w:multiLevelType w:val="hybridMultilevel"/>
    <w:tmpl w:val="A0509A28"/>
    <w:lvl w:ilvl="0" w:tplc="B0FC398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22384"/>
    <w:multiLevelType w:val="hybridMultilevel"/>
    <w:tmpl w:val="8D06B1D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2618137D"/>
    <w:multiLevelType w:val="hybridMultilevel"/>
    <w:tmpl w:val="9EACACCC"/>
    <w:lvl w:ilvl="0" w:tplc="B0FC398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56670"/>
    <w:multiLevelType w:val="hybridMultilevel"/>
    <w:tmpl w:val="33745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40BFA"/>
    <w:multiLevelType w:val="hybridMultilevel"/>
    <w:tmpl w:val="4366F1E8"/>
    <w:lvl w:ilvl="0" w:tplc="B0FC398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2304B"/>
    <w:multiLevelType w:val="hybridMultilevel"/>
    <w:tmpl w:val="DFC8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86FD0"/>
    <w:multiLevelType w:val="hybridMultilevel"/>
    <w:tmpl w:val="78E67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426F8"/>
    <w:multiLevelType w:val="hybridMultilevel"/>
    <w:tmpl w:val="3F143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512F9"/>
    <w:multiLevelType w:val="hybridMultilevel"/>
    <w:tmpl w:val="80F8481E"/>
    <w:lvl w:ilvl="0" w:tplc="48983E1E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3321D"/>
    <w:multiLevelType w:val="hybridMultilevel"/>
    <w:tmpl w:val="8592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54AAF"/>
    <w:multiLevelType w:val="multilevel"/>
    <w:tmpl w:val="CD7CC3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C97890"/>
    <w:multiLevelType w:val="hybridMultilevel"/>
    <w:tmpl w:val="19E00D72"/>
    <w:lvl w:ilvl="0" w:tplc="B0FC398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02816"/>
    <w:multiLevelType w:val="hybridMultilevel"/>
    <w:tmpl w:val="814A96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8107A"/>
    <w:multiLevelType w:val="hybridMultilevel"/>
    <w:tmpl w:val="71984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C756F"/>
    <w:multiLevelType w:val="hybridMultilevel"/>
    <w:tmpl w:val="EF4A7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E121B"/>
    <w:multiLevelType w:val="hybridMultilevel"/>
    <w:tmpl w:val="853237F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48E12626"/>
    <w:multiLevelType w:val="hybridMultilevel"/>
    <w:tmpl w:val="8042D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C3837"/>
    <w:multiLevelType w:val="hybridMultilevel"/>
    <w:tmpl w:val="CE02D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833AF"/>
    <w:multiLevelType w:val="hybridMultilevel"/>
    <w:tmpl w:val="D8643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D795E"/>
    <w:multiLevelType w:val="hybridMultilevel"/>
    <w:tmpl w:val="80803E34"/>
    <w:lvl w:ilvl="0" w:tplc="B0FC398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33AAD"/>
    <w:multiLevelType w:val="hybridMultilevel"/>
    <w:tmpl w:val="87B21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F3ECA"/>
    <w:multiLevelType w:val="hybridMultilevel"/>
    <w:tmpl w:val="18667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B2F4B"/>
    <w:multiLevelType w:val="hybridMultilevel"/>
    <w:tmpl w:val="FDEA7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704739"/>
    <w:multiLevelType w:val="hybridMultilevel"/>
    <w:tmpl w:val="15DC0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F3A76"/>
    <w:multiLevelType w:val="hybridMultilevel"/>
    <w:tmpl w:val="F0081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52F92"/>
    <w:multiLevelType w:val="hybridMultilevel"/>
    <w:tmpl w:val="03424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3B7C39"/>
    <w:multiLevelType w:val="hybridMultilevel"/>
    <w:tmpl w:val="DE04D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0165B0"/>
    <w:multiLevelType w:val="hybridMultilevel"/>
    <w:tmpl w:val="1414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574CC"/>
    <w:multiLevelType w:val="hybridMultilevel"/>
    <w:tmpl w:val="0344B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1"/>
  </w:num>
  <w:num w:numId="4">
    <w:abstractNumId w:val="29"/>
  </w:num>
  <w:num w:numId="5">
    <w:abstractNumId w:val="10"/>
  </w:num>
  <w:num w:numId="6">
    <w:abstractNumId w:val="28"/>
  </w:num>
  <w:num w:numId="7">
    <w:abstractNumId w:val="14"/>
  </w:num>
  <w:num w:numId="8">
    <w:abstractNumId w:val="13"/>
  </w:num>
  <w:num w:numId="9">
    <w:abstractNumId w:val="19"/>
  </w:num>
  <w:num w:numId="10">
    <w:abstractNumId w:val="35"/>
  </w:num>
  <w:num w:numId="11">
    <w:abstractNumId w:val="23"/>
  </w:num>
  <w:num w:numId="12">
    <w:abstractNumId w:val="31"/>
  </w:num>
  <w:num w:numId="13">
    <w:abstractNumId w:val="17"/>
  </w:num>
  <w:num w:numId="14">
    <w:abstractNumId w:val="8"/>
  </w:num>
  <w:num w:numId="15">
    <w:abstractNumId w:val="6"/>
  </w:num>
  <w:num w:numId="16">
    <w:abstractNumId w:val="27"/>
  </w:num>
  <w:num w:numId="17">
    <w:abstractNumId w:val="24"/>
  </w:num>
  <w:num w:numId="18">
    <w:abstractNumId w:val="1"/>
  </w:num>
  <w:num w:numId="19">
    <w:abstractNumId w:val="15"/>
  </w:num>
  <w:num w:numId="20">
    <w:abstractNumId w:val="3"/>
  </w:num>
  <w:num w:numId="21">
    <w:abstractNumId w:val="25"/>
  </w:num>
  <w:num w:numId="22">
    <w:abstractNumId w:val="4"/>
  </w:num>
  <w:num w:numId="23">
    <w:abstractNumId w:val="34"/>
  </w:num>
  <w:num w:numId="24">
    <w:abstractNumId w:val="32"/>
  </w:num>
  <w:num w:numId="25">
    <w:abstractNumId w:val="30"/>
  </w:num>
  <w:num w:numId="26">
    <w:abstractNumId w:val="16"/>
  </w:num>
  <w:num w:numId="27">
    <w:abstractNumId w:val="12"/>
  </w:num>
  <w:num w:numId="28">
    <w:abstractNumId w:val="22"/>
  </w:num>
  <w:num w:numId="29">
    <w:abstractNumId w:val="33"/>
  </w:num>
  <w:num w:numId="30">
    <w:abstractNumId w:val="7"/>
  </w:num>
  <w:num w:numId="31">
    <w:abstractNumId w:val="11"/>
  </w:num>
  <w:num w:numId="32">
    <w:abstractNumId w:val="5"/>
  </w:num>
  <w:num w:numId="33">
    <w:abstractNumId w:val="0"/>
  </w:num>
  <w:num w:numId="34">
    <w:abstractNumId w:val="26"/>
  </w:num>
  <w:num w:numId="35">
    <w:abstractNumId w:val="18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55"/>
    <w:rsid w:val="00006D53"/>
    <w:rsid w:val="000124C3"/>
    <w:rsid w:val="00015F35"/>
    <w:rsid w:val="00026657"/>
    <w:rsid w:val="00034937"/>
    <w:rsid w:val="000360A1"/>
    <w:rsid w:val="000406B8"/>
    <w:rsid w:val="00052370"/>
    <w:rsid w:val="00063537"/>
    <w:rsid w:val="0007331A"/>
    <w:rsid w:val="000773D2"/>
    <w:rsid w:val="00081AFE"/>
    <w:rsid w:val="00096C9D"/>
    <w:rsid w:val="000C6129"/>
    <w:rsid w:val="000C7AE1"/>
    <w:rsid w:val="000D2C2E"/>
    <w:rsid w:val="000D5362"/>
    <w:rsid w:val="000D6EA5"/>
    <w:rsid w:val="000E58E3"/>
    <w:rsid w:val="0010213D"/>
    <w:rsid w:val="00107E34"/>
    <w:rsid w:val="00111C2E"/>
    <w:rsid w:val="00123ECC"/>
    <w:rsid w:val="001258E5"/>
    <w:rsid w:val="00142762"/>
    <w:rsid w:val="001473F1"/>
    <w:rsid w:val="00152EFB"/>
    <w:rsid w:val="0017502D"/>
    <w:rsid w:val="0018105F"/>
    <w:rsid w:val="00192B14"/>
    <w:rsid w:val="00195C11"/>
    <w:rsid w:val="00196461"/>
    <w:rsid w:val="001A18C8"/>
    <w:rsid w:val="001A6D67"/>
    <w:rsid w:val="001C07AE"/>
    <w:rsid w:val="001D11D7"/>
    <w:rsid w:val="001E253F"/>
    <w:rsid w:val="001E49D5"/>
    <w:rsid w:val="001E4FDF"/>
    <w:rsid w:val="00207A61"/>
    <w:rsid w:val="00225235"/>
    <w:rsid w:val="00263049"/>
    <w:rsid w:val="00264B29"/>
    <w:rsid w:val="002714E6"/>
    <w:rsid w:val="00277AD4"/>
    <w:rsid w:val="002966B6"/>
    <w:rsid w:val="002A1861"/>
    <w:rsid w:val="002B7BA1"/>
    <w:rsid w:val="002C0B37"/>
    <w:rsid w:val="002C7F20"/>
    <w:rsid w:val="00310272"/>
    <w:rsid w:val="0031672C"/>
    <w:rsid w:val="00326BDF"/>
    <w:rsid w:val="0034014C"/>
    <w:rsid w:val="0035121A"/>
    <w:rsid w:val="00355706"/>
    <w:rsid w:val="00360CCD"/>
    <w:rsid w:val="003616D7"/>
    <w:rsid w:val="00372A3A"/>
    <w:rsid w:val="003805B6"/>
    <w:rsid w:val="00383991"/>
    <w:rsid w:val="00385AE4"/>
    <w:rsid w:val="00390991"/>
    <w:rsid w:val="003909B7"/>
    <w:rsid w:val="003A1279"/>
    <w:rsid w:val="003A44C9"/>
    <w:rsid w:val="003A543B"/>
    <w:rsid w:val="003A5486"/>
    <w:rsid w:val="003A7EBF"/>
    <w:rsid w:val="003B1993"/>
    <w:rsid w:val="003C06CB"/>
    <w:rsid w:val="003C0E50"/>
    <w:rsid w:val="003E2BF7"/>
    <w:rsid w:val="003F3616"/>
    <w:rsid w:val="003F3C93"/>
    <w:rsid w:val="00407C0E"/>
    <w:rsid w:val="00412DB6"/>
    <w:rsid w:val="00426C43"/>
    <w:rsid w:val="00430CB2"/>
    <w:rsid w:val="00433614"/>
    <w:rsid w:val="00450673"/>
    <w:rsid w:val="00474236"/>
    <w:rsid w:val="00482426"/>
    <w:rsid w:val="00482918"/>
    <w:rsid w:val="00491EE3"/>
    <w:rsid w:val="004972E8"/>
    <w:rsid w:val="0049749C"/>
    <w:rsid w:val="00497A92"/>
    <w:rsid w:val="004C197A"/>
    <w:rsid w:val="004C51D0"/>
    <w:rsid w:val="004D4584"/>
    <w:rsid w:val="004D53A0"/>
    <w:rsid w:val="004E7814"/>
    <w:rsid w:val="004F0CF6"/>
    <w:rsid w:val="004F1D05"/>
    <w:rsid w:val="004F766E"/>
    <w:rsid w:val="00501D9C"/>
    <w:rsid w:val="00502300"/>
    <w:rsid w:val="00504311"/>
    <w:rsid w:val="005043FA"/>
    <w:rsid w:val="0053098E"/>
    <w:rsid w:val="00530F0E"/>
    <w:rsid w:val="00544529"/>
    <w:rsid w:val="00547C3B"/>
    <w:rsid w:val="0055126D"/>
    <w:rsid w:val="0056077E"/>
    <w:rsid w:val="00566754"/>
    <w:rsid w:val="00577BAE"/>
    <w:rsid w:val="00587E21"/>
    <w:rsid w:val="00592798"/>
    <w:rsid w:val="005A0575"/>
    <w:rsid w:val="005A7883"/>
    <w:rsid w:val="005B078C"/>
    <w:rsid w:val="005C33E7"/>
    <w:rsid w:val="005D13C3"/>
    <w:rsid w:val="005D3087"/>
    <w:rsid w:val="005E4AA7"/>
    <w:rsid w:val="005E5BF7"/>
    <w:rsid w:val="005E7F55"/>
    <w:rsid w:val="005F0032"/>
    <w:rsid w:val="005F111A"/>
    <w:rsid w:val="005F3716"/>
    <w:rsid w:val="00601D2F"/>
    <w:rsid w:val="00603597"/>
    <w:rsid w:val="006061B5"/>
    <w:rsid w:val="006111E5"/>
    <w:rsid w:val="006238E2"/>
    <w:rsid w:val="00625734"/>
    <w:rsid w:val="006267B0"/>
    <w:rsid w:val="00642704"/>
    <w:rsid w:val="00646E1A"/>
    <w:rsid w:val="006613A8"/>
    <w:rsid w:val="006665FF"/>
    <w:rsid w:val="00675B11"/>
    <w:rsid w:val="0068052B"/>
    <w:rsid w:val="00683ADF"/>
    <w:rsid w:val="00686484"/>
    <w:rsid w:val="0069024E"/>
    <w:rsid w:val="00696D34"/>
    <w:rsid w:val="006A0FEE"/>
    <w:rsid w:val="006A3A3E"/>
    <w:rsid w:val="006B1105"/>
    <w:rsid w:val="006B1781"/>
    <w:rsid w:val="006B6128"/>
    <w:rsid w:val="006B7987"/>
    <w:rsid w:val="006C1E1E"/>
    <w:rsid w:val="006C3476"/>
    <w:rsid w:val="006C4D70"/>
    <w:rsid w:val="006D3584"/>
    <w:rsid w:val="006D5533"/>
    <w:rsid w:val="00710D83"/>
    <w:rsid w:val="007219EF"/>
    <w:rsid w:val="00721A26"/>
    <w:rsid w:val="00722658"/>
    <w:rsid w:val="00735A19"/>
    <w:rsid w:val="0075428F"/>
    <w:rsid w:val="00757B3B"/>
    <w:rsid w:val="007813F4"/>
    <w:rsid w:val="007941D5"/>
    <w:rsid w:val="00796FAF"/>
    <w:rsid w:val="007972FB"/>
    <w:rsid w:val="007A09E0"/>
    <w:rsid w:val="007B7899"/>
    <w:rsid w:val="007D1249"/>
    <w:rsid w:val="007D29F1"/>
    <w:rsid w:val="007E510C"/>
    <w:rsid w:val="007F60CA"/>
    <w:rsid w:val="007F6522"/>
    <w:rsid w:val="007F7304"/>
    <w:rsid w:val="0080727D"/>
    <w:rsid w:val="00821912"/>
    <w:rsid w:val="00851BC5"/>
    <w:rsid w:val="00853AD8"/>
    <w:rsid w:val="00864A8A"/>
    <w:rsid w:val="008705C1"/>
    <w:rsid w:val="00871CDF"/>
    <w:rsid w:val="00873001"/>
    <w:rsid w:val="00880054"/>
    <w:rsid w:val="00880ACB"/>
    <w:rsid w:val="008835A2"/>
    <w:rsid w:val="00890CF0"/>
    <w:rsid w:val="008A6EC4"/>
    <w:rsid w:val="008D6C19"/>
    <w:rsid w:val="008F35BF"/>
    <w:rsid w:val="008F5EE1"/>
    <w:rsid w:val="00900F58"/>
    <w:rsid w:val="00910C91"/>
    <w:rsid w:val="00914E04"/>
    <w:rsid w:val="00917789"/>
    <w:rsid w:val="009234A8"/>
    <w:rsid w:val="00930C35"/>
    <w:rsid w:val="009330B9"/>
    <w:rsid w:val="0093348A"/>
    <w:rsid w:val="00935BEA"/>
    <w:rsid w:val="009426A1"/>
    <w:rsid w:val="00960466"/>
    <w:rsid w:val="009631FD"/>
    <w:rsid w:val="00977CCD"/>
    <w:rsid w:val="009909BB"/>
    <w:rsid w:val="00997331"/>
    <w:rsid w:val="009A0E6E"/>
    <w:rsid w:val="009B117E"/>
    <w:rsid w:val="009B5CB8"/>
    <w:rsid w:val="009C23B2"/>
    <w:rsid w:val="009C50FC"/>
    <w:rsid w:val="009D2B87"/>
    <w:rsid w:val="009E66C6"/>
    <w:rsid w:val="009E6C48"/>
    <w:rsid w:val="009F62E2"/>
    <w:rsid w:val="009F71DA"/>
    <w:rsid w:val="00A05523"/>
    <w:rsid w:val="00A06405"/>
    <w:rsid w:val="00A11476"/>
    <w:rsid w:val="00A115CA"/>
    <w:rsid w:val="00A11BAD"/>
    <w:rsid w:val="00A12D24"/>
    <w:rsid w:val="00A4016C"/>
    <w:rsid w:val="00A62835"/>
    <w:rsid w:val="00A71808"/>
    <w:rsid w:val="00A83983"/>
    <w:rsid w:val="00A934F7"/>
    <w:rsid w:val="00A95C6B"/>
    <w:rsid w:val="00A97FEA"/>
    <w:rsid w:val="00AA7FCD"/>
    <w:rsid w:val="00AB3128"/>
    <w:rsid w:val="00AB3961"/>
    <w:rsid w:val="00AB6AB9"/>
    <w:rsid w:val="00AC19DB"/>
    <w:rsid w:val="00AD3CFF"/>
    <w:rsid w:val="00AE091D"/>
    <w:rsid w:val="00AE0FB7"/>
    <w:rsid w:val="00AE1C5D"/>
    <w:rsid w:val="00AE5E7D"/>
    <w:rsid w:val="00AE7CE1"/>
    <w:rsid w:val="00AF115A"/>
    <w:rsid w:val="00AF4E12"/>
    <w:rsid w:val="00B108AF"/>
    <w:rsid w:val="00B145A1"/>
    <w:rsid w:val="00B173D3"/>
    <w:rsid w:val="00B32FB0"/>
    <w:rsid w:val="00B4452C"/>
    <w:rsid w:val="00B51280"/>
    <w:rsid w:val="00B56240"/>
    <w:rsid w:val="00B609E4"/>
    <w:rsid w:val="00B64803"/>
    <w:rsid w:val="00B702E1"/>
    <w:rsid w:val="00B7069C"/>
    <w:rsid w:val="00B71C88"/>
    <w:rsid w:val="00B80843"/>
    <w:rsid w:val="00B82FD3"/>
    <w:rsid w:val="00B86AFE"/>
    <w:rsid w:val="00B90DC5"/>
    <w:rsid w:val="00B91BBB"/>
    <w:rsid w:val="00B952D3"/>
    <w:rsid w:val="00BA2E07"/>
    <w:rsid w:val="00BC4BAC"/>
    <w:rsid w:val="00BD328D"/>
    <w:rsid w:val="00BD595E"/>
    <w:rsid w:val="00BE0D9B"/>
    <w:rsid w:val="00BE7470"/>
    <w:rsid w:val="00C00241"/>
    <w:rsid w:val="00C07107"/>
    <w:rsid w:val="00C117AF"/>
    <w:rsid w:val="00C12CCD"/>
    <w:rsid w:val="00C3427B"/>
    <w:rsid w:val="00C3522A"/>
    <w:rsid w:val="00C45975"/>
    <w:rsid w:val="00C52B0E"/>
    <w:rsid w:val="00C54D52"/>
    <w:rsid w:val="00C60A1F"/>
    <w:rsid w:val="00C613F8"/>
    <w:rsid w:val="00C61FC6"/>
    <w:rsid w:val="00C655A9"/>
    <w:rsid w:val="00C71F8E"/>
    <w:rsid w:val="00C7241D"/>
    <w:rsid w:val="00C73DFA"/>
    <w:rsid w:val="00C82985"/>
    <w:rsid w:val="00C848F5"/>
    <w:rsid w:val="00C84E13"/>
    <w:rsid w:val="00C857CF"/>
    <w:rsid w:val="00CA0BDC"/>
    <w:rsid w:val="00CA165D"/>
    <w:rsid w:val="00CC3A55"/>
    <w:rsid w:val="00CC57F1"/>
    <w:rsid w:val="00CD31C1"/>
    <w:rsid w:val="00CD3951"/>
    <w:rsid w:val="00CD7AE1"/>
    <w:rsid w:val="00CE0E23"/>
    <w:rsid w:val="00CE4F0B"/>
    <w:rsid w:val="00CF42E3"/>
    <w:rsid w:val="00CF4F8C"/>
    <w:rsid w:val="00D101B3"/>
    <w:rsid w:val="00D12BBF"/>
    <w:rsid w:val="00D134B0"/>
    <w:rsid w:val="00D23AF2"/>
    <w:rsid w:val="00D25E8D"/>
    <w:rsid w:val="00D310B4"/>
    <w:rsid w:val="00D3572F"/>
    <w:rsid w:val="00D52AE1"/>
    <w:rsid w:val="00D711BF"/>
    <w:rsid w:val="00D755FC"/>
    <w:rsid w:val="00D80560"/>
    <w:rsid w:val="00D863BE"/>
    <w:rsid w:val="00DA42FD"/>
    <w:rsid w:val="00DB4AD4"/>
    <w:rsid w:val="00DB6D9C"/>
    <w:rsid w:val="00DC4B7A"/>
    <w:rsid w:val="00DC68D4"/>
    <w:rsid w:val="00DD3E31"/>
    <w:rsid w:val="00DD485B"/>
    <w:rsid w:val="00DD54F5"/>
    <w:rsid w:val="00DE6E57"/>
    <w:rsid w:val="00E16A53"/>
    <w:rsid w:val="00E25A77"/>
    <w:rsid w:val="00E3077B"/>
    <w:rsid w:val="00E3182D"/>
    <w:rsid w:val="00E328C2"/>
    <w:rsid w:val="00E355C4"/>
    <w:rsid w:val="00E35D42"/>
    <w:rsid w:val="00E43386"/>
    <w:rsid w:val="00E46F34"/>
    <w:rsid w:val="00E51533"/>
    <w:rsid w:val="00E75549"/>
    <w:rsid w:val="00E81AB4"/>
    <w:rsid w:val="00E82645"/>
    <w:rsid w:val="00E9037E"/>
    <w:rsid w:val="00E9659C"/>
    <w:rsid w:val="00E96A23"/>
    <w:rsid w:val="00EB3094"/>
    <w:rsid w:val="00EB57AA"/>
    <w:rsid w:val="00EC1633"/>
    <w:rsid w:val="00EC7720"/>
    <w:rsid w:val="00EC7FF8"/>
    <w:rsid w:val="00ED1C79"/>
    <w:rsid w:val="00ED6FB4"/>
    <w:rsid w:val="00EE36F0"/>
    <w:rsid w:val="00EE5F42"/>
    <w:rsid w:val="00EE609B"/>
    <w:rsid w:val="00EF7975"/>
    <w:rsid w:val="00F102D2"/>
    <w:rsid w:val="00F16587"/>
    <w:rsid w:val="00F40360"/>
    <w:rsid w:val="00F422F6"/>
    <w:rsid w:val="00F50425"/>
    <w:rsid w:val="00F527BA"/>
    <w:rsid w:val="00F603E8"/>
    <w:rsid w:val="00F64A2E"/>
    <w:rsid w:val="00F67E5C"/>
    <w:rsid w:val="00F80BB1"/>
    <w:rsid w:val="00F8426A"/>
    <w:rsid w:val="00F84E73"/>
    <w:rsid w:val="00F878CA"/>
    <w:rsid w:val="00F93B86"/>
    <w:rsid w:val="00F94DBC"/>
    <w:rsid w:val="00FA191B"/>
    <w:rsid w:val="00FA63B1"/>
    <w:rsid w:val="00FB2DD9"/>
    <w:rsid w:val="00FD5D82"/>
    <w:rsid w:val="00FE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86709-2CF1-4DF6-8B27-EEDD1F57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EBF"/>
  </w:style>
  <w:style w:type="paragraph" w:styleId="1">
    <w:name w:val="heading 1"/>
    <w:basedOn w:val="a"/>
    <w:next w:val="a"/>
    <w:link w:val="10"/>
    <w:uiPriority w:val="9"/>
    <w:qFormat/>
    <w:rsid w:val="000124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11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11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35D4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5D4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35D42"/>
    <w:rPr>
      <w:vertAlign w:val="superscript"/>
    </w:rPr>
  </w:style>
  <w:style w:type="character" w:styleId="a6">
    <w:name w:val="Hyperlink"/>
    <w:basedOn w:val="a0"/>
    <w:uiPriority w:val="99"/>
    <w:unhideWhenUsed/>
    <w:rsid w:val="00E35D42"/>
    <w:rPr>
      <w:strike w:val="0"/>
      <w:dstrike w:val="0"/>
      <w:color w:val="1170C6"/>
      <w:u w:val="none"/>
      <w:effect w:val="none"/>
    </w:rPr>
  </w:style>
  <w:style w:type="paragraph" w:styleId="a7">
    <w:name w:val="List Paragraph"/>
    <w:basedOn w:val="a"/>
    <w:uiPriority w:val="34"/>
    <w:qFormat/>
    <w:rsid w:val="00E35D4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1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8A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9426A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12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ibliography"/>
    <w:basedOn w:val="a"/>
    <w:next w:val="a"/>
    <w:uiPriority w:val="37"/>
    <w:unhideWhenUsed/>
    <w:rsid w:val="000124C3"/>
  </w:style>
  <w:style w:type="character" w:customStyle="1" w:styleId="apple-style-span">
    <w:name w:val="apple-style-span"/>
    <w:basedOn w:val="a0"/>
    <w:rsid w:val="000124C3"/>
  </w:style>
  <w:style w:type="character" w:styleId="ac">
    <w:name w:val="Placeholder Text"/>
    <w:basedOn w:val="a0"/>
    <w:uiPriority w:val="99"/>
    <w:semiHidden/>
    <w:rsid w:val="006B1781"/>
    <w:rPr>
      <w:color w:val="808080"/>
    </w:rPr>
  </w:style>
  <w:style w:type="character" w:customStyle="1" w:styleId="ui-widget-content">
    <w:name w:val="ui-widget-content"/>
    <w:basedOn w:val="a0"/>
    <w:rsid w:val="00B64803"/>
  </w:style>
  <w:style w:type="character" w:customStyle="1" w:styleId="20">
    <w:name w:val="Заголовок 2 Знак"/>
    <w:basedOn w:val="a0"/>
    <w:link w:val="2"/>
    <w:uiPriority w:val="9"/>
    <w:rsid w:val="00AF11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F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6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7454" TargetMode="Externa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Кон08</b:Tag>
    <b:SourceType>Book</b:SourceType>
    <b:Guid>{9F40DE83-793E-4EC7-BCC4-A4AA6FC0AF24}</b:Guid>
    <b:Author>
      <b:Author>
        <b:NameList>
          <b:Person>
            <b:Last>Коннор</b:Last>
            <b:First>Джозеф</b:First>
            <b:Middle>О</b:Middle>
          </b:Person>
        </b:NameList>
      </b:Author>
    </b:Author>
    <b:Title>Искусство системного мышления. Необходимы знания о системах и творческом подходе к решению проблем</b:Title>
    <b:Year>2008</b:Year>
    <b:City>Москва</b:City>
    <b:Publisher>Альпина Бизнес Букс</b:Publisher>
    <b:RefOrder>2</b:RefOrder>
  </b:Source>
  <b:Source>
    <b:Tag>Гар10</b:Tag>
    <b:SourceType>Book</b:SourceType>
    <b:Guid>{59CF531C-D2D7-4821-9817-71C602776270}</b:Guid>
    <b:Author>
      <b:Author>
        <b:NameList>
          <b:Person>
            <b:Last>Гараедаги</b:Last>
            <b:First>Джамшид</b:First>
          </b:Person>
        </b:NameList>
      </b:Author>
    </b:Author>
    <b:Title>Как управлять хаосом и сложными процессами. Платформа для моделирования архитектуры бизнеса</b:Title>
    <b:Year>2010</b:Year>
    <b:City>Минск</b:City>
    <b:Publisher>Гревцов Букс</b:Publisher>
    <b:RefOrder>3</b:RefOrder>
  </b:Source>
  <b:Source>
    <b:Tag>ГОС09</b:Tag>
    <b:SourceType>Book</b:SourceType>
    <b:Guid>{DD28337C-B2D5-4EE1-AD42-5015A464273A}</b:Guid>
    <b:Title>Системы менеджмента качества. Основные положения и словарь</b:Title>
    <b:City>Москва</b:City>
    <b:Publisher>СтандартИнформ</b:Publisher>
    <b:Author>
      <b:Author>
        <b:NameList>
          <b:Person>
            <b:Last>ГОСТ ИСО</b:Last>
            <b:First>Р</b:First>
          </b:Person>
        </b:NameList>
      </b:Author>
    </b:Author>
    <b:Year>9000-2008</b:Year>
    <b:RefOrder>4</b:RefOrder>
  </b:Source>
  <b:Source>
    <b:Tag>Кон</b:Tag>
    <b:SourceType>ArticleInAPeriodical</b:SourceType>
    <b:Guid>{0963C602-D086-44BD-91CF-E865C9DB7940}</b:Guid>
    <b:Author>
      <b:Author>
        <b:NameList>
          <b:Person>
            <b:Last>Кондрашова</b:Last>
            <b:First>Д.</b:First>
            <b:Middle>В.</b:Middle>
          </b:Person>
        </b:NameList>
      </b:Author>
    </b:Author>
    <b:Title>Инвестиции в человеческий капитал: расходы или актив?</b:Title>
    <b:RefOrder>1</b:RefOrder>
  </b:Source>
</b:Sources>
</file>

<file path=customXml/itemProps1.xml><?xml version="1.0" encoding="utf-8"?>
<ds:datastoreItem xmlns:ds="http://schemas.openxmlformats.org/officeDocument/2006/customXml" ds:itemID="{3079F8CD-5245-4E8F-8B9F-ACECAF61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8981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Сергей Багузин</cp:lastModifiedBy>
  <cp:revision>6</cp:revision>
  <dcterms:created xsi:type="dcterms:W3CDTF">2017-07-15T16:44:00Z</dcterms:created>
  <dcterms:modified xsi:type="dcterms:W3CDTF">2017-07-16T17:39:00Z</dcterms:modified>
</cp:coreProperties>
</file>