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C61BC8" w:rsidP="00D4730E">
      <w:pPr>
        <w:spacing w:after="240" w:line="240" w:lineRule="auto"/>
        <w:rPr>
          <w:rFonts w:eastAsia="Times New Roman" w:cstheme="minorHAnsi"/>
          <w:b/>
          <w:bCs/>
          <w:color w:val="000000"/>
          <w:sz w:val="28"/>
          <w:lang w:eastAsia="ru-RU"/>
        </w:rPr>
      </w:pPr>
      <w:r w:rsidRPr="00C61BC8">
        <w:rPr>
          <w:rFonts w:eastAsia="Times New Roman" w:cstheme="minorHAnsi"/>
          <w:b/>
          <w:bCs/>
          <w:color w:val="000000"/>
          <w:sz w:val="28"/>
          <w:lang w:eastAsia="ru-RU"/>
        </w:rPr>
        <w:t>Лоран Жак. Опасные игры с деривативами</w:t>
      </w:r>
    </w:p>
    <w:p w:rsidR="00BF4C95" w:rsidRDefault="004D1189" w:rsidP="00BF4C95">
      <w:pPr>
        <w:spacing w:after="120" w:line="240" w:lineRule="auto"/>
        <w:rPr>
          <w:rFonts w:eastAsia="Times New Roman" w:cstheme="minorHAnsi"/>
          <w:color w:val="000000"/>
          <w:lang w:eastAsia="ru-RU"/>
        </w:rPr>
      </w:pPr>
      <w:r w:rsidRPr="004D1189">
        <w:rPr>
          <w:rFonts w:eastAsia="Times New Roman" w:cstheme="minorHAnsi"/>
          <w:color w:val="000000"/>
          <w:lang w:eastAsia="ru-RU"/>
        </w:rPr>
        <w:t>Книга развенчивает мистическую сложность деривативов и предлагает читателю</w:t>
      </w:r>
      <w:r>
        <w:rPr>
          <w:rFonts w:eastAsia="Times New Roman" w:cstheme="minorHAnsi"/>
          <w:color w:val="000000"/>
          <w:lang w:eastAsia="ru-RU"/>
        </w:rPr>
        <w:t xml:space="preserve"> обзор</w:t>
      </w:r>
      <w:r w:rsidRPr="004D1189">
        <w:rPr>
          <w:rFonts w:eastAsia="Times New Roman" w:cstheme="minorHAnsi"/>
          <w:color w:val="000000"/>
          <w:lang w:eastAsia="ru-RU"/>
        </w:rPr>
        <w:t xml:space="preserve"> мир</w:t>
      </w:r>
      <w:r>
        <w:rPr>
          <w:rFonts w:eastAsia="Times New Roman" w:cstheme="minorHAnsi"/>
          <w:color w:val="000000"/>
          <w:lang w:eastAsia="ru-RU"/>
        </w:rPr>
        <w:t>а</w:t>
      </w:r>
      <w:r w:rsidRPr="004D1189">
        <w:rPr>
          <w:rFonts w:eastAsia="Times New Roman" w:cstheme="minorHAnsi"/>
          <w:color w:val="000000"/>
          <w:lang w:eastAsia="ru-RU"/>
        </w:rPr>
        <w:t xml:space="preserve"> финансового инжиниринга и производных инструментов. </w:t>
      </w:r>
      <w:r>
        <w:rPr>
          <w:rFonts w:eastAsia="Times New Roman" w:cstheme="minorHAnsi"/>
          <w:color w:val="000000"/>
          <w:lang w:eastAsia="ru-RU"/>
        </w:rPr>
        <w:t>В тоже время, О</w:t>
      </w:r>
      <w:r w:rsidRPr="004D1189">
        <w:rPr>
          <w:rFonts w:eastAsia="Times New Roman" w:cstheme="minorHAnsi"/>
          <w:color w:val="000000"/>
          <w:lang w:eastAsia="ru-RU"/>
        </w:rPr>
        <w:t>пасные игры с деривативами — не очередной учебник по производным финансовым инструментам. Речь в ней</w:t>
      </w:r>
      <w:r w:rsidR="00BF4C95">
        <w:rPr>
          <w:rFonts w:eastAsia="Times New Roman" w:cstheme="minorHAnsi"/>
          <w:color w:val="000000"/>
          <w:lang w:eastAsia="ru-RU"/>
        </w:rPr>
        <w:t xml:space="preserve"> </w:t>
      </w:r>
      <w:r w:rsidRPr="004D1189">
        <w:rPr>
          <w:rFonts w:eastAsia="Times New Roman" w:cstheme="minorHAnsi"/>
          <w:color w:val="000000"/>
          <w:lang w:eastAsia="ru-RU"/>
        </w:rPr>
        <w:t>идет о крушениях компаний фина</w:t>
      </w:r>
      <w:r w:rsidR="00BF4C95">
        <w:rPr>
          <w:rFonts w:eastAsia="Times New Roman" w:cstheme="minorHAnsi"/>
          <w:color w:val="000000"/>
          <w:lang w:eastAsia="ru-RU"/>
        </w:rPr>
        <w:t>нсового и нефинансового сектора.</w:t>
      </w:r>
      <w:r w:rsidRPr="004D1189">
        <w:rPr>
          <w:rFonts w:eastAsia="Times New Roman" w:cstheme="minorHAnsi"/>
          <w:color w:val="000000"/>
          <w:lang w:eastAsia="ru-RU"/>
        </w:rPr>
        <w:t xml:space="preserve"> </w:t>
      </w:r>
      <w:r w:rsidR="00BF4C95">
        <w:rPr>
          <w:rFonts w:eastAsia="Times New Roman" w:cstheme="minorHAnsi"/>
          <w:color w:val="000000"/>
          <w:lang w:eastAsia="ru-RU"/>
        </w:rPr>
        <w:t>О</w:t>
      </w:r>
      <w:r w:rsidRPr="004D1189">
        <w:rPr>
          <w:rFonts w:eastAsia="Times New Roman" w:cstheme="minorHAnsi"/>
          <w:color w:val="000000"/>
          <w:lang w:eastAsia="ru-RU"/>
        </w:rPr>
        <w:t>на показывает,</w:t>
      </w:r>
      <w:r w:rsidR="00BF4C95">
        <w:rPr>
          <w:rFonts w:eastAsia="Times New Roman" w:cstheme="minorHAnsi"/>
          <w:color w:val="000000"/>
          <w:lang w:eastAsia="ru-RU"/>
        </w:rPr>
        <w:t xml:space="preserve"> </w:t>
      </w:r>
      <w:r w:rsidRPr="004D1189">
        <w:rPr>
          <w:rFonts w:eastAsia="Times New Roman" w:cstheme="minorHAnsi"/>
          <w:color w:val="000000"/>
          <w:lang w:eastAsia="ru-RU"/>
        </w:rPr>
        <w:t>как непрофессиональные действия и злоупотребления с деривативами приводят</w:t>
      </w:r>
      <w:r w:rsidR="00BF4C95">
        <w:rPr>
          <w:rFonts w:eastAsia="Times New Roman" w:cstheme="minorHAnsi"/>
          <w:color w:val="000000"/>
          <w:lang w:eastAsia="ru-RU"/>
        </w:rPr>
        <w:t xml:space="preserve"> </w:t>
      </w:r>
      <w:r w:rsidRPr="004D1189">
        <w:rPr>
          <w:rFonts w:eastAsia="Times New Roman" w:cstheme="minorHAnsi"/>
          <w:color w:val="000000"/>
          <w:lang w:eastAsia="ru-RU"/>
        </w:rPr>
        <w:t>к краху. Каждая глава посвящена одному крупному инциденту. Вначале приводится</w:t>
      </w:r>
      <w:r w:rsidR="00BF4C95">
        <w:rPr>
          <w:rFonts w:eastAsia="Times New Roman" w:cstheme="minorHAnsi"/>
          <w:color w:val="000000"/>
          <w:lang w:eastAsia="ru-RU"/>
        </w:rPr>
        <w:t xml:space="preserve"> </w:t>
      </w:r>
      <w:r w:rsidRPr="004D1189">
        <w:rPr>
          <w:rFonts w:eastAsia="Times New Roman" w:cstheme="minorHAnsi"/>
          <w:color w:val="000000"/>
          <w:lang w:eastAsia="ru-RU"/>
        </w:rPr>
        <w:t>описание событий, а затем — анализ финансовых схем, лежащих в их основе.</w:t>
      </w:r>
    </w:p>
    <w:p w:rsidR="00BF4C95" w:rsidRPr="004D1189" w:rsidRDefault="00BF4C95" w:rsidP="00BF4C95">
      <w:pPr>
        <w:spacing w:after="120" w:line="240" w:lineRule="auto"/>
        <w:rPr>
          <w:rFonts w:eastAsia="Times New Roman" w:cstheme="minorHAnsi"/>
          <w:color w:val="000000"/>
          <w:lang w:eastAsia="ru-RU"/>
        </w:rPr>
      </w:pPr>
      <w:r>
        <w:rPr>
          <w:rFonts w:eastAsia="Times New Roman" w:cstheme="minorHAnsi"/>
          <w:color w:val="000000"/>
          <w:lang w:eastAsia="ru-RU"/>
        </w:rPr>
        <w:t xml:space="preserve">Если вы не знакомы с темой, рекомендую начать с книги </w:t>
      </w:r>
      <w:hyperlink r:id="rId8" w:history="1">
        <w:r w:rsidRPr="00BF4C95">
          <w:rPr>
            <w:rStyle w:val="a9"/>
            <w:rFonts w:eastAsia="Times New Roman" w:cstheme="minorHAnsi"/>
            <w:lang w:eastAsia="ru-RU"/>
          </w:rPr>
          <w:t>Стефан Бернстейн. Деривативы за день</w:t>
        </w:r>
      </w:hyperlink>
      <w:r>
        <w:rPr>
          <w:rFonts w:eastAsia="Times New Roman" w:cstheme="minorHAnsi"/>
          <w:color w:val="000000"/>
          <w:lang w:eastAsia="ru-RU"/>
        </w:rPr>
        <w:t>.</w:t>
      </w:r>
    </w:p>
    <w:p w:rsidR="00350170" w:rsidRPr="00143EDD" w:rsidRDefault="004D1189" w:rsidP="004D1189">
      <w:pPr>
        <w:spacing w:after="120" w:line="240" w:lineRule="auto"/>
        <w:rPr>
          <w:rFonts w:eastAsia="Times New Roman" w:cstheme="minorHAnsi"/>
          <w:color w:val="000000"/>
          <w:lang w:eastAsia="ru-RU"/>
        </w:rPr>
      </w:pPr>
      <w:r w:rsidRPr="004D1189">
        <w:rPr>
          <w:rFonts w:eastAsia="Times New Roman" w:cstheme="minorHAnsi"/>
          <w:color w:val="000000"/>
          <w:lang w:eastAsia="ru-RU"/>
        </w:rPr>
        <w:t>Лоран Жак. Опасные игры с деривативами</w:t>
      </w:r>
      <w:r>
        <w:rPr>
          <w:rFonts w:eastAsia="Times New Roman" w:cstheme="minorHAnsi"/>
          <w:color w:val="000000"/>
          <w:lang w:eastAsia="ru-RU"/>
        </w:rPr>
        <w:t>. – М.: Альпина Паблишер, 2017. – 338 с.</w:t>
      </w:r>
    </w:p>
    <w:p w:rsidR="009A7374" w:rsidRDefault="0025671B" w:rsidP="009A737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ран Жак. Опасные игры с деривативам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rsidR="0025671B" w:rsidRDefault="004D1189" w:rsidP="009A7374">
      <w:pPr>
        <w:spacing w:after="120" w:line="240" w:lineRule="auto"/>
        <w:rPr>
          <w:rStyle w:val="a9"/>
          <w:rFonts w:eastAsia="Times New Roman" w:cstheme="minorHAnsi"/>
          <w:lang w:eastAsia="ru-RU"/>
        </w:rPr>
      </w:pPr>
      <w:r w:rsidRPr="004D1189">
        <w:rPr>
          <w:rFonts w:eastAsia="Times New Roman" w:cstheme="minorHAnsi"/>
          <w:color w:val="000000"/>
          <w:lang w:eastAsia="ru-RU"/>
        </w:rPr>
        <w:t xml:space="preserve">Купить книгу в издательстве </w:t>
      </w:r>
      <w:hyperlink r:id="rId10" w:history="1">
        <w:r w:rsidRPr="00BF4C95">
          <w:rPr>
            <w:rStyle w:val="a9"/>
            <w:rFonts w:eastAsia="Times New Roman" w:cstheme="minorHAnsi"/>
            <w:lang w:eastAsia="ru-RU"/>
          </w:rPr>
          <w:t>Альпина Паблишер</w:t>
        </w:r>
      </w:hyperlink>
      <w:r w:rsidRPr="004D1189">
        <w:rPr>
          <w:rFonts w:eastAsia="Times New Roman" w:cstheme="minorHAnsi"/>
          <w:color w:val="000000"/>
          <w:lang w:eastAsia="ru-RU"/>
        </w:rPr>
        <w:t xml:space="preserve">, цифровую книгу в </w:t>
      </w:r>
      <w:hyperlink r:id="rId11" w:history="1">
        <w:r w:rsidRPr="00BF4C95">
          <w:rPr>
            <w:rStyle w:val="a9"/>
            <w:rFonts w:eastAsia="Times New Roman" w:cstheme="minorHAnsi"/>
            <w:lang w:eastAsia="ru-RU"/>
          </w:rPr>
          <w:t>ЛитРес</w:t>
        </w:r>
      </w:hyperlink>
      <w:r w:rsidRPr="004D1189">
        <w:rPr>
          <w:rFonts w:eastAsia="Times New Roman" w:cstheme="minorHAnsi"/>
          <w:color w:val="000000"/>
          <w:lang w:eastAsia="ru-RU"/>
        </w:rPr>
        <w:t xml:space="preserve">, бумажную книгу в </w:t>
      </w:r>
      <w:hyperlink r:id="rId12" w:history="1">
        <w:r w:rsidRPr="00BF4C95">
          <w:rPr>
            <w:rStyle w:val="a9"/>
            <w:rFonts w:eastAsia="Times New Roman" w:cstheme="minorHAnsi"/>
            <w:lang w:eastAsia="ru-RU"/>
          </w:rPr>
          <w:t>Ozon</w:t>
        </w:r>
      </w:hyperlink>
    </w:p>
    <w:p w:rsidR="000B0F12" w:rsidRPr="000B0F12" w:rsidRDefault="000B0F12" w:rsidP="000B0F12">
      <w:pPr>
        <w:pStyle w:val="3"/>
        <w:rPr>
          <w:rFonts w:eastAsia="Times New Roman"/>
          <w:lang w:eastAsia="ru-RU"/>
        </w:rPr>
      </w:pPr>
      <w:r w:rsidRPr="000B0F12">
        <w:rPr>
          <w:rFonts w:eastAsia="Times New Roman"/>
          <w:lang w:eastAsia="ru-RU"/>
        </w:rPr>
        <w:t>ГЛАВА 1. ДЕРИВАТИВЫ И БОГАТСТВО НАРОДОВ</w:t>
      </w:r>
    </w:p>
    <w:p w:rsidR="000B0F12" w:rsidRPr="000B0F12" w:rsidRDefault="000B0F12" w:rsidP="000B0F12">
      <w:pPr>
        <w:spacing w:after="120" w:line="240" w:lineRule="auto"/>
        <w:rPr>
          <w:rFonts w:eastAsia="Times New Roman" w:cstheme="minorHAnsi"/>
          <w:color w:val="000000"/>
          <w:lang w:eastAsia="ru-RU"/>
        </w:rPr>
      </w:pPr>
      <w:r w:rsidRPr="000B0F12">
        <w:rPr>
          <w:rFonts w:eastAsia="Times New Roman" w:cstheme="minorHAnsi"/>
          <w:i/>
          <w:color w:val="000000"/>
          <w:lang w:eastAsia="ru-RU"/>
        </w:rPr>
        <w:t>Деривативы</w:t>
      </w:r>
      <w:r w:rsidRPr="000B0F12">
        <w:rPr>
          <w:rFonts w:eastAsia="Times New Roman" w:cstheme="minorHAnsi"/>
          <w:color w:val="000000"/>
          <w:lang w:eastAsia="ru-RU"/>
        </w:rPr>
        <w:t>, или производные ценные бумаги, — это финансовые контракты, стоимость которых является производной от будущих цен на базовый актив, например</w:t>
      </w:r>
      <w:r>
        <w:rPr>
          <w:rFonts w:eastAsia="Times New Roman" w:cstheme="minorHAnsi"/>
          <w:color w:val="000000"/>
          <w:lang w:eastAsia="ru-RU"/>
        </w:rPr>
        <w:t>,</w:t>
      </w:r>
      <w:r w:rsidRPr="000B0F12">
        <w:rPr>
          <w:rFonts w:eastAsia="Times New Roman" w:cstheme="minorHAnsi"/>
          <w:color w:val="000000"/>
          <w:lang w:eastAsia="ru-RU"/>
        </w:rPr>
        <w:t xml:space="preserve"> валюту, сырьевые товары, процентные ставки и фондовые индексы.</w:t>
      </w:r>
    </w:p>
    <w:p w:rsidR="000B0F12" w:rsidRPr="000B0F12" w:rsidRDefault="000B0F12" w:rsidP="000B0F12">
      <w:pPr>
        <w:spacing w:after="120" w:line="240" w:lineRule="auto"/>
        <w:rPr>
          <w:rFonts w:eastAsia="Times New Roman" w:cstheme="minorHAnsi"/>
          <w:color w:val="000000"/>
          <w:lang w:eastAsia="ru-RU"/>
        </w:rPr>
      </w:pPr>
      <w:r w:rsidRPr="000B0F12">
        <w:rPr>
          <w:rFonts w:eastAsia="Times New Roman" w:cstheme="minorHAnsi"/>
          <w:i/>
          <w:color w:val="000000"/>
          <w:lang w:eastAsia="ru-RU"/>
        </w:rPr>
        <w:t>Форварды</w:t>
      </w:r>
      <w:r>
        <w:rPr>
          <w:rFonts w:eastAsia="Times New Roman" w:cstheme="minorHAnsi"/>
          <w:color w:val="000000"/>
          <w:lang w:eastAsia="ru-RU"/>
        </w:rPr>
        <w:t xml:space="preserve"> </w:t>
      </w:r>
      <w:r w:rsidRPr="000B0F12">
        <w:rPr>
          <w:rFonts w:eastAsia="Times New Roman" w:cstheme="minorHAnsi"/>
          <w:color w:val="000000"/>
          <w:lang w:eastAsia="ru-RU"/>
        </w:rPr>
        <w:t>представляют собой имеющие обязательную юридическую силу контракты на будущую поставку актива в объеме, по цене и в срок, согласованные сегодня.</w:t>
      </w:r>
      <w:r>
        <w:rPr>
          <w:rFonts w:eastAsia="Times New Roman" w:cstheme="minorHAnsi"/>
          <w:color w:val="000000"/>
          <w:lang w:eastAsia="ru-RU"/>
        </w:rPr>
        <w:t xml:space="preserve"> </w:t>
      </w:r>
      <w:r w:rsidRPr="000B0F12">
        <w:rPr>
          <w:rFonts w:eastAsia="Times New Roman" w:cstheme="minorHAnsi"/>
          <w:color w:val="000000"/>
          <w:lang w:eastAsia="ru-RU"/>
        </w:rPr>
        <w:t>Форварды — индивидуально составляемые контракты, также называемые внебиржевыми. По этой причине их сто</w:t>
      </w:r>
      <w:r>
        <w:rPr>
          <w:rFonts w:eastAsia="Times New Roman" w:cstheme="minorHAnsi"/>
          <w:color w:val="000000"/>
          <w:lang w:eastAsia="ru-RU"/>
        </w:rPr>
        <w:t>роны несут риск контрагента, т.</w:t>
      </w:r>
      <w:r w:rsidRPr="000B0F12">
        <w:rPr>
          <w:rFonts w:eastAsia="Times New Roman" w:cstheme="minorHAnsi"/>
          <w:color w:val="000000"/>
          <w:lang w:eastAsia="ru-RU"/>
        </w:rPr>
        <w:t>е. риск неисполнения второй стороной обязательств поставки.</w:t>
      </w:r>
    </w:p>
    <w:p w:rsidR="000B0F12" w:rsidRPr="000B0F12" w:rsidRDefault="000B0F12" w:rsidP="000B0F12">
      <w:pPr>
        <w:spacing w:after="120" w:line="240" w:lineRule="auto"/>
        <w:rPr>
          <w:rFonts w:eastAsia="Times New Roman" w:cstheme="minorHAnsi"/>
          <w:color w:val="000000"/>
          <w:lang w:eastAsia="ru-RU"/>
        </w:rPr>
      </w:pPr>
      <w:r w:rsidRPr="000B0F12">
        <w:rPr>
          <w:rFonts w:eastAsia="Times New Roman" w:cstheme="minorHAnsi"/>
          <w:i/>
          <w:color w:val="000000"/>
          <w:lang w:eastAsia="ru-RU"/>
        </w:rPr>
        <w:t>Фьючерсы</w:t>
      </w:r>
      <w:r w:rsidRPr="000B0F12">
        <w:rPr>
          <w:rFonts w:eastAsia="Times New Roman" w:cstheme="minorHAnsi"/>
          <w:color w:val="000000"/>
          <w:lang w:eastAsia="ru-RU"/>
        </w:rPr>
        <w:t xml:space="preserve"> — стандартные контракты, их объемы и сроки поставки устанавливаются организованной биржей.</w:t>
      </w:r>
      <w:r>
        <w:rPr>
          <w:rFonts w:eastAsia="Times New Roman" w:cstheme="minorHAnsi"/>
          <w:color w:val="000000"/>
          <w:lang w:eastAsia="ru-RU"/>
        </w:rPr>
        <w:t xml:space="preserve"> </w:t>
      </w:r>
      <w:r w:rsidRPr="000B0F12">
        <w:rPr>
          <w:rFonts w:eastAsia="Times New Roman" w:cstheme="minorHAnsi"/>
          <w:color w:val="000000"/>
          <w:lang w:eastAsia="ru-RU"/>
        </w:rPr>
        <w:t>Поскольку фьючерсы торгуются на</w:t>
      </w:r>
      <w:r>
        <w:rPr>
          <w:rFonts w:eastAsia="Times New Roman" w:cstheme="minorHAnsi"/>
          <w:color w:val="000000"/>
          <w:lang w:eastAsia="ru-RU"/>
        </w:rPr>
        <w:t xml:space="preserve"> </w:t>
      </w:r>
      <w:r w:rsidRPr="000B0F12">
        <w:rPr>
          <w:rFonts w:eastAsia="Times New Roman" w:cstheme="minorHAnsi"/>
          <w:color w:val="000000"/>
          <w:lang w:eastAsia="ru-RU"/>
        </w:rPr>
        <w:t>биржах,</w:t>
      </w:r>
      <w:r>
        <w:rPr>
          <w:rFonts w:eastAsia="Times New Roman" w:cstheme="minorHAnsi"/>
          <w:color w:val="000000"/>
          <w:lang w:eastAsia="ru-RU"/>
        </w:rPr>
        <w:t xml:space="preserve"> </w:t>
      </w:r>
      <w:r w:rsidRPr="000B0F12">
        <w:rPr>
          <w:rFonts w:eastAsia="Times New Roman" w:cstheme="minorHAnsi"/>
          <w:color w:val="000000"/>
          <w:lang w:eastAsia="ru-RU"/>
        </w:rPr>
        <w:t>риск контрагента отсутствует,</w:t>
      </w:r>
      <w:r>
        <w:rPr>
          <w:rFonts w:eastAsia="Times New Roman" w:cstheme="minorHAnsi"/>
          <w:color w:val="000000"/>
          <w:lang w:eastAsia="ru-RU"/>
        </w:rPr>
        <w:t xml:space="preserve"> </w:t>
      </w:r>
      <w:r w:rsidRPr="000B0F12">
        <w:rPr>
          <w:rFonts w:eastAsia="Times New Roman" w:cstheme="minorHAnsi"/>
          <w:color w:val="000000"/>
          <w:lang w:eastAsia="ru-RU"/>
        </w:rPr>
        <w:t>так как биржи требуют</w:t>
      </w:r>
      <w:r>
        <w:rPr>
          <w:rFonts w:eastAsia="Times New Roman" w:cstheme="minorHAnsi"/>
          <w:color w:val="000000"/>
          <w:lang w:eastAsia="ru-RU"/>
        </w:rPr>
        <w:t xml:space="preserve"> </w:t>
      </w:r>
      <w:r w:rsidRPr="000B0F12">
        <w:rPr>
          <w:rFonts w:eastAsia="Times New Roman" w:cstheme="minorHAnsi"/>
          <w:color w:val="000000"/>
          <w:lang w:eastAsia="ru-RU"/>
        </w:rPr>
        <w:t>обеспечения, гарантирующую исполнение условий контракта его сторонами в любой момент, независимо от спотовой цены.</w:t>
      </w:r>
    </w:p>
    <w:p w:rsidR="000B0F12" w:rsidRPr="000B0F12" w:rsidRDefault="000B0F12" w:rsidP="000B0F12">
      <w:pPr>
        <w:spacing w:after="120" w:line="240" w:lineRule="auto"/>
        <w:rPr>
          <w:rFonts w:eastAsia="Times New Roman" w:cstheme="minorHAnsi"/>
          <w:color w:val="000000"/>
          <w:lang w:eastAsia="ru-RU"/>
        </w:rPr>
      </w:pPr>
      <w:r w:rsidRPr="000B0F12">
        <w:rPr>
          <w:rFonts w:eastAsia="Times New Roman" w:cstheme="minorHAnsi"/>
          <w:i/>
          <w:color w:val="000000"/>
          <w:lang w:eastAsia="ru-RU"/>
        </w:rPr>
        <w:t>Опционы</w:t>
      </w:r>
      <w:r w:rsidRPr="000B0F12">
        <w:rPr>
          <w:rFonts w:eastAsia="Times New Roman" w:cstheme="minorHAnsi"/>
          <w:color w:val="000000"/>
          <w:lang w:eastAsia="ru-RU"/>
        </w:rPr>
        <w:t>, или опционные контракты, — это ценные бумаги, дающие их обладателю право купить (опцион колл) или продать (опцион пут) актив (валюту, сырье, акции, облигации) в течение определенного периода (американский опцион) или в определенный момент в будущем (европейский опцион) по согласованной сегодня цене (цена исполнения), в обмен на уплачиваемую авансом денежную комиссию (премию).</w:t>
      </w:r>
    </w:p>
    <w:p w:rsidR="000B0F12" w:rsidRPr="000B0F12" w:rsidRDefault="000B0F12" w:rsidP="000B0F12">
      <w:pPr>
        <w:spacing w:after="120" w:line="240" w:lineRule="auto"/>
        <w:rPr>
          <w:rFonts w:eastAsia="Times New Roman" w:cstheme="minorHAnsi"/>
          <w:color w:val="000000"/>
          <w:lang w:eastAsia="ru-RU"/>
        </w:rPr>
      </w:pPr>
      <w:r w:rsidRPr="000B0F12">
        <w:rPr>
          <w:rFonts w:eastAsia="Times New Roman" w:cstheme="minorHAnsi"/>
          <w:i/>
          <w:color w:val="000000"/>
          <w:lang w:eastAsia="ru-RU"/>
        </w:rPr>
        <w:t>Свопы</w:t>
      </w:r>
      <w:r w:rsidRPr="000B0F12">
        <w:rPr>
          <w:rFonts w:eastAsia="Times New Roman" w:cstheme="minorHAnsi"/>
          <w:color w:val="000000"/>
          <w:lang w:eastAsia="ru-RU"/>
        </w:rPr>
        <w:t xml:space="preserve"> — это контракты между двумя сторонами об обмене денежными потоками в течение определенного периода. Наиболее часто встречаются процентные свопы, когда одна сторона уплачивает проценты на условную сумму по фиксированной ставке, а вторая сторона уплачивает первой проценты на ту же сумму по плавающей ставке. Так же широко распространены валютные и товарные свопы.</w:t>
      </w:r>
    </w:p>
    <w:p w:rsidR="000B0F12" w:rsidRPr="000B0F12" w:rsidRDefault="000B0F12" w:rsidP="000B0F12">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О</w:t>
      </w:r>
      <w:r w:rsidRPr="000B0F12">
        <w:rPr>
          <w:rFonts w:eastAsia="Times New Roman" w:cstheme="minorHAnsi"/>
          <w:color w:val="000000"/>
          <w:lang w:eastAsia="ru-RU"/>
        </w:rPr>
        <w:t>сновное назначение</w:t>
      </w:r>
      <w:r>
        <w:rPr>
          <w:rFonts w:eastAsia="Times New Roman" w:cstheme="minorHAnsi"/>
          <w:color w:val="000000"/>
          <w:lang w:eastAsia="ru-RU"/>
        </w:rPr>
        <w:t xml:space="preserve"> деривативов</w:t>
      </w:r>
      <w:r w:rsidRPr="000B0F12">
        <w:rPr>
          <w:rFonts w:eastAsia="Times New Roman" w:cstheme="minorHAnsi"/>
          <w:color w:val="000000"/>
          <w:lang w:eastAsia="ru-RU"/>
        </w:rPr>
        <w:t xml:space="preserve"> — эффективная передача риска от фирм, неприспособленных к принятию риска и не желающих его принимать, к фирмам, обладающим избыточной способностью к принятию риска и стремящихся к его увеличению. Фирмы пе</w:t>
      </w:r>
      <w:r>
        <w:rPr>
          <w:rFonts w:eastAsia="Times New Roman" w:cstheme="minorHAnsi"/>
          <w:color w:val="000000"/>
          <w:lang w:eastAsia="ru-RU"/>
        </w:rPr>
        <w:t xml:space="preserve">рвой группы называют хеджерами. </w:t>
      </w:r>
      <w:r w:rsidRPr="000B0F12">
        <w:rPr>
          <w:rFonts w:eastAsia="Times New Roman" w:cstheme="minorHAnsi"/>
          <w:color w:val="000000"/>
          <w:lang w:eastAsia="ru-RU"/>
        </w:rPr>
        <w:t>Фирмы второй группы о</w:t>
      </w:r>
      <w:r>
        <w:rPr>
          <w:rFonts w:eastAsia="Times New Roman" w:cstheme="minorHAnsi"/>
          <w:color w:val="000000"/>
          <w:lang w:eastAsia="ru-RU"/>
        </w:rPr>
        <w:t xml:space="preserve">бобщенно называют спекулянтами, например, </w:t>
      </w:r>
      <w:r w:rsidRPr="000B0F12">
        <w:rPr>
          <w:rFonts w:eastAsia="Times New Roman" w:cstheme="minorHAnsi"/>
          <w:color w:val="000000"/>
          <w:lang w:eastAsia="ru-RU"/>
        </w:rPr>
        <w:t>трейдинговые департаменты инвестиционных банков и хедж-фонды. Благодаря деривативам передача риска стала гораздо более точной и эффективной, а ее стоимость упала благодаря развитию компьютерных технологий и финансовой теории.</w:t>
      </w:r>
    </w:p>
    <w:p w:rsidR="000B0F12" w:rsidRDefault="000B0F12" w:rsidP="000B0F12">
      <w:pPr>
        <w:pStyle w:val="2"/>
        <w:rPr>
          <w:rFonts w:eastAsia="Times New Roman"/>
          <w:lang w:eastAsia="ru-RU"/>
        </w:rPr>
      </w:pPr>
      <w:r>
        <w:rPr>
          <w:rFonts w:eastAsia="Times New Roman"/>
          <w:lang w:eastAsia="ru-RU"/>
        </w:rPr>
        <w:t>Часть I. ФОРВАРДЫ</w:t>
      </w:r>
    </w:p>
    <w:p w:rsidR="000B0F12" w:rsidRPr="00BA4598" w:rsidRDefault="000B0F12" w:rsidP="000B0F12">
      <w:pPr>
        <w:pStyle w:val="3"/>
        <w:rPr>
          <w:rFonts w:eastAsia="Times New Roman"/>
          <w:lang w:eastAsia="ru-RU"/>
        </w:rPr>
      </w:pPr>
      <w:r w:rsidRPr="000B0F12">
        <w:rPr>
          <w:rFonts w:eastAsia="Times New Roman"/>
          <w:lang w:eastAsia="ru-RU"/>
        </w:rPr>
        <w:t>ГЛАВА</w:t>
      </w:r>
      <w:r w:rsidRPr="00BA4598">
        <w:rPr>
          <w:rFonts w:eastAsia="Times New Roman"/>
          <w:lang w:eastAsia="ru-RU"/>
        </w:rPr>
        <w:t xml:space="preserve"> 2. </w:t>
      </w:r>
      <w:r w:rsidRPr="000B0F12">
        <w:rPr>
          <w:rFonts w:eastAsia="Times New Roman"/>
          <w:lang w:val="en-US" w:eastAsia="ru-RU"/>
        </w:rPr>
        <w:t>SHOWA</w:t>
      </w:r>
      <w:r w:rsidRPr="00BA4598">
        <w:rPr>
          <w:rFonts w:eastAsia="Times New Roman"/>
          <w:lang w:eastAsia="ru-RU"/>
        </w:rPr>
        <w:t xml:space="preserve"> </w:t>
      </w:r>
      <w:r w:rsidRPr="000B0F12">
        <w:rPr>
          <w:rFonts w:eastAsia="Times New Roman"/>
          <w:lang w:val="en-US" w:eastAsia="ru-RU"/>
        </w:rPr>
        <w:t>SHELL</w:t>
      </w:r>
      <w:r w:rsidRPr="00BA4598">
        <w:rPr>
          <w:rFonts w:eastAsia="Times New Roman"/>
          <w:lang w:eastAsia="ru-RU"/>
        </w:rPr>
        <w:t xml:space="preserve"> </w:t>
      </w:r>
      <w:r w:rsidRPr="000B0F12">
        <w:rPr>
          <w:rFonts w:eastAsia="Times New Roman"/>
          <w:lang w:val="en-US" w:eastAsia="ru-RU"/>
        </w:rPr>
        <w:t>SEKIYU</w:t>
      </w:r>
      <w:r w:rsidRPr="00BA4598">
        <w:rPr>
          <w:rFonts w:eastAsia="Times New Roman"/>
          <w:lang w:eastAsia="ru-RU"/>
        </w:rPr>
        <w:t xml:space="preserve"> </w:t>
      </w:r>
      <w:r w:rsidRPr="000B0F12">
        <w:rPr>
          <w:rFonts w:eastAsia="Times New Roman"/>
          <w:lang w:val="en-US" w:eastAsia="ru-RU"/>
        </w:rPr>
        <w:t>K</w:t>
      </w:r>
      <w:r w:rsidRPr="00BA4598">
        <w:rPr>
          <w:rFonts w:eastAsia="Times New Roman"/>
          <w:lang w:eastAsia="ru-RU"/>
        </w:rPr>
        <w:t xml:space="preserve">. </w:t>
      </w:r>
      <w:r w:rsidRPr="000B0F12">
        <w:rPr>
          <w:rFonts w:eastAsia="Times New Roman"/>
          <w:lang w:val="en-US" w:eastAsia="ru-RU"/>
        </w:rPr>
        <w:t>K</w:t>
      </w:r>
      <w:r w:rsidRPr="00BA4598">
        <w:rPr>
          <w:rFonts w:eastAsia="Times New Roman"/>
          <w:lang w:eastAsia="ru-RU"/>
        </w:rPr>
        <w:t>.</w:t>
      </w:r>
    </w:p>
    <w:p w:rsidR="000B0F12" w:rsidRDefault="000B0F12" w:rsidP="000B0F12">
      <w:pPr>
        <w:spacing w:after="120" w:line="240" w:lineRule="auto"/>
        <w:ind w:left="708"/>
        <w:rPr>
          <w:rFonts w:eastAsia="Times New Roman" w:cstheme="minorHAnsi"/>
          <w:color w:val="000000"/>
          <w:lang w:eastAsia="ru-RU"/>
        </w:rPr>
      </w:pPr>
      <w:r w:rsidRPr="000B0F12">
        <w:rPr>
          <w:rFonts w:eastAsia="Times New Roman" w:cstheme="minorHAnsi"/>
          <w:color w:val="000000"/>
          <w:lang w:eastAsia="ru-RU"/>
        </w:rPr>
        <w:t>Первое правило ям: есл</w:t>
      </w:r>
      <w:r>
        <w:rPr>
          <w:rFonts w:eastAsia="Times New Roman" w:cstheme="minorHAnsi"/>
          <w:color w:val="000000"/>
          <w:lang w:eastAsia="ru-RU"/>
        </w:rPr>
        <w:t>и вы в яме, перестаньте копать.</w:t>
      </w:r>
      <w:r>
        <w:rPr>
          <w:rFonts w:eastAsia="Times New Roman" w:cstheme="minorHAnsi"/>
          <w:color w:val="000000"/>
          <w:lang w:eastAsia="ru-RU"/>
        </w:rPr>
        <w:br/>
      </w:r>
      <w:r w:rsidRPr="000B0F12">
        <w:rPr>
          <w:rFonts w:eastAsia="Times New Roman" w:cstheme="minorHAnsi"/>
          <w:color w:val="000000"/>
          <w:lang w:eastAsia="ru-RU"/>
        </w:rPr>
        <w:t>Неизвестный автор</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Showa Shell импортировала сырую нефть для производства бензина и других видов топлива и их реализации на розничном рынке. Поскольку цена на сырую нефть устанавливается в долларах, Showa Shell несла двойной риск: изменения цены на нефть и курса доллара к иене</w:t>
      </w:r>
      <w:r w:rsidR="0049688C">
        <w:rPr>
          <w:rFonts w:eastAsia="Times New Roman" w:cstheme="minorHAnsi"/>
          <w:color w:val="000000"/>
          <w:lang w:eastAsia="ru-RU"/>
        </w:rPr>
        <w:t xml:space="preserve"> (рис. 1)</w:t>
      </w:r>
      <w:r w:rsidRPr="00767D0E">
        <w:rPr>
          <w:rFonts w:eastAsia="Times New Roman" w:cstheme="minorHAnsi"/>
          <w:color w:val="000000"/>
          <w:lang w:eastAsia="ru-RU"/>
        </w:rPr>
        <w:t>.</w:t>
      </w:r>
    </w:p>
    <w:p w:rsidR="0049688C" w:rsidRDefault="0049688C"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2828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Экономические риски Showa Shell.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2828925"/>
                    </a:xfrm>
                    <a:prstGeom prst="rect">
                      <a:avLst/>
                    </a:prstGeom>
                  </pic:spPr>
                </pic:pic>
              </a:graphicData>
            </a:graphic>
          </wp:inline>
        </w:drawing>
      </w:r>
    </w:p>
    <w:p w:rsidR="00767D0E" w:rsidRPr="00767D0E" w:rsidRDefault="0049688C"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1</w:t>
      </w:r>
      <w:r w:rsidR="00767D0E" w:rsidRPr="00767D0E">
        <w:rPr>
          <w:rFonts w:eastAsia="Times New Roman" w:cstheme="minorHAnsi"/>
          <w:color w:val="000000"/>
          <w:lang w:eastAsia="ru-RU"/>
        </w:rPr>
        <w:t>. Экономические риски Showa Shell</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Компания импортировала в среднем 15 млн баррелей нефти в месяц и хеджировала валютный риск 90-дневными форвардными контрактами. Это позволяло ей фиксировать стоимость в иенах импортируемой нефти, деноминированной в долларах, и, таким образом, защит</w:t>
      </w:r>
      <w:r w:rsidR="0049688C">
        <w:rPr>
          <w:rFonts w:eastAsia="Times New Roman" w:cstheme="minorHAnsi"/>
          <w:color w:val="000000"/>
          <w:lang w:eastAsia="ru-RU"/>
        </w:rPr>
        <w:t>ить себя от укрепления доллара</w:t>
      </w:r>
      <w:r w:rsidRPr="00767D0E">
        <w:rPr>
          <w:rFonts w:eastAsia="Times New Roman" w:cstheme="minorHAnsi"/>
          <w:color w:val="000000"/>
          <w:lang w:eastAsia="ru-RU"/>
        </w:rPr>
        <w:t>.</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 качестве альтернативы Showa Shell могла занять иены в японском банке и сразу же перевести кредитные средства на долларовый процентный депозит, сумма которого со временем увеличилась бы точно до $300 млн. Такая операция называется «хедж денежного рынка» или «синтетический форвардный</w:t>
      </w:r>
      <w:r w:rsidR="0049688C">
        <w:rPr>
          <w:rFonts w:eastAsia="Times New Roman" w:cstheme="minorHAnsi"/>
          <w:color w:val="000000"/>
          <w:lang w:eastAsia="ru-RU"/>
        </w:rPr>
        <w:t xml:space="preserve"> контракт».</w:t>
      </w:r>
    </w:p>
    <w:p w:rsidR="0049688C"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И, наконец, Showa Shell могла бы купить опцион колл на доллары «при своих». При укреплении доллара и курсе более ¥145 иен за доллар (цена исполнения) Showa Shell исполнила бы опцион, купив доллары по ¥145. При ослаблении доллара и курсе ниже ¥145 иен за доллар Showa Shell просто не исполнила бы опцион и купила доллары по более выгодному спот-курсу. За такую возможность Showa Shell должна была заплатить денежную премию, размер которой может достигать 3% от номинальной цены контракта (0,03 х $300 млн = $9 млн).</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Валютные трейдеры Showa Shell выбрали вариант с форвардами по очень простой причине: хедж денежного рынка и опцион колл были бы явно</w:t>
      </w:r>
      <w:r w:rsidR="0049688C">
        <w:rPr>
          <w:rFonts w:eastAsia="Times New Roman" w:cstheme="minorHAnsi"/>
          <w:color w:val="000000"/>
          <w:lang w:eastAsia="ru-RU"/>
        </w:rPr>
        <w:t xml:space="preserve"> видны в финансовой отчетности. </w:t>
      </w:r>
      <w:r w:rsidRPr="00767D0E">
        <w:rPr>
          <w:rFonts w:eastAsia="Times New Roman" w:cstheme="minorHAnsi"/>
          <w:color w:val="000000"/>
          <w:lang w:eastAsia="ru-RU"/>
        </w:rPr>
        <w:t xml:space="preserve">При цене нефти $20 за баррель Showa Shell могла купить [15 млн баррелей нефти] х $20 = $300 млн при форвардном курсе ¥145 за доллар. Это позволяло ей хеджировать операционный риск в сумме $300 млн в месяц. Таким образом, максимальный объем форвардных контрактов на доллар в течение всего 90-дневого периода хеджирования и оплаты составляет $900 млн. Однако эта сумма совершенно не </w:t>
      </w:r>
      <w:r w:rsidRPr="00767D0E">
        <w:rPr>
          <w:rFonts w:eastAsia="Times New Roman" w:cstheme="minorHAnsi"/>
          <w:color w:val="000000"/>
          <w:lang w:eastAsia="ru-RU"/>
        </w:rPr>
        <w:lastRenderedPageBreak/>
        <w:t xml:space="preserve">соответствует объявленному незакрытому сальдо в $6,4 млрд. Получается, что $5,5 млрд из общей суммы были чисто спекулятивными. Единственным рациональным объяснением этой огромной разницы между защитным хеджем и безумной спекулятивной игрой может быть применяемая валютными трейдерами Showa Shell тактика удвоения долларовой позиции, чтобы быстрее отыграть убытки, когда доллар, наконец, укрепится. </w:t>
      </w:r>
      <w:r w:rsidR="0049688C">
        <w:rPr>
          <w:rFonts w:eastAsia="Times New Roman" w:cstheme="minorHAnsi"/>
          <w:color w:val="000000"/>
          <w:lang w:eastAsia="ru-RU"/>
        </w:rPr>
        <w:t>Л</w:t>
      </w:r>
      <w:r w:rsidRPr="00767D0E">
        <w:rPr>
          <w:rFonts w:eastAsia="Times New Roman" w:cstheme="minorHAnsi"/>
          <w:color w:val="000000"/>
          <w:lang w:eastAsia="ru-RU"/>
        </w:rPr>
        <w:t>юди склонны иррационально долго держать крупные спекулятивные позиции, чтобы избежа</w:t>
      </w:r>
      <w:r w:rsidR="0049688C">
        <w:rPr>
          <w:rFonts w:eastAsia="Times New Roman" w:cstheme="minorHAnsi"/>
          <w:color w:val="000000"/>
          <w:lang w:eastAsia="ru-RU"/>
        </w:rPr>
        <w:t>ть реализации небольших убытков</w:t>
      </w:r>
      <w:r w:rsidRPr="00767D0E">
        <w:rPr>
          <w:rFonts w:eastAsia="Times New Roman" w:cstheme="minorHAnsi"/>
          <w:color w:val="000000"/>
          <w:lang w:eastAsia="ru-RU"/>
        </w:rPr>
        <w:t>.</w:t>
      </w:r>
    </w:p>
    <w:p w:rsidR="0049688C"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Когда 30 сентября 1989 г. Showa Shell впервые купила 90-дневный долларовый форвард по курсу ¥145 за доллар, она обязалась принять поставку $300 млн и поставить ¥43,5 млрд. Однако 30 декабря $300 млн по спот-курсу ¥140 за доллар стоили всего ¥42 млрд, что влекло убыток в ¥1,5 млрд или примерно $10 млн. Из-за убытка, возникающего при денежном расчете, форвардный контракт нужно было отразить в отчете о прибылях и убытках отдельной строкой. Это могло привлечь внимание высшего руководства, совета директоров, банкиров и инвесторов. Однако</w:t>
      </w:r>
      <w:r w:rsidR="0049688C">
        <w:rPr>
          <w:rFonts w:eastAsia="Times New Roman" w:cstheme="minorHAnsi"/>
          <w:color w:val="000000"/>
          <w:lang w:eastAsia="ru-RU"/>
        </w:rPr>
        <w:t>,</w:t>
      </w:r>
      <w:r w:rsidRPr="00767D0E">
        <w:rPr>
          <w:rFonts w:eastAsia="Times New Roman" w:cstheme="minorHAnsi"/>
          <w:color w:val="000000"/>
          <w:lang w:eastAsia="ru-RU"/>
        </w:rPr>
        <w:t xml:space="preserve"> </w:t>
      </w:r>
      <w:r w:rsidR="0049688C">
        <w:rPr>
          <w:rFonts w:eastAsia="Times New Roman" w:cstheme="minorHAnsi"/>
          <w:color w:val="000000"/>
          <w:lang w:eastAsia="ru-RU"/>
        </w:rPr>
        <w:t>я</w:t>
      </w:r>
      <w:r w:rsidRPr="00767D0E">
        <w:rPr>
          <w:rFonts w:eastAsia="Times New Roman" w:cstheme="minorHAnsi"/>
          <w:color w:val="000000"/>
          <w:lang w:eastAsia="ru-RU"/>
        </w:rPr>
        <w:t>понские банки не настаивали на проведении денежных расчетов с ценными клиентами, вместо этого соглашаясь продлевать убыточные позиции до тех пор, пока фортуна валютных трейдеров не сменит гнев на милость. Однако этого не произошло. Упрямые трейдеры Showa Shell продолжали покупать новые форварды на доллар, с уверенностью, что доллар будет укрепляться, а не слабеть. Убытки от валютных операций месяц за месяцем</w:t>
      </w:r>
      <w:r w:rsidR="0049688C">
        <w:rPr>
          <w:rFonts w:eastAsia="Times New Roman" w:cstheme="minorHAnsi"/>
          <w:color w:val="000000"/>
          <w:lang w:eastAsia="ru-RU"/>
        </w:rPr>
        <w:t xml:space="preserve"> росли как снежный ком.</w:t>
      </w:r>
    </w:p>
    <w:p w:rsidR="0049688C" w:rsidRDefault="0049688C" w:rsidP="0049688C">
      <w:pPr>
        <w:spacing w:after="120" w:line="240" w:lineRule="auto"/>
        <w:rPr>
          <w:rFonts w:eastAsia="Times New Roman" w:cstheme="minorHAnsi"/>
          <w:color w:val="000000"/>
          <w:lang w:eastAsia="ru-RU"/>
        </w:rPr>
      </w:pPr>
      <w:r>
        <w:rPr>
          <w:rFonts w:eastAsia="Times New Roman" w:cstheme="minorHAnsi"/>
          <w:color w:val="000000"/>
          <w:lang w:eastAsia="ru-RU"/>
        </w:rPr>
        <w:t>К</w:t>
      </w:r>
      <w:r w:rsidR="00767D0E" w:rsidRPr="00767D0E">
        <w:rPr>
          <w:rFonts w:eastAsia="Times New Roman" w:cstheme="minorHAnsi"/>
          <w:color w:val="000000"/>
          <w:lang w:eastAsia="ru-RU"/>
        </w:rPr>
        <w:t xml:space="preserve"> конц</w:t>
      </w:r>
      <w:r>
        <w:rPr>
          <w:rFonts w:eastAsia="Times New Roman" w:cstheme="minorHAnsi"/>
          <w:color w:val="000000"/>
          <w:lang w:eastAsia="ru-RU"/>
        </w:rPr>
        <w:t>у</w:t>
      </w:r>
      <w:r w:rsidR="00767D0E" w:rsidRPr="00767D0E">
        <w:rPr>
          <w:rFonts w:eastAsia="Times New Roman" w:cstheme="minorHAnsi"/>
          <w:color w:val="000000"/>
          <w:lang w:eastAsia="ru-RU"/>
        </w:rPr>
        <w:t xml:space="preserve"> 1992 г.</w:t>
      </w:r>
      <w:r>
        <w:rPr>
          <w:rFonts w:eastAsia="Times New Roman" w:cstheme="minorHAnsi"/>
          <w:color w:val="000000"/>
          <w:lang w:eastAsia="ru-RU"/>
        </w:rPr>
        <w:t xml:space="preserve"> убытки в </w:t>
      </w:r>
      <w:r w:rsidRPr="00767D0E">
        <w:rPr>
          <w:rFonts w:eastAsia="Times New Roman" w:cstheme="minorHAnsi"/>
          <w:color w:val="000000"/>
          <w:lang w:eastAsia="ru-RU"/>
        </w:rPr>
        <w:t>¥1,5 млрд</w:t>
      </w:r>
      <w:r>
        <w:rPr>
          <w:rFonts w:eastAsia="Times New Roman" w:cstheme="minorHAnsi"/>
          <w:color w:val="000000"/>
          <w:lang w:eastAsia="ru-RU"/>
        </w:rPr>
        <w:t>. выросли до ¥12</w:t>
      </w:r>
      <w:r w:rsidRPr="00767D0E">
        <w:rPr>
          <w:rFonts w:eastAsia="Times New Roman" w:cstheme="minorHAnsi"/>
          <w:color w:val="000000"/>
          <w:lang w:eastAsia="ru-RU"/>
        </w:rPr>
        <w:t>5 млрд</w:t>
      </w:r>
      <w:r>
        <w:rPr>
          <w:rFonts w:eastAsia="Times New Roman" w:cstheme="minorHAnsi"/>
          <w:color w:val="000000"/>
          <w:lang w:eastAsia="ru-RU"/>
        </w:rPr>
        <w:t>.</w:t>
      </w:r>
      <w:r w:rsidR="00767D0E" w:rsidRPr="00767D0E">
        <w:rPr>
          <w:rFonts w:eastAsia="Times New Roman" w:cstheme="minorHAnsi"/>
          <w:color w:val="000000"/>
          <w:lang w:eastAsia="ru-RU"/>
        </w:rPr>
        <w:t xml:space="preserve"> Вскоре после этого Министерство финансов Японии запретило перенос фор</w:t>
      </w:r>
      <w:r>
        <w:rPr>
          <w:rFonts w:eastAsia="Times New Roman" w:cstheme="minorHAnsi"/>
          <w:color w:val="000000"/>
          <w:lang w:eastAsia="ru-RU"/>
        </w:rPr>
        <w:t>вардных контрактов «вне денег».</w:t>
      </w:r>
    </w:p>
    <w:p w:rsidR="00767D0E" w:rsidRPr="00767D0E" w:rsidRDefault="0049688C" w:rsidP="00767D0E">
      <w:pPr>
        <w:spacing w:after="120" w:line="240" w:lineRule="auto"/>
        <w:rPr>
          <w:rFonts w:eastAsia="Times New Roman" w:cstheme="minorHAnsi"/>
          <w:color w:val="000000"/>
          <w:lang w:eastAsia="ru-RU"/>
        </w:rPr>
      </w:pPr>
      <w:r>
        <w:rPr>
          <w:rFonts w:eastAsia="Times New Roman" w:cstheme="minorHAnsi"/>
          <w:color w:val="000000"/>
          <w:lang w:eastAsia="ru-RU"/>
        </w:rPr>
        <w:t>Т</w:t>
      </w:r>
      <w:r w:rsidR="00767D0E" w:rsidRPr="00767D0E">
        <w:rPr>
          <w:rFonts w:eastAsia="Times New Roman" w:cstheme="minorHAnsi"/>
          <w:color w:val="000000"/>
          <w:lang w:eastAsia="ru-RU"/>
        </w:rPr>
        <w:t>еория паритета процентных ставок устанавливает очень простую взаимосвязь между внутренними (i) и иностранными (i*) процентными ставками, спотовыми (S) и форвардными (F) курсами:</w:t>
      </w:r>
    </w:p>
    <w:p w:rsidR="00767D0E" w:rsidRPr="00767D0E" w:rsidRDefault="00767D0E" w:rsidP="00767D0E">
      <w:pPr>
        <w:spacing w:after="120" w:line="240" w:lineRule="auto"/>
        <w:rPr>
          <w:rFonts w:eastAsia="Times New Roman" w:cstheme="minorHAnsi"/>
          <w:color w:val="000000"/>
          <w:lang w:val="en-US" w:eastAsia="ru-RU"/>
        </w:rPr>
      </w:pPr>
      <w:r w:rsidRPr="00767D0E">
        <w:rPr>
          <w:rFonts w:eastAsia="Times New Roman" w:cstheme="minorHAnsi"/>
          <w:color w:val="000000"/>
          <w:lang w:val="en-US" w:eastAsia="ru-RU"/>
        </w:rPr>
        <w:t xml:space="preserve">(1 + i) = (1/S) </w:t>
      </w:r>
      <w:r w:rsidRPr="00767D0E">
        <w:rPr>
          <w:rFonts w:eastAsia="Times New Roman" w:cstheme="minorHAnsi"/>
          <w:color w:val="000000"/>
          <w:lang w:eastAsia="ru-RU"/>
        </w:rPr>
        <w:t>х</w:t>
      </w:r>
      <w:r w:rsidRPr="00767D0E">
        <w:rPr>
          <w:rFonts w:eastAsia="Times New Roman" w:cstheme="minorHAnsi"/>
          <w:color w:val="000000"/>
          <w:lang w:val="en-US" w:eastAsia="ru-RU"/>
        </w:rPr>
        <w:t xml:space="preserve"> (1 + i*) F </w:t>
      </w:r>
      <w:r w:rsidRPr="00767D0E">
        <w:rPr>
          <w:rFonts w:eastAsia="Times New Roman" w:cstheme="minorHAnsi"/>
          <w:color w:val="000000"/>
          <w:lang w:eastAsia="ru-RU"/>
        </w:rPr>
        <w:t>или</w:t>
      </w:r>
      <w:r w:rsidRPr="00767D0E">
        <w:rPr>
          <w:rFonts w:eastAsia="Times New Roman" w:cstheme="minorHAnsi"/>
          <w:color w:val="000000"/>
          <w:lang w:val="en-US" w:eastAsia="ru-RU"/>
        </w:rPr>
        <w:t xml:space="preserve"> F = S (1 + i)/(1 + i*).</w:t>
      </w:r>
    </w:p>
    <w:p w:rsidR="00767D0E" w:rsidRPr="00767D0E" w:rsidRDefault="0049688C" w:rsidP="00767D0E">
      <w:pPr>
        <w:spacing w:after="120" w:line="240" w:lineRule="auto"/>
        <w:rPr>
          <w:rFonts w:eastAsia="Times New Roman" w:cstheme="minorHAnsi"/>
          <w:color w:val="000000"/>
          <w:lang w:eastAsia="ru-RU"/>
        </w:rPr>
      </w:pPr>
      <w:r>
        <w:rPr>
          <w:rFonts w:eastAsia="Times New Roman" w:cstheme="minorHAnsi"/>
          <w:color w:val="000000"/>
          <w:lang w:eastAsia="ru-RU"/>
        </w:rPr>
        <w:t>П</w:t>
      </w:r>
      <w:r w:rsidR="00767D0E" w:rsidRPr="00767D0E">
        <w:rPr>
          <w:rFonts w:eastAsia="Times New Roman" w:cstheme="minorHAnsi"/>
          <w:color w:val="000000"/>
          <w:lang w:eastAsia="ru-RU"/>
        </w:rPr>
        <w:t xml:space="preserve">ри равновесии </w:t>
      </w:r>
      <w:r>
        <w:rPr>
          <w:rFonts w:eastAsia="Times New Roman" w:cstheme="minorHAnsi"/>
          <w:color w:val="000000"/>
          <w:lang w:eastAsia="ru-RU"/>
        </w:rPr>
        <w:t>фор</w:t>
      </w:r>
      <w:r w:rsidRPr="00767D0E">
        <w:rPr>
          <w:rFonts w:eastAsia="Times New Roman" w:cstheme="minorHAnsi"/>
          <w:color w:val="000000"/>
          <w:lang w:eastAsia="ru-RU"/>
        </w:rPr>
        <w:t xml:space="preserve">вардный курс </w:t>
      </w:r>
      <w:r w:rsidR="00767D0E" w:rsidRPr="00767D0E">
        <w:rPr>
          <w:rFonts w:eastAsia="Times New Roman" w:cstheme="minorHAnsi"/>
          <w:color w:val="000000"/>
          <w:lang w:eastAsia="ru-RU"/>
        </w:rPr>
        <w:t>установится на уровне:</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F = 145 [ (1 + 0,03)/(</w:t>
      </w:r>
      <w:r w:rsidR="0049688C">
        <w:rPr>
          <w:rFonts w:eastAsia="Times New Roman" w:cstheme="minorHAnsi"/>
          <w:color w:val="000000"/>
          <w:lang w:eastAsia="ru-RU"/>
        </w:rPr>
        <w:t>1 + 0,06)] = 141</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Форвардные курсы в целом рассматриваются как несмещенные предикторы будущих спот-курсов. </w:t>
      </w:r>
      <w:r w:rsidR="0049688C">
        <w:rPr>
          <w:rFonts w:eastAsia="Times New Roman" w:cstheme="minorHAnsi"/>
          <w:color w:val="000000"/>
          <w:lang w:eastAsia="ru-RU"/>
        </w:rPr>
        <w:t>Э</w:t>
      </w:r>
      <w:r w:rsidRPr="00767D0E">
        <w:rPr>
          <w:rFonts w:eastAsia="Times New Roman" w:cstheme="minorHAnsi"/>
          <w:color w:val="000000"/>
          <w:lang w:eastAsia="ru-RU"/>
        </w:rPr>
        <w:t xml:space="preserve">то не означает, что форвардный курс предсказывает, какими спот-курсы будут в точности через 30, 60, 90 или 180 дней. </w:t>
      </w:r>
      <w:r w:rsidR="0049688C">
        <w:rPr>
          <w:rFonts w:eastAsia="Times New Roman" w:cstheme="minorHAnsi"/>
          <w:color w:val="000000"/>
          <w:lang w:eastAsia="ru-RU"/>
        </w:rPr>
        <w:t>Со вре</w:t>
      </w:r>
      <w:r w:rsidRPr="00767D0E">
        <w:rPr>
          <w:rFonts w:eastAsia="Times New Roman" w:cstheme="minorHAnsi"/>
          <w:color w:val="000000"/>
          <w:lang w:eastAsia="ru-RU"/>
        </w:rPr>
        <w:t>менем фактический будущий спот-курс окажется выше или ниже текущего форвардного, но алгебраическая сумма ошибок прогнозировани</w:t>
      </w:r>
      <w:r w:rsidR="0049688C">
        <w:rPr>
          <w:rFonts w:eastAsia="Times New Roman" w:cstheme="minorHAnsi"/>
          <w:color w:val="000000"/>
          <w:lang w:eastAsia="ru-RU"/>
        </w:rPr>
        <w:t>я, опреде</w:t>
      </w:r>
      <w:r w:rsidRPr="00767D0E">
        <w:rPr>
          <w:rFonts w:eastAsia="Times New Roman" w:cstheme="minorHAnsi"/>
          <w:color w:val="000000"/>
          <w:lang w:eastAsia="ru-RU"/>
        </w:rPr>
        <w:t>ляемая как разность между форвардным курсом, существующим в момент времени 0 для поставки в момент времени t, обозначаемым F(0, t), и будущим спот-курсом S(t), существующим в момент времени t, или F(0</w:t>
      </w:r>
      <w:r w:rsidR="0049688C">
        <w:rPr>
          <w:rFonts w:eastAsia="Times New Roman" w:cstheme="minorHAnsi"/>
          <w:color w:val="000000"/>
          <w:lang w:eastAsia="ru-RU"/>
        </w:rPr>
        <w:t>, t) — S(t), стремится к нулю.</w:t>
      </w:r>
    </w:p>
    <w:p w:rsidR="0049688C" w:rsidRDefault="0049688C" w:rsidP="00767D0E">
      <w:pPr>
        <w:spacing w:after="120" w:line="240" w:lineRule="auto"/>
        <w:rPr>
          <w:rFonts w:eastAsia="Times New Roman" w:cstheme="minorHAnsi"/>
          <w:color w:val="000000"/>
          <w:lang w:eastAsia="ru-RU"/>
        </w:rPr>
      </w:pPr>
      <w:r>
        <w:rPr>
          <w:rFonts w:eastAsia="Times New Roman" w:cstheme="minorHAnsi"/>
          <w:color w:val="000000"/>
          <w:lang w:eastAsia="ru-RU"/>
        </w:rPr>
        <w:t>Пр</w:t>
      </w:r>
      <w:r w:rsidR="00767D0E" w:rsidRPr="00767D0E">
        <w:rPr>
          <w:rFonts w:eastAsia="Times New Roman" w:cstheme="minorHAnsi"/>
          <w:color w:val="000000"/>
          <w:lang w:eastAsia="ru-RU"/>
        </w:rPr>
        <w:t>оизводственная компания вроде Showa Shell должна проводить торговые операции с валютой, соответствующей ее реальным хозяйственным операциям, т. е., импорту и экспорту товаров и услуг. Любые спекуляции при этом следует считать незаконными. К сожалению, в Showa Shell контроль был слишком слабым</w:t>
      </w:r>
      <w:r>
        <w:rPr>
          <w:rFonts w:eastAsia="Times New Roman" w:cstheme="minorHAnsi"/>
          <w:color w:val="000000"/>
          <w:lang w:eastAsia="ru-RU"/>
        </w:rPr>
        <w:t>.</w:t>
      </w:r>
    </w:p>
    <w:p w:rsidR="00767D0E" w:rsidRPr="00767D0E" w:rsidRDefault="00767D0E" w:rsidP="0049688C">
      <w:pPr>
        <w:pStyle w:val="3"/>
        <w:rPr>
          <w:rFonts w:eastAsia="Times New Roman"/>
          <w:lang w:eastAsia="ru-RU"/>
        </w:rPr>
      </w:pPr>
      <w:r w:rsidRPr="00767D0E">
        <w:rPr>
          <w:rFonts w:eastAsia="Times New Roman"/>
          <w:lang w:eastAsia="ru-RU"/>
        </w:rPr>
        <w:t xml:space="preserve">ГЛАВА 3. ВАЛЮТНЫЕ ИГРЫ В CITIBANK </w:t>
      </w:r>
    </w:p>
    <w:p w:rsidR="00767D0E" w:rsidRPr="0049688C" w:rsidRDefault="00767D0E" w:rsidP="0049688C">
      <w:pPr>
        <w:spacing w:after="120" w:line="240" w:lineRule="auto"/>
        <w:ind w:left="708"/>
        <w:rPr>
          <w:rFonts w:eastAsia="Times New Roman" w:cstheme="minorHAnsi"/>
          <w:i/>
          <w:color w:val="000000"/>
          <w:lang w:eastAsia="ru-RU"/>
        </w:rPr>
      </w:pPr>
      <w:r w:rsidRPr="0049688C">
        <w:rPr>
          <w:rFonts w:eastAsia="Times New Roman" w:cstheme="minorHAnsi"/>
          <w:i/>
          <w:color w:val="000000"/>
          <w:lang w:eastAsia="ru-RU"/>
        </w:rPr>
        <w:t>Спекулянт — тот, кто предвидит будущее и действует</w:t>
      </w:r>
      <w:r w:rsidR="0049688C" w:rsidRPr="0049688C">
        <w:rPr>
          <w:rFonts w:eastAsia="Times New Roman" w:cstheme="minorHAnsi"/>
          <w:i/>
          <w:color w:val="000000"/>
          <w:lang w:eastAsia="ru-RU"/>
        </w:rPr>
        <w:t xml:space="preserve"> </w:t>
      </w:r>
      <w:r w:rsidRPr="0049688C">
        <w:rPr>
          <w:rFonts w:eastAsia="Times New Roman" w:cstheme="minorHAnsi"/>
          <w:i/>
          <w:color w:val="000000"/>
          <w:lang w:eastAsia="ru-RU"/>
        </w:rPr>
        <w:t>до того, как оно наступит.</w:t>
      </w:r>
      <w:r w:rsidR="0049688C" w:rsidRPr="0049688C">
        <w:rPr>
          <w:rFonts w:eastAsia="Times New Roman" w:cstheme="minorHAnsi"/>
          <w:i/>
          <w:color w:val="000000"/>
          <w:lang w:eastAsia="ru-RU"/>
        </w:rPr>
        <w:br/>
      </w:r>
      <w:r w:rsidRPr="0049688C">
        <w:rPr>
          <w:rFonts w:eastAsia="Times New Roman" w:cstheme="minorHAnsi"/>
          <w:i/>
          <w:color w:val="000000"/>
          <w:lang w:eastAsia="ru-RU"/>
        </w:rPr>
        <w:t>Бернард Барух</w:t>
      </w:r>
    </w:p>
    <w:p w:rsidR="00C52EEB" w:rsidRDefault="00767D0E" w:rsidP="00767D0E">
      <w:pPr>
        <w:spacing w:after="120" w:line="240" w:lineRule="auto"/>
        <w:rPr>
          <w:rFonts w:eastAsia="Times New Roman" w:cstheme="minorHAnsi"/>
          <w:color w:val="000000"/>
          <w:lang w:eastAsia="ru-RU"/>
        </w:rPr>
      </w:pPr>
      <w:r w:rsidRPr="00C52EEB">
        <w:rPr>
          <w:rFonts w:eastAsia="Times New Roman" w:cstheme="minorHAnsi"/>
          <w:i/>
          <w:color w:val="000000"/>
          <w:lang w:eastAsia="ru-RU"/>
        </w:rPr>
        <w:t>Бреттон</w:t>
      </w:r>
      <w:r w:rsidR="005379AA">
        <w:rPr>
          <w:rFonts w:eastAsia="Times New Roman" w:cstheme="minorHAnsi"/>
          <w:i/>
          <w:color w:val="000000"/>
          <w:lang w:eastAsia="ru-RU"/>
        </w:rPr>
        <w:t>в</w:t>
      </w:r>
      <w:r w:rsidRPr="00C52EEB">
        <w:rPr>
          <w:rFonts w:eastAsia="Times New Roman" w:cstheme="minorHAnsi"/>
          <w:i/>
          <w:color w:val="000000"/>
          <w:lang w:eastAsia="ru-RU"/>
        </w:rPr>
        <w:t xml:space="preserve">удская валютная система. </w:t>
      </w:r>
      <w:r w:rsidRPr="00767D0E">
        <w:rPr>
          <w:rFonts w:eastAsia="Times New Roman" w:cstheme="minorHAnsi"/>
          <w:color w:val="000000"/>
          <w:lang w:eastAsia="ru-RU"/>
        </w:rPr>
        <w:t xml:space="preserve">С 1944 по 1971 г. все промышленно развитые страны удерживали курсы своих валют </w:t>
      </w:r>
      <w:r w:rsidR="00C52EEB">
        <w:rPr>
          <w:rFonts w:eastAsia="Times New Roman" w:cstheme="minorHAnsi"/>
          <w:color w:val="000000"/>
          <w:lang w:eastAsia="ru-RU"/>
        </w:rPr>
        <w:t xml:space="preserve">в пределах коридора плюс-минус ¾ </w:t>
      </w:r>
      <w:r w:rsidRPr="00767D0E">
        <w:rPr>
          <w:rFonts w:eastAsia="Times New Roman" w:cstheme="minorHAnsi"/>
          <w:color w:val="000000"/>
          <w:lang w:eastAsia="ru-RU"/>
        </w:rPr>
        <w:t>процента от паритета к доллару США. В свою очередь, доллар США был единственной валютой, конвертируемой в золото по фиксированной цене $35 за унцию</w:t>
      </w:r>
      <w:r w:rsidR="00C52EEB">
        <w:rPr>
          <w:rFonts w:eastAsia="Times New Roman" w:cstheme="minorHAnsi"/>
          <w:color w:val="000000"/>
          <w:lang w:eastAsia="ru-RU"/>
        </w:rPr>
        <w:t xml:space="preserve"> (на 20.07.18 золото стоит $123</w:t>
      </w:r>
      <w:r w:rsidRPr="00767D0E">
        <w:rPr>
          <w:rFonts w:eastAsia="Times New Roman" w:cstheme="minorHAnsi"/>
          <w:color w:val="000000"/>
          <w:lang w:eastAsia="ru-RU"/>
        </w:rPr>
        <w:t>0 за унцию</w:t>
      </w:r>
      <w:r w:rsidR="00C52EEB">
        <w:rPr>
          <w:rFonts w:eastAsia="Times New Roman" w:cstheme="minorHAnsi"/>
          <w:color w:val="000000"/>
          <w:lang w:eastAsia="ru-RU"/>
        </w:rPr>
        <w:t>).</w:t>
      </w:r>
    </w:p>
    <w:p w:rsidR="00C52EEB"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Время от времени некоторые страны, прежде всего, Франция, проводили девальвацию/ревальвацию в пределах 10-25%, изменяя паритеты валют по отношению к доллару США</w:t>
      </w:r>
      <w:r w:rsidR="00C52EEB">
        <w:rPr>
          <w:rFonts w:eastAsia="Times New Roman" w:cstheme="minorHAnsi"/>
          <w:color w:val="000000"/>
          <w:lang w:eastAsia="ru-RU"/>
        </w:rPr>
        <w:t>.</w:t>
      </w:r>
      <w:r w:rsidRPr="00767D0E">
        <w:rPr>
          <w:rFonts w:eastAsia="Times New Roman" w:cstheme="minorHAnsi"/>
          <w:color w:val="000000"/>
          <w:lang w:eastAsia="ru-RU"/>
        </w:rPr>
        <w:t xml:space="preserve"> Бреттонвудская система допускала незначительные отклонения от паритета. </w:t>
      </w:r>
      <w:r w:rsidR="00C52EEB">
        <w:rPr>
          <w:rFonts w:eastAsia="Times New Roman" w:cstheme="minorHAnsi"/>
          <w:color w:val="000000"/>
          <w:lang w:eastAsia="ru-RU"/>
        </w:rPr>
        <w:t xml:space="preserve">Например, фунт на спотовом рынке обменивался в </w:t>
      </w:r>
      <w:r w:rsidRPr="00767D0E">
        <w:rPr>
          <w:rFonts w:eastAsia="Times New Roman" w:cstheme="minorHAnsi"/>
          <w:color w:val="000000"/>
          <w:lang w:eastAsia="ru-RU"/>
        </w:rPr>
        <w:t>пределах между $2,78 и $2,82</w:t>
      </w:r>
      <w:r w:rsidR="00C52EEB">
        <w:rPr>
          <w:rFonts w:eastAsia="Times New Roman" w:cstheme="minorHAnsi"/>
          <w:color w:val="000000"/>
          <w:lang w:eastAsia="ru-RU"/>
        </w:rPr>
        <w:t>.</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Осенью 1964 г. Великобритания во главе с вновь избранным лейбористским правительством оказалась на грани девальвации фунта стерлингов из-за увеличения дефицита платежного баланса, однако массированные интервенции Банка Англии на валютном рынке и резкое повышение краткосрочных процентных ставок для стимулирования притока краткосрочного капитала </w:t>
      </w:r>
      <w:r w:rsidRPr="00767D0E">
        <w:rPr>
          <w:rFonts w:eastAsia="Times New Roman" w:cstheme="minorHAnsi"/>
          <w:color w:val="000000"/>
          <w:lang w:eastAsia="ru-RU"/>
        </w:rPr>
        <w:lastRenderedPageBreak/>
        <w:t>предотвратили кризис. Именно тогда бельгийский</w:t>
      </w:r>
      <w:r w:rsidR="00C52EEB">
        <w:rPr>
          <w:rFonts w:eastAsia="Times New Roman" w:cstheme="minorHAnsi"/>
          <w:color w:val="000000"/>
          <w:lang w:eastAsia="ru-RU"/>
        </w:rPr>
        <w:t xml:space="preserve"> </w:t>
      </w:r>
      <w:r w:rsidRPr="00767D0E">
        <w:rPr>
          <w:rFonts w:eastAsia="Times New Roman" w:cstheme="minorHAnsi"/>
          <w:color w:val="000000"/>
          <w:lang w:eastAsia="ru-RU"/>
        </w:rPr>
        <w:t xml:space="preserve">трейдер </w:t>
      </w:r>
      <w:r w:rsidR="00C52EEB">
        <w:rPr>
          <w:rFonts w:eastAsia="Times New Roman" w:cstheme="minorHAnsi"/>
          <w:color w:val="000000"/>
          <w:lang w:val="en-US" w:eastAsia="ru-RU"/>
        </w:rPr>
        <w:t>Citibank</w:t>
      </w:r>
      <w:r w:rsidR="00C52EEB" w:rsidRPr="00767D0E">
        <w:rPr>
          <w:rFonts w:eastAsia="Times New Roman" w:cstheme="minorHAnsi"/>
          <w:color w:val="000000"/>
          <w:lang w:eastAsia="ru-RU"/>
        </w:rPr>
        <w:t xml:space="preserve"> </w:t>
      </w:r>
      <w:r w:rsidRPr="00767D0E">
        <w:rPr>
          <w:rFonts w:eastAsia="Times New Roman" w:cstheme="minorHAnsi"/>
          <w:color w:val="000000"/>
          <w:lang w:eastAsia="ru-RU"/>
        </w:rPr>
        <w:t>придумал спекулятивную схему, сделав ставку на то, что фунт стерлингов не</w:t>
      </w:r>
      <w:r w:rsidR="00C52EEB">
        <w:rPr>
          <w:rFonts w:eastAsia="Times New Roman" w:cstheme="minorHAnsi"/>
          <w:color w:val="000000"/>
          <w:lang w:eastAsia="ru-RU"/>
        </w:rPr>
        <w:t xml:space="preserve"> обесценится, и в последующие </w:t>
      </w:r>
      <w:r w:rsidRPr="00767D0E">
        <w:rPr>
          <w:rFonts w:eastAsia="Times New Roman" w:cstheme="minorHAnsi"/>
          <w:color w:val="000000"/>
          <w:lang w:eastAsia="ru-RU"/>
        </w:rPr>
        <w:t>12 месяцев курс останется на уровне $2,78 или выше.</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30 сентября 1964 г. фунт стерлингов можно купить по форвардному курсу $2,72 с поставкой через 9 месяцев, 31 марта 1965 г. При этом мы ожидаем, что спот-курс на фунт стерлингов останется на уровне $2,78 или вырастет. Если наш бельгийский трейдер купит форвард на £100 млн по $2,72 и окажется прав в отношении спот-курса на 31 марта 1965 г. ($2,78 или выше), он поставит $272 млн в обмен на £100 млн, которые будут стоить $278 млн (или более). Итак, его прибыль составит $6 млн — неплохая доходность на нулевые вложения. Однако если его ожидания неверны и фунт стерлингов девальвируется, скажем, до $2,40, то наш бельгийский трейдер все равно будет обязан поставить $272 млн, за которые получит £100 млн, фактически стоящих лишь $240 млн. При этом убытки окажутся очень значительными — $32 млн.</w:t>
      </w:r>
    </w:p>
    <w:p w:rsidR="00C52EEB"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На самом деле, банки в основном зарабатывают деньги, покупая и продавая иностранную валюту </w:t>
      </w:r>
      <w:r w:rsidR="00C52EEB">
        <w:rPr>
          <w:rFonts w:eastAsia="Times New Roman" w:cstheme="minorHAnsi"/>
          <w:color w:val="000000"/>
          <w:lang w:eastAsia="ru-RU"/>
        </w:rPr>
        <w:t>(</w:t>
      </w:r>
      <w:r w:rsidRPr="00767D0E">
        <w:rPr>
          <w:rFonts w:eastAsia="Times New Roman" w:cstheme="minorHAnsi"/>
          <w:color w:val="000000"/>
          <w:lang w:eastAsia="ru-RU"/>
        </w:rPr>
        <w:t>с небольшой разницей в курсах, или со спредом</w:t>
      </w:r>
      <w:r w:rsidR="00C52EEB">
        <w:rPr>
          <w:rFonts w:eastAsia="Times New Roman" w:cstheme="minorHAnsi"/>
          <w:color w:val="000000"/>
          <w:lang w:eastAsia="ru-RU"/>
        </w:rPr>
        <w:t>)</w:t>
      </w:r>
      <w:r w:rsidRPr="00767D0E">
        <w:rPr>
          <w:rFonts w:eastAsia="Times New Roman" w:cstheme="minorHAnsi"/>
          <w:color w:val="000000"/>
          <w:lang w:eastAsia="ru-RU"/>
        </w:rPr>
        <w:t xml:space="preserve"> для корпоративных клиентов. Это не влечет открытия явно спекулятивных валютных позиций, подобных той, которую мы только что описали. Фактически, многие банки ввели системы контроля, не позволяющие трейдерам нарушать правила и требующие поддержания сбалансированной позиции. Это означает, что каждый трейдер должен поддерживать нулевой баланс своих позиций, при котором объем форвардных продаж валюты равен объему форвардных покупок валюты</w:t>
      </w:r>
      <w:r w:rsidR="00C52EEB">
        <w:rPr>
          <w:rFonts w:eastAsia="Times New Roman" w:cstheme="minorHAnsi"/>
          <w:color w:val="000000"/>
          <w:lang w:eastAsia="ru-RU"/>
        </w:rPr>
        <w:t xml:space="preserve"> (рис. 2)</w:t>
      </w:r>
      <w:r w:rsidRPr="00767D0E">
        <w:rPr>
          <w:rFonts w:eastAsia="Times New Roman" w:cstheme="minorHAnsi"/>
          <w:color w:val="000000"/>
          <w:lang w:eastAsia="ru-RU"/>
        </w:rPr>
        <w:t>.</w:t>
      </w:r>
    </w:p>
    <w:p w:rsidR="00C52EEB" w:rsidRDefault="00C52EEB" w:rsidP="00C52EE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962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Матрица валютных позиций по сроку исполнения.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962025"/>
                    </a:xfrm>
                    <a:prstGeom prst="rect">
                      <a:avLst/>
                    </a:prstGeom>
                  </pic:spPr>
                </pic:pic>
              </a:graphicData>
            </a:graphic>
          </wp:inline>
        </w:drawing>
      </w:r>
    </w:p>
    <w:p w:rsidR="00C52EEB" w:rsidRPr="00767D0E" w:rsidRDefault="00C52EEB" w:rsidP="00C52EEB">
      <w:pPr>
        <w:spacing w:after="120" w:line="240" w:lineRule="auto"/>
        <w:rPr>
          <w:rFonts w:eastAsia="Times New Roman" w:cstheme="minorHAnsi"/>
          <w:color w:val="000000"/>
          <w:lang w:eastAsia="ru-RU"/>
        </w:rPr>
      </w:pPr>
      <w:r>
        <w:rPr>
          <w:rFonts w:eastAsia="Times New Roman" w:cstheme="minorHAnsi"/>
          <w:color w:val="000000"/>
          <w:lang w:eastAsia="ru-RU"/>
        </w:rPr>
        <w:t>Рис.</w:t>
      </w:r>
      <w:r w:rsidRPr="00767D0E">
        <w:rPr>
          <w:rFonts w:eastAsia="Times New Roman" w:cstheme="minorHAnsi"/>
          <w:color w:val="000000"/>
          <w:lang w:eastAsia="ru-RU"/>
        </w:rPr>
        <w:t xml:space="preserve"> </w:t>
      </w:r>
      <w:r>
        <w:rPr>
          <w:rFonts w:eastAsia="Times New Roman" w:cstheme="minorHAnsi"/>
          <w:color w:val="000000"/>
          <w:lang w:eastAsia="ru-RU"/>
        </w:rPr>
        <w:t>2</w:t>
      </w:r>
      <w:r w:rsidRPr="00767D0E">
        <w:rPr>
          <w:rFonts w:eastAsia="Times New Roman" w:cstheme="minorHAnsi"/>
          <w:color w:val="000000"/>
          <w:lang w:eastAsia="ru-RU"/>
        </w:rPr>
        <w:t>. Матрица валютных позиций по сроку исполнения</w:t>
      </w:r>
    </w:p>
    <w:p w:rsidR="00767D0E" w:rsidRDefault="00C52EEB" w:rsidP="00767D0E">
      <w:pPr>
        <w:spacing w:after="120" w:line="240" w:lineRule="auto"/>
        <w:rPr>
          <w:rFonts w:eastAsia="Times New Roman" w:cstheme="minorHAnsi"/>
          <w:color w:val="000000"/>
          <w:lang w:eastAsia="ru-RU"/>
        </w:rPr>
      </w:pPr>
      <w:r>
        <w:rPr>
          <w:rFonts w:eastAsia="Times New Roman" w:cstheme="minorHAnsi"/>
          <w:color w:val="000000"/>
          <w:lang w:eastAsia="ru-RU"/>
        </w:rPr>
        <w:t>Д</w:t>
      </w:r>
      <w:r w:rsidR="00767D0E" w:rsidRPr="00767D0E">
        <w:rPr>
          <w:rFonts w:eastAsia="Times New Roman" w:cstheme="minorHAnsi"/>
          <w:color w:val="000000"/>
          <w:lang w:eastAsia="ru-RU"/>
        </w:rPr>
        <w:t>ля обеих валют:</w:t>
      </w:r>
      <w:r>
        <w:rPr>
          <w:rFonts w:eastAsia="Times New Roman" w:cstheme="minorHAnsi"/>
          <w:color w:val="000000"/>
          <w:lang w:eastAsia="ru-RU"/>
        </w:rPr>
        <w:t xml:space="preserve"> </w:t>
      </w:r>
      <w:r w:rsidR="00767D0E" w:rsidRPr="00767D0E">
        <w:rPr>
          <w:rFonts w:eastAsia="Times New Roman" w:cstheme="minorHAnsi"/>
          <w:color w:val="000000"/>
          <w:lang w:eastAsia="ru-RU"/>
        </w:rPr>
        <w:t>«длинные (активные) позиции (+) = ко</w:t>
      </w:r>
      <w:r w:rsidR="00867857">
        <w:rPr>
          <w:rFonts w:eastAsia="Times New Roman" w:cstheme="minorHAnsi"/>
          <w:color w:val="000000"/>
          <w:lang w:eastAsia="ru-RU"/>
        </w:rPr>
        <w:t>роткие (пассивные) позиции (—)».</w:t>
      </w:r>
    </w:p>
    <w:p w:rsidR="00867857" w:rsidRPr="00767D0E" w:rsidRDefault="00867857" w:rsidP="00867857">
      <w:pPr>
        <w:spacing w:after="120" w:line="240" w:lineRule="auto"/>
        <w:ind w:left="708"/>
        <w:rPr>
          <w:rFonts w:eastAsia="Times New Roman" w:cstheme="minorHAnsi"/>
          <w:color w:val="000000"/>
          <w:lang w:eastAsia="ru-RU"/>
        </w:rPr>
      </w:pPr>
      <w:r w:rsidRPr="00867857">
        <w:rPr>
          <w:rFonts w:eastAsia="Times New Roman" w:cstheme="minorHAnsi"/>
          <w:color w:val="000000"/>
          <w:lang w:eastAsia="ru-RU"/>
        </w:rPr>
        <w:t>В 1992 г. Сорос через контролируемый им хедж-фонд Quantum ставил на выпадение фунта стерлингов из Европейской валютной системы, т.е. на его девальвацию по отношению к немецкой марке и другим валютам Европейского союза, составляющим Европейскую валютную систему В результате крупномасштабной форвардной продажи фунта стерлингов Сорос получил огромную спекулятивную прибыль, более $1 млрд, когда фунт действительно обесценился 16 сентября 1992 г. Сорос не был ограничен требованием поддерживать сбалансированную позицию в отличие от нашего бельгийского трейдера, поскольку хедж-фонды могут проводить спекулятивные операции без ограничений.</w:t>
      </w:r>
    </w:p>
    <w:p w:rsidR="00867857"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Защищая паритет $2,80 = £1, Банк Англии поднял процентные ставки с 4,50% до 7,50% с целью стимулирования притока краткосрочного капитала, что, в свою очередь, </w:t>
      </w:r>
      <w:r w:rsidR="00867857">
        <w:rPr>
          <w:rFonts w:eastAsia="Times New Roman" w:cstheme="minorHAnsi"/>
          <w:color w:val="000000"/>
          <w:lang w:eastAsia="ru-RU"/>
        </w:rPr>
        <w:t xml:space="preserve">привело к продаже форвардных контрактов с дисконтом на уровне 2,70 </w:t>
      </w:r>
      <w:r w:rsidR="00867857" w:rsidRPr="00767D0E">
        <w:rPr>
          <w:rFonts w:eastAsia="Times New Roman" w:cstheme="minorHAnsi"/>
          <w:color w:val="000000"/>
          <w:lang w:eastAsia="ru-RU"/>
        </w:rPr>
        <w:t>$</w:t>
      </w:r>
      <w:r w:rsidR="00867857" w:rsidRPr="00867857">
        <w:rPr>
          <w:rFonts w:eastAsia="Times New Roman" w:cstheme="minorHAnsi"/>
          <w:color w:val="000000"/>
          <w:lang w:eastAsia="ru-RU"/>
        </w:rPr>
        <w:t>/</w:t>
      </w:r>
      <w:r w:rsidR="00867857" w:rsidRPr="00767D0E">
        <w:rPr>
          <w:rFonts w:eastAsia="Times New Roman" w:cstheme="minorHAnsi"/>
          <w:color w:val="000000"/>
          <w:lang w:eastAsia="ru-RU"/>
        </w:rPr>
        <w:t>£</w:t>
      </w:r>
      <w:r w:rsidR="00867857" w:rsidRPr="00867857">
        <w:rPr>
          <w:rFonts w:eastAsia="Times New Roman" w:cstheme="minorHAnsi"/>
          <w:color w:val="000000"/>
          <w:lang w:eastAsia="ru-RU"/>
        </w:rPr>
        <w:t>.</w:t>
      </w:r>
    </w:p>
    <w:p w:rsidR="00867857" w:rsidRDefault="00867857" w:rsidP="00867857">
      <w:pPr>
        <w:spacing w:after="120" w:line="240" w:lineRule="auto"/>
        <w:rPr>
          <w:rFonts w:eastAsia="Times New Roman" w:cstheme="minorHAnsi"/>
          <w:color w:val="000000"/>
          <w:lang w:eastAsia="ru-RU"/>
        </w:rPr>
      </w:pPr>
      <w:r>
        <w:rPr>
          <w:rFonts w:eastAsia="Times New Roman" w:cstheme="minorHAnsi"/>
          <w:color w:val="000000"/>
          <w:lang w:eastAsia="ru-RU"/>
        </w:rPr>
        <w:t>Б</w:t>
      </w:r>
      <w:r w:rsidR="00767D0E" w:rsidRPr="00767D0E">
        <w:rPr>
          <w:rFonts w:eastAsia="Times New Roman" w:cstheme="minorHAnsi"/>
          <w:color w:val="000000"/>
          <w:lang w:eastAsia="ru-RU"/>
        </w:rPr>
        <w:t>ельги</w:t>
      </w:r>
      <w:r>
        <w:rPr>
          <w:rFonts w:eastAsia="Times New Roman" w:cstheme="minorHAnsi"/>
          <w:color w:val="000000"/>
          <w:lang w:eastAsia="ru-RU"/>
        </w:rPr>
        <w:t xml:space="preserve">йский трейдер </w:t>
      </w:r>
      <w:r w:rsidR="00767D0E" w:rsidRPr="00767D0E">
        <w:rPr>
          <w:rFonts w:eastAsia="Times New Roman" w:cstheme="minorHAnsi"/>
          <w:color w:val="000000"/>
          <w:lang w:eastAsia="ru-RU"/>
        </w:rPr>
        <w:t xml:space="preserve">приобрел 360-дневный форвардный контракт на покупку </w:t>
      </w:r>
      <w:r>
        <w:rPr>
          <w:rFonts w:eastAsia="Times New Roman" w:cstheme="minorHAnsi"/>
          <w:color w:val="000000"/>
          <w:lang w:eastAsia="ru-RU"/>
        </w:rPr>
        <w:t xml:space="preserve">100М </w:t>
      </w:r>
      <w:r w:rsidRPr="00767D0E">
        <w:rPr>
          <w:rFonts w:eastAsia="Times New Roman" w:cstheme="minorHAnsi"/>
          <w:color w:val="000000"/>
          <w:lang w:eastAsia="ru-RU"/>
        </w:rPr>
        <w:t>£</w:t>
      </w:r>
      <w:r w:rsidR="00767D0E" w:rsidRPr="00767D0E">
        <w:rPr>
          <w:rFonts w:eastAsia="Times New Roman" w:cstheme="minorHAnsi"/>
          <w:color w:val="000000"/>
          <w:lang w:eastAsia="ru-RU"/>
        </w:rPr>
        <w:t xml:space="preserve"> по $2,69 открыв длинную/активную позицию в фунтах. </w:t>
      </w:r>
      <w:r>
        <w:rPr>
          <w:rFonts w:eastAsia="Times New Roman" w:cstheme="minorHAnsi"/>
          <w:color w:val="000000"/>
          <w:lang w:eastAsia="ru-RU"/>
        </w:rPr>
        <w:t xml:space="preserve">Чтобы ее </w:t>
      </w:r>
      <w:r w:rsidR="00767D0E" w:rsidRPr="00767D0E">
        <w:rPr>
          <w:rFonts w:eastAsia="Times New Roman" w:cstheme="minorHAnsi"/>
          <w:color w:val="000000"/>
          <w:lang w:eastAsia="ru-RU"/>
        </w:rPr>
        <w:t>сбалансирова</w:t>
      </w:r>
      <w:r>
        <w:rPr>
          <w:rFonts w:eastAsia="Times New Roman" w:cstheme="minorHAnsi"/>
          <w:color w:val="000000"/>
          <w:lang w:eastAsia="ru-RU"/>
        </w:rPr>
        <w:t xml:space="preserve">ть он </w:t>
      </w:r>
      <w:r w:rsidR="00767D0E" w:rsidRPr="00767D0E">
        <w:rPr>
          <w:rFonts w:eastAsia="Times New Roman" w:cstheme="minorHAnsi"/>
          <w:color w:val="000000"/>
          <w:lang w:eastAsia="ru-RU"/>
        </w:rPr>
        <w:t>прода</w:t>
      </w:r>
      <w:r>
        <w:rPr>
          <w:rFonts w:eastAsia="Times New Roman" w:cstheme="minorHAnsi"/>
          <w:color w:val="000000"/>
          <w:lang w:eastAsia="ru-RU"/>
        </w:rPr>
        <w:t>л</w:t>
      </w:r>
      <w:r w:rsidR="00767D0E" w:rsidRPr="00767D0E">
        <w:rPr>
          <w:rFonts w:eastAsia="Times New Roman" w:cstheme="minorHAnsi"/>
          <w:color w:val="000000"/>
          <w:lang w:eastAsia="ru-RU"/>
        </w:rPr>
        <w:t xml:space="preserve"> фунты стерлингов и откры</w:t>
      </w:r>
      <w:r>
        <w:rPr>
          <w:rFonts w:eastAsia="Times New Roman" w:cstheme="minorHAnsi"/>
          <w:color w:val="000000"/>
          <w:lang w:eastAsia="ru-RU"/>
        </w:rPr>
        <w:t>л</w:t>
      </w:r>
      <w:r w:rsidR="00767D0E" w:rsidRPr="00767D0E">
        <w:rPr>
          <w:rFonts w:eastAsia="Times New Roman" w:cstheme="minorHAnsi"/>
          <w:color w:val="000000"/>
          <w:lang w:eastAsia="ru-RU"/>
        </w:rPr>
        <w:t xml:space="preserve"> ура</w:t>
      </w:r>
      <w:r>
        <w:rPr>
          <w:rFonts w:eastAsia="Times New Roman" w:cstheme="minorHAnsi"/>
          <w:color w:val="000000"/>
          <w:lang w:eastAsia="ru-RU"/>
        </w:rPr>
        <w:t>вновешивающую пассивную позицию на ту же сумму</w:t>
      </w:r>
      <w:r w:rsidR="00767D0E" w:rsidRPr="00767D0E">
        <w:rPr>
          <w:rFonts w:eastAsia="Times New Roman" w:cstheme="minorHAnsi"/>
          <w:color w:val="000000"/>
          <w:lang w:eastAsia="ru-RU"/>
        </w:rPr>
        <w:t xml:space="preserve"> </w:t>
      </w:r>
      <w:r>
        <w:rPr>
          <w:rFonts w:eastAsia="Times New Roman" w:cstheme="minorHAnsi"/>
          <w:color w:val="000000"/>
          <w:lang w:eastAsia="ru-RU"/>
        </w:rPr>
        <w:t>с исполнением через 30 дней.</w:t>
      </w:r>
      <w:r w:rsidR="00767D0E" w:rsidRPr="00767D0E">
        <w:rPr>
          <w:rFonts w:eastAsia="Times New Roman" w:cstheme="minorHAnsi"/>
          <w:color w:val="000000"/>
          <w:lang w:eastAsia="ru-RU"/>
        </w:rPr>
        <w:t xml:space="preserve"> Длинные позиции в фунтах сулили хорошую прибыль, </w:t>
      </w:r>
      <w:r>
        <w:rPr>
          <w:rFonts w:eastAsia="Times New Roman" w:cstheme="minorHAnsi"/>
          <w:color w:val="000000"/>
          <w:lang w:eastAsia="ru-RU"/>
        </w:rPr>
        <w:t>а</w:t>
      </w:r>
      <w:r w:rsidR="00767D0E" w:rsidRPr="00767D0E">
        <w:rPr>
          <w:rFonts w:eastAsia="Times New Roman" w:cstheme="minorHAnsi"/>
          <w:color w:val="000000"/>
          <w:lang w:eastAsia="ru-RU"/>
        </w:rPr>
        <w:t xml:space="preserve"> короткие позиции предполагали убытки</w:t>
      </w:r>
      <w:r>
        <w:rPr>
          <w:rFonts w:eastAsia="Times New Roman" w:cstheme="minorHAnsi"/>
          <w:color w:val="000000"/>
          <w:lang w:eastAsia="ru-RU"/>
        </w:rPr>
        <w:t>. Однако,</w:t>
      </w:r>
      <w:r w:rsidR="00767D0E" w:rsidRPr="00767D0E">
        <w:rPr>
          <w:rFonts w:eastAsia="Times New Roman" w:cstheme="minorHAnsi"/>
          <w:color w:val="000000"/>
          <w:lang w:eastAsia="ru-RU"/>
        </w:rPr>
        <w:t xml:space="preserve"> дисконт по форвардам с более дальними сроками б</w:t>
      </w:r>
      <w:r>
        <w:rPr>
          <w:rFonts w:eastAsia="Times New Roman" w:cstheme="minorHAnsi"/>
          <w:color w:val="000000"/>
          <w:lang w:eastAsia="ru-RU"/>
        </w:rPr>
        <w:t>ыл</w:t>
      </w:r>
      <w:r w:rsidR="00767D0E" w:rsidRPr="00767D0E">
        <w:rPr>
          <w:rFonts w:eastAsia="Times New Roman" w:cstheme="minorHAnsi"/>
          <w:color w:val="000000"/>
          <w:lang w:eastAsia="ru-RU"/>
        </w:rPr>
        <w:t xml:space="preserve"> пропорционально больше дисконта по форвардам с более близкими сроками, </w:t>
      </w:r>
      <w:r>
        <w:rPr>
          <w:rFonts w:eastAsia="Times New Roman" w:cstheme="minorHAnsi"/>
          <w:color w:val="000000"/>
          <w:lang w:eastAsia="ru-RU"/>
        </w:rPr>
        <w:t>т.е.</w:t>
      </w:r>
      <w:r w:rsidR="00767D0E" w:rsidRPr="00767D0E">
        <w:rPr>
          <w:rFonts w:eastAsia="Times New Roman" w:cstheme="minorHAnsi"/>
          <w:color w:val="000000"/>
          <w:lang w:eastAsia="ru-RU"/>
        </w:rPr>
        <w:t xml:space="preserve"> годовая процентная ставка выше одномесячной процентной ставки. Другими словами, 360-дневный дисконт на фунт стерлингов б</w:t>
      </w:r>
      <w:r>
        <w:rPr>
          <w:rFonts w:eastAsia="Times New Roman" w:cstheme="minorHAnsi"/>
          <w:color w:val="000000"/>
          <w:lang w:eastAsia="ru-RU"/>
        </w:rPr>
        <w:t>ыл</w:t>
      </w:r>
      <w:r w:rsidR="00767D0E" w:rsidRPr="00767D0E">
        <w:rPr>
          <w:rFonts w:eastAsia="Times New Roman" w:cstheme="minorHAnsi"/>
          <w:color w:val="000000"/>
          <w:lang w:eastAsia="ru-RU"/>
        </w:rPr>
        <w:t xml:space="preserve"> выше, чем месячный дисконт, взятый 12 раз. </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Вскоре департамент контроля разоблачил бельгийского трейдера и закрыл непогашенные позиции по невыгодным спотовым и форвардным курсам, как это часто случается при принудительной ликвидации больших спекулятивных позиций.</w:t>
      </w:r>
    </w:p>
    <w:p w:rsidR="00767D0E" w:rsidRPr="00767D0E" w:rsidRDefault="00767D0E" w:rsidP="00867857">
      <w:pPr>
        <w:pStyle w:val="2"/>
        <w:rPr>
          <w:rFonts w:eastAsia="Times New Roman"/>
          <w:lang w:val="en-US" w:eastAsia="ru-RU"/>
        </w:rPr>
      </w:pPr>
      <w:r w:rsidRPr="00767D0E">
        <w:rPr>
          <w:rFonts w:eastAsia="Times New Roman"/>
          <w:lang w:eastAsia="ru-RU"/>
        </w:rPr>
        <w:lastRenderedPageBreak/>
        <w:t>Часть</w:t>
      </w:r>
      <w:r w:rsidRPr="00767D0E">
        <w:rPr>
          <w:rFonts w:eastAsia="Times New Roman"/>
          <w:lang w:val="en-US" w:eastAsia="ru-RU"/>
        </w:rPr>
        <w:t xml:space="preserve"> II</w:t>
      </w:r>
      <w:r w:rsidR="00867857" w:rsidRPr="00BA4598">
        <w:rPr>
          <w:rFonts w:eastAsia="Times New Roman"/>
          <w:lang w:val="en-US" w:eastAsia="ru-RU"/>
        </w:rPr>
        <w:t xml:space="preserve">. </w:t>
      </w:r>
      <w:r w:rsidRPr="00767D0E">
        <w:rPr>
          <w:rFonts w:eastAsia="Times New Roman"/>
          <w:lang w:eastAsia="ru-RU"/>
        </w:rPr>
        <w:t>ФЬЮЧЕРСЫ</w:t>
      </w:r>
      <w:r w:rsidRPr="00767D0E">
        <w:rPr>
          <w:rFonts w:eastAsia="Times New Roman"/>
          <w:lang w:val="en-US" w:eastAsia="ru-RU"/>
        </w:rPr>
        <w:t xml:space="preserve">  </w:t>
      </w:r>
    </w:p>
    <w:p w:rsidR="00767D0E" w:rsidRPr="00767D0E" w:rsidRDefault="00767D0E" w:rsidP="00867857">
      <w:pPr>
        <w:pStyle w:val="3"/>
        <w:rPr>
          <w:rFonts w:eastAsia="Times New Roman"/>
          <w:lang w:val="en-US" w:eastAsia="ru-RU"/>
        </w:rPr>
      </w:pPr>
      <w:r w:rsidRPr="00767D0E">
        <w:rPr>
          <w:rFonts w:eastAsia="Times New Roman"/>
          <w:lang w:eastAsia="ru-RU"/>
        </w:rPr>
        <w:t>ГЛАВА</w:t>
      </w:r>
      <w:r w:rsidRPr="00767D0E">
        <w:rPr>
          <w:rFonts w:eastAsia="Times New Roman"/>
          <w:lang w:val="en-US" w:eastAsia="ru-RU"/>
        </w:rPr>
        <w:t xml:space="preserve"> 5. AMARANTH ADVISORS LLC</w:t>
      </w:r>
    </w:p>
    <w:p w:rsidR="00BA4598"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Фонд Amaranth Advisors LLC был создан в 2000 г. как хедж-фонд «с мульти-стратегией»</w:t>
      </w:r>
      <w:r w:rsidR="00BA4598">
        <w:rPr>
          <w:rFonts w:eastAsia="Times New Roman" w:cstheme="minorHAnsi"/>
          <w:color w:val="000000"/>
          <w:lang w:eastAsia="ru-RU"/>
        </w:rPr>
        <w:t xml:space="preserve">. </w:t>
      </w:r>
      <w:r w:rsidRPr="00767D0E">
        <w:rPr>
          <w:rFonts w:eastAsia="Times New Roman" w:cstheme="minorHAnsi"/>
          <w:color w:val="000000"/>
          <w:lang w:eastAsia="ru-RU"/>
        </w:rPr>
        <w:t>Хедж-фонды — нерегулируемые инвестиционные фонды, управляемые агрессивно и с большой гибкостью. На деле хедж-фонды представляют собой</w:t>
      </w:r>
      <w:r w:rsidR="00BA4598">
        <w:rPr>
          <w:rFonts w:eastAsia="Times New Roman" w:cstheme="minorHAnsi"/>
          <w:color w:val="000000"/>
          <w:lang w:eastAsia="ru-RU"/>
        </w:rPr>
        <w:t xml:space="preserve"> что угодно, только не «хеджиро</w:t>
      </w:r>
      <w:r w:rsidRPr="00767D0E">
        <w:rPr>
          <w:rFonts w:eastAsia="Times New Roman" w:cstheme="minorHAnsi"/>
          <w:color w:val="000000"/>
          <w:lang w:eastAsia="ru-RU"/>
        </w:rPr>
        <w:t>ванные» и безопасные фонды, поэтому они не по</w:t>
      </w:r>
      <w:r w:rsidR="00BA4598">
        <w:rPr>
          <w:rFonts w:eastAsia="Times New Roman" w:cstheme="minorHAnsi"/>
          <w:color w:val="000000"/>
          <w:lang w:eastAsia="ru-RU"/>
        </w:rPr>
        <w:t xml:space="preserve">дходят слабонервным инвесторам. </w:t>
      </w:r>
      <w:r w:rsidRPr="00767D0E">
        <w:rPr>
          <w:rFonts w:eastAsia="Times New Roman" w:cstheme="minorHAnsi"/>
          <w:color w:val="000000"/>
          <w:lang w:eastAsia="ru-RU"/>
        </w:rPr>
        <w:t>Amaranth</w:t>
      </w:r>
      <w:r w:rsidR="00BA4598">
        <w:rPr>
          <w:rFonts w:eastAsia="Times New Roman" w:cstheme="minorHAnsi"/>
          <w:color w:val="000000"/>
          <w:lang w:eastAsia="ru-RU"/>
        </w:rPr>
        <w:t xml:space="preserve"> занимался спекуляциями на рынке энергоносителей.</w:t>
      </w:r>
    </w:p>
    <w:p w:rsidR="00BA4598" w:rsidRDefault="00767D0E" w:rsidP="00767D0E">
      <w:pPr>
        <w:spacing w:after="120" w:line="240" w:lineRule="auto"/>
        <w:rPr>
          <w:rFonts w:eastAsia="Times New Roman" w:cstheme="minorHAnsi"/>
          <w:color w:val="000000"/>
          <w:lang w:eastAsia="ru-RU"/>
        </w:rPr>
      </w:pPr>
      <w:r w:rsidRPr="00BA4598">
        <w:rPr>
          <w:rFonts w:eastAsia="Times New Roman" w:cstheme="minorHAnsi"/>
          <w:i/>
          <w:color w:val="000000"/>
          <w:lang w:eastAsia="ru-RU"/>
        </w:rPr>
        <w:t>Фьючерсный контракт</w:t>
      </w:r>
      <w:r w:rsidRPr="00767D0E">
        <w:rPr>
          <w:rFonts w:eastAsia="Times New Roman" w:cstheme="minorHAnsi"/>
          <w:color w:val="000000"/>
          <w:lang w:eastAsia="ru-RU"/>
        </w:rPr>
        <w:t xml:space="preserve"> на природный газ — это договор между двумя сторонами, по которому продавец должен поставить покупателю определенный объем газа в назначенный день и в указанном месте, по цене, согласованной при заключении контракта. Основной особенностью фьючерсных контрактов является то, что они стандартизированы по объемам и датам</w:t>
      </w:r>
      <w:r w:rsidR="00BA4598">
        <w:rPr>
          <w:rFonts w:eastAsia="Times New Roman" w:cstheme="minorHAnsi"/>
          <w:color w:val="000000"/>
          <w:lang w:eastAsia="ru-RU"/>
        </w:rPr>
        <w:t xml:space="preserve"> поставки и торгуются на централ</w:t>
      </w:r>
      <w:r w:rsidRPr="00767D0E">
        <w:rPr>
          <w:rFonts w:eastAsia="Times New Roman" w:cstheme="minorHAnsi"/>
          <w:color w:val="000000"/>
          <w:lang w:eastAsia="ru-RU"/>
        </w:rPr>
        <w:t xml:space="preserve">изованных рынках, </w:t>
      </w:r>
      <w:r w:rsidR="00BA4598">
        <w:rPr>
          <w:rFonts w:eastAsia="Times New Roman" w:cstheme="minorHAnsi"/>
          <w:color w:val="000000"/>
          <w:lang w:eastAsia="ru-RU"/>
        </w:rPr>
        <w:t>типа,</w:t>
      </w:r>
      <w:r w:rsidRPr="00767D0E">
        <w:rPr>
          <w:rFonts w:eastAsia="Times New Roman" w:cstheme="minorHAnsi"/>
          <w:color w:val="000000"/>
          <w:lang w:eastAsia="ru-RU"/>
        </w:rPr>
        <w:t xml:space="preserve"> NYMEX</w:t>
      </w:r>
      <w:r w:rsidR="00BA4598">
        <w:rPr>
          <w:rFonts w:eastAsia="Times New Roman" w:cstheme="minorHAnsi"/>
          <w:color w:val="000000"/>
          <w:lang w:eastAsia="ru-RU"/>
        </w:rPr>
        <w:t>.</w:t>
      </w:r>
    </w:p>
    <w:p w:rsidR="00BA4598"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Например, газовые фьючерсы на поставку в марте 2009 г. торговались на NYMEX с объемом 10 000 млн британских тепловых единиц (MMBTU) по цене (P), выраженной в долларах США за MMBTU. Следовательно, фактическая цена одного контракта на природный газ составляла P х 10 000. Если контракт с поставкой в марте 2009 г. торгуется по $7,71, он стоит 10 000 х $7,71 = $77 100. Срок исполнения контрактов наступает ежемесячно в последний рабочий день до наступления месяца истечения. Фьючерсный контракт на природный газ с поставкой в марте 2009 г. исполняется в последний рабочий день февраля 2009 г. Физическая поставка производится на площадке Henry Hub компании Sabine Pipe Line Co в штате Луизиана</w:t>
      </w:r>
      <w:r w:rsidR="00BA4598">
        <w:rPr>
          <w:rFonts w:eastAsia="Times New Roman" w:cstheme="minorHAnsi"/>
          <w:color w:val="000000"/>
          <w:lang w:eastAsia="ru-RU"/>
        </w:rPr>
        <w:t xml:space="preserve">. </w:t>
      </w:r>
      <w:r w:rsidR="00BA4598" w:rsidRPr="00BA4598">
        <w:rPr>
          <w:rFonts w:eastAsia="Times New Roman" w:cstheme="minorHAnsi"/>
          <w:color w:val="000000"/>
          <w:lang w:eastAsia="ru-RU"/>
        </w:rPr>
        <w:t>Это место было выбрано для организации поставок, по</w:t>
      </w:r>
      <w:r w:rsidR="00BA4598">
        <w:rPr>
          <w:rFonts w:eastAsia="Times New Roman" w:cstheme="minorHAnsi"/>
          <w:color w:val="000000"/>
          <w:lang w:eastAsia="ru-RU"/>
        </w:rPr>
        <w:t>скольку оно расположено на пере</w:t>
      </w:r>
      <w:r w:rsidR="00BA4598" w:rsidRPr="00BA4598">
        <w:rPr>
          <w:rFonts w:eastAsia="Times New Roman" w:cstheme="minorHAnsi"/>
          <w:color w:val="000000"/>
          <w:lang w:eastAsia="ru-RU"/>
        </w:rPr>
        <w:t>сечении 12 трубопроводных систем.</w:t>
      </w:r>
    </w:p>
    <w:p w:rsidR="00BA4598" w:rsidRPr="00767D0E" w:rsidRDefault="00BA4598" w:rsidP="00BA4598">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12 января 2006 г. Amaranth </w:t>
      </w:r>
      <w:r>
        <w:rPr>
          <w:rFonts w:eastAsia="Times New Roman" w:cstheme="minorHAnsi"/>
          <w:color w:val="000000"/>
          <w:lang w:eastAsia="ru-RU"/>
        </w:rPr>
        <w:t>продал</w:t>
      </w:r>
      <w:r w:rsidRPr="00767D0E">
        <w:rPr>
          <w:rFonts w:eastAsia="Times New Roman" w:cstheme="minorHAnsi"/>
          <w:color w:val="000000"/>
          <w:lang w:eastAsia="ru-RU"/>
        </w:rPr>
        <w:t xml:space="preserve"> 1000 фьючерсных контрактов с исполнением в марте по </w:t>
      </w:r>
      <w:r>
        <w:rPr>
          <w:rFonts w:eastAsia="Times New Roman" w:cstheme="minorHAnsi"/>
          <w:color w:val="000000"/>
          <w:lang w:eastAsia="ru-RU"/>
        </w:rPr>
        <w:t>$9.</w:t>
      </w:r>
      <w:r w:rsidRPr="00767D0E">
        <w:rPr>
          <w:rFonts w:eastAsia="Times New Roman" w:cstheme="minorHAnsi"/>
          <w:color w:val="000000"/>
          <w:lang w:eastAsia="ru-RU"/>
        </w:rPr>
        <w:t xml:space="preserve"> Если к 12 февраля цена таких же мартовских фьючерсов упадет до $7,50, Amaranth может просто купить 1000 мартовских фьючерсов и закрыть свою короткую позицию, получив чистую прибыль в размере 1000 х 10 000 х ($9,00 — $7,50) = $15 млн. Фактическая прибыль будет немного меньше, поскольку Amaranth должен внести маржу (12,5% от условной стоимости), или обеспечение на счет Нью-Йоркской товарной биржи, что влечет альтернативные издержки по этим средствам в размере, </w:t>
      </w:r>
      <w:r>
        <w:rPr>
          <w:rFonts w:eastAsia="Times New Roman" w:cstheme="minorHAnsi"/>
          <w:color w:val="000000"/>
          <w:lang w:eastAsia="ru-RU"/>
        </w:rPr>
        <w:t>скажем, 8% годовых, за 1 месяц.</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Любая агрессивная спекулятивная стратегия основана на убеждении, что рынок можно обыгрывать, и не просто время от времени, а постоянно. Это противоречит гипотезе эффективного рынка, гласящей, что фьючерсные цены являются лучшим предиктором буд</w:t>
      </w:r>
      <w:r w:rsidR="00BA4598">
        <w:rPr>
          <w:rFonts w:eastAsia="Times New Roman" w:cstheme="minorHAnsi"/>
          <w:color w:val="000000"/>
          <w:lang w:eastAsia="ru-RU"/>
        </w:rPr>
        <w:t>ущих спотовых цен. Говоря форма</w:t>
      </w:r>
      <w:r w:rsidRPr="00767D0E">
        <w:rPr>
          <w:rFonts w:eastAsia="Times New Roman" w:cstheme="minorHAnsi"/>
          <w:color w:val="000000"/>
          <w:lang w:eastAsia="ru-RU"/>
        </w:rPr>
        <w:t>лизованным языком, фьючерсные цены, объявленные 12 января 2006 г. (момент 0) на мартовские фьючерсы 2006 г. F</w:t>
      </w:r>
      <w:r w:rsidRPr="00BA4598">
        <w:rPr>
          <w:rFonts w:eastAsia="Times New Roman" w:cstheme="minorHAnsi"/>
          <w:color w:val="000000"/>
          <w:vertAlign w:val="subscript"/>
          <w:lang w:eastAsia="ru-RU"/>
        </w:rPr>
        <w:t xml:space="preserve">0; March 06 </w:t>
      </w:r>
      <w:r w:rsidRPr="00767D0E">
        <w:rPr>
          <w:rFonts w:eastAsia="Times New Roman" w:cstheme="minorHAnsi"/>
          <w:color w:val="000000"/>
          <w:lang w:eastAsia="ru-RU"/>
        </w:rPr>
        <w:t>равны ожидаемому значению Е случайной переменной (~), которая отражает будущую спотовую цену S</w:t>
      </w:r>
      <w:r w:rsidRPr="00BA4598">
        <w:rPr>
          <w:rFonts w:eastAsia="Times New Roman" w:cstheme="minorHAnsi"/>
          <w:color w:val="000000"/>
          <w:vertAlign w:val="subscript"/>
          <w:lang w:eastAsia="ru-RU"/>
        </w:rPr>
        <w:t xml:space="preserve">Feb 27 06 </w:t>
      </w:r>
      <w:r w:rsidRPr="00767D0E">
        <w:rPr>
          <w:rFonts w:eastAsia="Times New Roman" w:cstheme="minorHAnsi"/>
          <w:color w:val="000000"/>
          <w:lang w:eastAsia="ru-RU"/>
        </w:rPr>
        <w:t>на природный газ с физической поставкой в последний день исполнения мартовского контракта 2006 г., который приходится на 27 февраля:</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F</w:t>
      </w:r>
      <w:r w:rsidRPr="00BA4598">
        <w:rPr>
          <w:rFonts w:eastAsia="Times New Roman" w:cstheme="minorHAnsi"/>
          <w:color w:val="000000"/>
          <w:vertAlign w:val="subscript"/>
          <w:lang w:eastAsia="ru-RU"/>
        </w:rPr>
        <w:t xml:space="preserve">0; March 06 </w:t>
      </w:r>
      <w:r w:rsidR="00BA4598">
        <w:rPr>
          <w:rFonts w:eastAsia="Times New Roman" w:cstheme="minorHAnsi"/>
          <w:color w:val="000000"/>
          <w:lang w:eastAsia="ru-RU"/>
        </w:rPr>
        <w:t xml:space="preserve">= E </w:t>
      </w:r>
      <w:r w:rsidR="00BA4598" w:rsidRPr="00BA4598">
        <w:rPr>
          <w:rFonts w:eastAsia="Times New Roman" w:cstheme="minorHAnsi"/>
          <w:color w:val="000000"/>
          <w:lang w:eastAsia="ru-RU"/>
        </w:rPr>
        <w:t>[</w:t>
      </w:r>
      <w:r w:rsidR="00BA4598">
        <w:rPr>
          <w:rFonts w:eastAsia="Times New Roman" w:cstheme="minorHAnsi"/>
          <w:color w:val="000000"/>
          <w:lang w:val="en-US" w:eastAsia="ru-RU"/>
        </w:rPr>
        <w:t>S</w:t>
      </w:r>
      <w:r w:rsidR="00BA4598" w:rsidRPr="00BA4598">
        <w:rPr>
          <w:rFonts w:eastAsia="Times New Roman" w:cstheme="minorHAnsi"/>
          <w:color w:val="000000"/>
          <w:lang w:eastAsia="ru-RU"/>
        </w:rPr>
        <w:t>̃</w:t>
      </w:r>
      <w:r w:rsidRPr="00BA4598">
        <w:rPr>
          <w:rFonts w:eastAsia="Times New Roman" w:cstheme="minorHAnsi"/>
          <w:color w:val="000000"/>
          <w:vertAlign w:val="subscript"/>
          <w:lang w:eastAsia="ru-RU"/>
        </w:rPr>
        <w:t>Feb 27</w:t>
      </w:r>
      <w:r w:rsidR="00BA4598" w:rsidRPr="00BA4598">
        <w:rPr>
          <w:rFonts w:eastAsia="Times New Roman" w:cstheme="minorHAnsi"/>
          <w:color w:val="000000"/>
          <w:vertAlign w:val="subscript"/>
          <w:lang w:eastAsia="ru-RU"/>
        </w:rPr>
        <w:t>.</w:t>
      </w:r>
      <w:r w:rsidRPr="00BA4598">
        <w:rPr>
          <w:rFonts w:eastAsia="Times New Roman" w:cstheme="minorHAnsi"/>
          <w:color w:val="000000"/>
          <w:vertAlign w:val="subscript"/>
          <w:lang w:eastAsia="ru-RU"/>
        </w:rPr>
        <w:t>06</w:t>
      </w:r>
      <w:r w:rsidRPr="00767D0E">
        <w:rPr>
          <w:rFonts w:eastAsia="Times New Roman" w:cstheme="minorHAnsi"/>
          <w:color w:val="000000"/>
          <w:lang w:eastAsia="ru-RU"/>
        </w:rPr>
        <w:t>]</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Эта прогнозная модель будет работать </w:t>
      </w:r>
      <w:r w:rsidR="00BA4598">
        <w:rPr>
          <w:rFonts w:eastAsia="Times New Roman" w:cstheme="minorHAnsi"/>
          <w:color w:val="000000"/>
          <w:lang w:eastAsia="ru-RU"/>
        </w:rPr>
        <w:t>«в среднем», при постоянном при</w:t>
      </w:r>
      <w:r w:rsidRPr="00767D0E">
        <w:rPr>
          <w:rFonts w:eastAsia="Times New Roman" w:cstheme="minorHAnsi"/>
          <w:color w:val="000000"/>
          <w:lang w:eastAsia="ru-RU"/>
        </w:rPr>
        <w:t>менении. В отдельных случаях прогноз может оказаться ниже или выше фактической спотовой цены, но сумма отклонений будет равна нулю. Другими словами, эта модель не может быть основой прибыльной спекуляции.</w:t>
      </w:r>
    </w:p>
    <w:p w:rsidR="005F09A3"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Amaranth постоянно увеличи</w:t>
      </w:r>
      <w:r w:rsidR="005F09A3">
        <w:rPr>
          <w:rFonts w:eastAsia="Times New Roman" w:cstheme="minorHAnsi"/>
          <w:color w:val="000000"/>
          <w:lang w:eastAsia="ru-RU"/>
        </w:rPr>
        <w:t>вал</w:t>
      </w:r>
      <w:r w:rsidRPr="00767D0E">
        <w:rPr>
          <w:rFonts w:eastAsia="Times New Roman" w:cstheme="minorHAnsi"/>
          <w:color w:val="000000"/>
          <w:lang w:eastAsia="ru-RU"/>
        </w:rPr>
        <w:t xml:space="preserve"> объем фьючерсных позиций до огромных размеров. </w:t>
      </w:r>
      <w:r w:rsidR="005F09A3">
        <w:rPr>
          <w:rFonts w:eastAsia="Times New Roman" w:cstheme="minorHAnsi"/>
          <w:color w:val="000000"/>
          <w:lang w:eastAsia="ru-RU"/>
        </w:rPr>
        <w:t>Д</w:t>
      </w:r>
      <w:r w:rsidRPr="00767D0E">
        <w:rPr>
          <w:rFonts w:eastAsia="Times New Roman" w:cstheme="minorHAnsi"/>
          <w:color w:val="000000"/>
          <w:lang w:eastAsia="ru-RU"/>
        </w:rPr>
        <w:t xml:space="preserve">оля позиции Amaranth достигла </w:t>
      </w:r>
      <w:r w:rsidR="005F09A3">
        <w:rPr>
          <w:rFonts w:eastAsia="Times New Roman" w:cstheme="minorHAnsi"/>
          <w:color w:val="000000"/>
          <w:lang w:eastAsia="ru-RU"/>
        </w:rPr>
        <w:t>60–</w:t>
      </w:r>
      <w:r w:rsidRPr="00767D0E">
        <w:rPr>
          <w:rFonts w:eastAsia="Times New Roman" w:cstheme="minorHAnsi"/>
          <w:color w:val="000000"/>
          <w:lang w:eastAsia="ru-RU"/>
        </w:rPr>
        <w:t>70% от всех открытых позиций NYMEX</w:t>
      </w:r>
      <w:r w:rsidR="005F09A3">
        <w:rPr>
          <w:rFonts w:eastAsia="Times New Roman" w:cstheme="minorHAnsi"/>
          <w:color w:val="000000"/>
          <w:lang w:eastAsia="ru-RU"/>
        </w:rPr>
        <w:t>. Столь крупные позиции сами по себе начали формировать цены.</w:t>
      </w:r>
      <w:r w:rsidRPr="00767D0E">
        <w:rPr>
          <w:rFonts w:eastAsia="Times New Roman" w:cstheme="minorHAnsi"/>
          <w:color w:val="000000"/>
          <w:lang w:eastAsia="ru-RU"/>
        </w:rPr>
        <w:t xml:space="preserve"> Amaranth скупи</w:t>
      </w:r>
      <w:r w:rsidR="005F09A3">
        <w:rPr>
          <w:rFonts w:eastAsia="Times New Roman" w:cstheme="minorHAnsi"/>
          <w:color w:val="000000"/>
          <w:lang w:eastAsia="ru-RU"/>
        </w:rPr>
        <w:t xml:space="preserve">л </w:t>
      </w:r>
      <w:r w:rsidRPr="00767D0E">
        <w:rPr>
          <w:rFonts w:eastAsia="Times New Roman" w:cstheme="minorHAnsi"/>
          <w:color w:val="000000"/>
          <w:lang w:eastAsia="ru-RU"/>
        </w:rPr>
        <w:t>весь рынок, подня</w:t>
      </w:r>
      <w:r w:rsidR="005F09A3">
        <w:rPr>
          <w:rFonts w:eastAsia="Times New Roman" w:cstheme="minorHAnsi"/>
          <w:color w:val="000000"/>
          <w:lang w:eastAsia="ru-RU"/>
        </w:rPr>
        <w:t>л</w:t>
      </w:r>
      <w:r w:rsidRPr="00767D0E">
        <w:rPr>
          <w:rFonts w:eastAsia="Times New Roman" w:cstheme="minorHAnsi"/>
          <w:color w:val="000000"/>
          <w:lang w:eastAsia="ru-RU"/>
        </w:rPr>
        <w:t xml:space="preserve"> цены и потом не наше</w:t>
      </w:r>
      <w:r w:rsidR="005F09A3">
        <w:rPr>
          <w:rFonts w:eastAsia="Times New Roman" w:cstheme="minorHAnsi"/>
          <w:color w:val="000000"/>
          <w:lang w:eastAsia="ru-RU"/>
        </w:rPr>
        <w:t>л</w:t>
      </w:r>
      <w:r w:rsidRPr="00767D0E">
        <w:rPr>
          <w:rFonts w:eastAsia="Times New Roman" w:cstheme="minorHAnsi"/>
          <w:color w:val="000000"/>
          <w:lang w:eastAsia="ru-RU"/>
        </w:rPr>
        <w:t xml:space="preserve"> покупателей на свой товар, </w:t>
      </w:r>
      <w:r w:rsidR="005F09A3">
        <w:rPr>
          <w:rFonts w:eastAsia="Times New Roman" w:cstheme="minorHAnsi"/>
          <w:color w:val="000000"/>
          <w:lang w:eastAsia="ru-RU"/>
        </w:rPr>
        <w:t xml:space="preserve">что </w:t>
      </w:r>
      <w:r w:rsidRPr="00767D0E">
        <w:rPr>
          <w:rFonts w:eastAsia="Times New Roman" w:cstheme="minorHAnsi"/>
          <w:color w:val="000000"/>
          <w:lang w:eastAsia="ru-RU"/>
        </w:rPr>
        <w:t>негативно по</w:t>
      </w:r>
      <w:r w:rsidR="005F09A3">
        <w:rPr>
          <w:rFonts w:eastAsia="Times New Roman" w:cstheme="minorHAnsi"/>
          <w:color w:val="000000"/>
          <w:lang w:eastAsia="ru-RU"/>
        </w:rPr>
        <w:t xml:space="preserve">влияла на всех участников рынка. К концу августа 2006 г. </w:t>
      </w:r>
      <w:r w:rsidRPr="00767D0E">
        <w:rPr>
          <w:rFonts w:eastAsia="Times New Roman" w:cstheme="minorHAnsi"/>
          <w:color w:val="000000"/>
          <w:lang w:eastAsia="ru-RU"/>
        </w:rPr>
        <w:t>цены на фьючерсы рухнули вниз, а на Amaranth обрушились огромны</w:t>
      </w:r>
      <w:r w:rsidR="005F09A3">
        <w:rPr>
          <w:rFonts w:eastAsia="Times New Roman" w:cstheme="minorHAnsi"/>
          <w:color w:val="000000"/>
          <w:lang w:eastAsia="ru-RU"/>
        </w:rPr>
        <w:t>е маржинальные требования NYMEX</w:t>
      </w:r>
      <w:r w:rsidRPr="00767D0E">
        <w:rPr>
          <w:rFonts w:eastAsia="Times New Roman" w:cstheme="minorHAnsi"/>
          <w:color w:val="000000"/>
          <w:lang w:eastAsia="ru-RU"/>
        </w:rPr>
        <w:t xml:space="preserve">. </w:t>
      </w:r>
      <w:r w:rsidR="005F09A3">
        <w:rPr>
          <w:rFonts w:eastAsia="Times New Roman" w:cstheme="minorHAnsi"/>
          <w:color w:val="000000"/>
          <w:lang w:eastAsia="ru-RU"/>
        </w:rPr>
        <w:t>О</w:t>
      </w:r>
      <w:r w:rsidRPr="00767D0E">
        <w:rPr>
          <w:rFonts w:eastAsia="Times New Roman" w:cstheme="minorHAnsi"/>
          <w:color w:val="000000"/>
          <w:lang w:eastAsia="ru-RU"/>
        </w:rPr>
        <w:t xml:space="preserve">бъем этих требований к 8 сентября </w:t>
      </w:r>
      <w:r w:rsidR="005F09A3">
        <w:rPr>
          <w:rFonts w:eastAsia="Times New Roman" w:cstheme="minorHAnsi"/>
          <w:color w:val="000000"/>
          <w:lang w:eastAsia="ru-RU"/>
        </w:rPr>
        <w:t>достиг $3 млрд.</w:t>
      </w:r>
    </w:p>
    <w:p w:rsidR="005F09A3"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Бизнес хедж-фондов заключается в принятии расчетных рисков для получения до</w:t>
      </w:r>
      <w:r w:rsidR="005F09A3">
        <w:rPr>
          <w:rFonts w:eastAsia="Times New Roman" w:cstheme="minorHAnsi"/>
          <w:color w:val="000000"/>
          <w:lang w:eastAsia="ru-RU"/>
        </w:rPr>
        <w:t>ходности выше средней по рынку.</w:t>
      </w:r>
    </w:p>
    <w:p w:rsidR="005F09A3"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Рисковая стоимость (</w:t>
      </w:r>
      <w:r w:rsidR="005F09A3" w:rsidRPr="00767D0E">
        <w:rPr>
          <w:rFonts w:eastAsia="Times New Roman" w:cstheme="minorHAnsi"/>
          <w:color w:val="000000"/>
          <w:lang w:eastAsia="ru-RU"/>
        </w:rPr>
        <w:t>Value-at-Risk</w:t>
      </w:r>
      <w:r w:rsidR="005F09A3">
        <w:rPr>
          <w:rFonts w:eastAsia="Times New Roman" w:cstheme="minorHAnsi"/>
          <w:color w:val="000000"/>
          <w:lang w:eastAsia="ru-RU"/>
        </w:rPr>
        <w:t xml:space="preserve">, </w:t>
      </w:r>
      <w:r w:rsidRPr="00767D0E">
        <w:rPr>
          <w:rFonts w:eastAsia="Times New Roman" w:cstheme="minorHAnsi"/>
          <w:color w:val="000000"/>
          <w:lang w:eastAsia="ru-RU"/>
        </w:rPr>
        <w:t>V@R)</w:t>
      </w:r>
      <w:r w:rsidR="005F09A3">
        <w:rPr>
          <w:rFonts w:eastAsia="Times New Roman" w:cstheme="minorHAnsi"/>
          <w:color w:val="000000"/>
          <w:lang w:eastAsia="ru-RU"/>
        </w:rPr>
        <w:t xml:space="preserve"> –</w:t>
      </w:r>
      <w:r w:rsidRPr="00767D0E">
        <w:rPr>
          <w:rFonts w:eastAsia="Times New Roman" w:cstheme="minorHAnsi"/>
          <w:color w:val="000000"/>
          <w:lang w:eastAsia="ru-RU"/>
        </w:rPr>
        <w:t xml:space="preserve"> это попытка охарактеризовать одним статистическим показателем совокупный р</w:t>
      </w:r>
      <w:r w:rsidR="005F09A3">
        <w:rPr>
          <w:rFonts w:eastAsia="Times New Roman" w:cstheme="minorHAnsi"/>
          <w:color w:val="000000"/>
          <w:lang w:eastAsia="ru-RU"/>
        </w:rPr>
        <w:t>иск портфеля финансовых активов:</w:t>
      </w:r>
      <w:r w:rsidRPr="00767D0E">
        <w:rPr>
          <w:rFonts w:eastAsia="Times New Roman" w:cstheme="minorHAnsi"/>
          <w:color w:val="000000"/>
          <w:lang w:eastAsia="ru-RU"/>
        </w:rPr>
        <w:t xml:space="preserve"> </w:t>
      </w:r>
      <w:r w:rsidR="005F09A3">
        <w:rPr>
          <w:rFonts w:eastAsia="Times New Roman" w:cstheme="minorHAnsi"/>
          <w:color w:val="000000"/>
          <w:lang w:eastAsia="ru-RU"/>
        </w:rPr>
        <w:t>м</w:t>
      </w:r>
      <w:r w:rsidRPr="00767D0E">
        <w:rPr>
          <w:rFonts w:eastAsia="Times New Roman" w:cstheme="minorHAnsi"/>
          <w:color w:val="000000"/>
          <w:lang w:eastAsia="ru-RU"/>
        </w:rPr>
        <w:t>ы на Х% уверены, что не потеряем более L долларов в последующие N дней. Она дает псевдонаучный ответ на сложный вопрос: «Сколько мы можем потерять?»</w:t>
      </w:r>
      <w:r w:rsidR="005F09A3">
        <w:rPr>
          <w:rFonts w:eastAsia="Times New Roman" w:cstheme="minorHAnsi"/>
          <w:color w:val="000000"/>
          <w:lang w:eastAsia="ru-RU"/>
        </w:rPr>
        <w:t xml:space="preserve"> (критику этого подхода см. также в работах </w:t>
      </w:r>
      <w:hyperlink r:id="rId15" w:history="1">
        <w:r w:rsidR="005F09A3" w:rsidRPr="005F09A3">
          <w:rPr>
            <w:rStyle w:val="a9"/>
            <w:rFonts w:eastAsia="Times New Roman" w:cstheme="minorHAnsi"/>
            <w:lang w:eastAsia="ru-RU"/>
          </w:rPr>
          <w:t>Нассима Талеба</w:t>
        </w:r>
      </w:hyperlink>
      <w:r w:rsidR="005F09A3">
        <w:rPr>
          <w:rFonts w:eastAsia="Times New Roman" w:cstheme="minorHAnsi"/>
          <w:color w:val="000000"/>
          <w:lang w:eastAsia="ru-RU"/>
        </w:rPr>
        <w:t>).</w:t>
      </w:r>
    </w:p>
    <w:p w:rsidR="005F09A3" w:rsidRDefault="005F09A3" w:rsidP="00767D0E">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Л</w:t>
      </w:r>
      <w:r w:rsidR="00767D0E" w:rsidRPr="00767D0E">
        <w:rPr>
          <w:rFonts w:eastAsia="Times New Roman" w:cstheme="minorHAnsi"/>
          <w:color w:val="000000"/>
          <w:lang w:eastAsia="ru-RU"/>
        </w:rPr>
        <w:t>иквидный рынок газовых фьючерсов позволил бы фонду Amaranth закрыть любую из его позиций без существенного влияния на цены. Лучший способ избежать риска ликвидности — поддерживать рыночные позиции на уровне, представляющем незначительную долю объема открытых позиций</w:t>
      </w:r>
      <w:r>
        <w:rPr>
          <w:rFonts w:eastAsia="Times New Roman" w:cstheme="minorHAnsi"/>
          <w:color w:val="000000"/>
          <w:lang w:eastAsia="ru-RU"/>
        </w:rPr>
        <w:t xml:space="preserve"> </w:t>
      </w:r>
      <w:r w:rsidR="00767D0E" w:rsidRPr="00767D0E">
        <w:rPr>
          <w:rFonts w:eastAsia="Times New Roman" w:cstheme="minorHAnsi"/>
          <w:color w:val="000000"/>
          <w:lang w:eastAsia="ru-RU"/>
        </w:rPr>
        <w:t xml:space="preserve">— не более 10%. </w:t>
      </w:r>
      <w:r>
        <w:rPr>
          <w:rFonts w:eastAsia="Times New Roman" w:cstheme="minorHAnsi"/>
          <w:color w:val="000000"/>
          <w:lang w:eastAsia="ru-RU"/>
        </w:rPr>
        <w:t xml:space="preserve">Но </w:t>
      </w:r>
      <w:r w:rsidR="00767D0E" w:rsidRPr="00767D0E">
        <w:rPr>
          <w:rFonts w:eastAsia="Times New Roman" w:cstheme="minorHAnsi"/>
          <w:color w:val="000000"/>
          <w:lang w:eastAsia="ru-RU"/>
        </w:rPr>
        <w:t xml:space="preserve">Amaranth держал </w:t>
      </w:r>
      <w:r>
        <w:rPr>
          <w:rFonts w:eastAsia="Times New Roman" w:cstheme="minorHAnsi"/>
          <w:color w:val="000000"/>
          <w:lang w:eastAsia="ru-RU"/>
        </w:rPr>
        <w:t>около 60% рынка, и фонд не мог закрыть позиции без потерь.</w:t>
      </w:r>
    </w:p>
    <w:p w:rsidR="00767D0E" w:rsidRPr="00767D0E" w:rsidRDefault="00767D0E" w:rsidP="005F09A3">
      <w:pPr>
        <w:pStyle w:val="3"/>
        <w:rPr>
          <w:rFonts w:eastAsia="Times New Roman"/>
          <w:lang w:eastAsia="ru-RU"/>
        </w:rPr>
      </w:pPr>
      <w:r w:rsidRPr="00767D0E">
        <w:rPr>
          <w:rFonts w:eastAsia="Times New Roman"/>
          <w:lang w:eastAsia="ru-RU"/>
        </w:rPr>
        <w:t>ГЛАВА 6. METALLGESELLSCHAFT</w:t>
      </w:r>
    </w:p>
    <w:p w:rsidR="00767D0E" w:rsidRPr="00767D0E" w:rsidRDefault="005F09A3" w:rsidP="00767D0E">
      <w:pPr>
        <w:spacing w:after="120" w:line="240" w:lineRule="auto"/>
        <w:rPr>
          <w:rFonts w:eastAsia="Times New Roman" w:cstheme="minorHAnsi"/>
          <w:color w:val="000000"/>
          <w:lang w:eastAsia="ru-RU"/>
        </w:rPr>
      </w:pPr>
      <w:r>
        <w:rPr>
          <w:rFonts w:eastAsia="Times New Roman" w:cstheme="minorHAnsi"/>
          <w:color w:val="000000"/>
          <w:lang w:eastAsia="ru-RU"/>
        </w:rPr>
        <w:t>А</w:t>
      </w:r>
      <w:r w:rsidR="00767D0E" w:rsidRPr="00767D0E">
        <w:rPr>
          <w:rFonts w:eastAsia="Times New Roman" w:cstheme="minorHAnsi"/>
          <w:color w:val="000000"/>
          <w:lang w:eastAsia="ru-RU"/>
        </w:rPr>
        <w:t>мериканск</w:t>
      </w:r>
      <w:r>
        <w:rPr>
          <w:rFonts w:eastAsia="Times New Roman" w:cstheme="minorHAnsi"/>
          <w:color w:val="000000"/>
          <w:lang w:eastAsia="ru-RU"/>
        </w:rPr>
        <w:t>ая</w:t>
      </w:r>
      <w:r w:rsidR="00767D0E" w:rsidRPr="00C935BE">
        <w:rPr>
          <w:rFonts w:eastAsia="Times New Roman" w:cstheme="minorHAnsi"/>
          <w:color w:val="000000"/>
          <w:lang w:eastAsia="ru-RU"/>
        </w:rPr>
        <w:t xml:space="preserve"> </w:t>
      </w:r>
      <w:r w:rsidR="00767D0E" w:rsidRPr="00767D0E">
        <w:rPr>
          <w:rFonts w:eastAsia="Times New Roman" w:cstheme="minorHAnsi"/>
          <w:color w:val="000000"/>
          <w:lang w:eastAsia="ru-RU"/>
        </w:rPr>
        <w:t>нефтян</w:t>
      </w:r>
      <w:r>
        <w:rPr>
          <w:rFonts w:eastAsia="Times New Roman" w:cstheme="minorHAnsi"/>
          <w:color w:val="000000"/>
          <w:lang w:eastAsia="ru-RU"/>
        </w:rPr>
        <w:t>ая</w:t>
      </w:r>
      <w:r w:rsidR="00767D0E" w:rsidRPr="00C935BE">
        <w:rPr>
          <w:rFonts w:eastAsia="Times New Roman" w:cstheme="minorHAnsi"/>
          <w:color w:val="000000"/>
          <w:lang w:eastAsia="ru-RU"/>
        </w:rPr>
        <w:t xml:space="preserve"> </w:t>
      </w:r>
      <w:r w:rsidR="00767D0E" w:rsidRPr="00767D0E">
        <w:rPr>
          <w:rFonts w:eastAsia="Times New Roman" w:cstheme="minorHAnsi"/>
          <w:color w:val="000000"/>
          <w:lang w:eastAsia="ru-RU"/>
        </w:rPr>
        <w:t>компани</w:t>
      </w:r>
      <w:r>
        <w:rPr>
          <w:rFonts w:eastAsia="Times New Roman" w:cstheme="minorHAnsi"/>
          <w:color w:val="000000"/>
          <w:lang w:eastAsia="ru-RU"/>
        </w:rPr>
        <w:t>я</w:t>
      </w:r>
      <w:r w:rsidR="00767D0E" w:rsidRPr="00C935BE">
        <w:rPr>
          <w:rFonts w:eastAsia="Times New Roman" w:cstheme="minorHAnsi"/>
          <w:color w:val="000000"/>
          <w:lang w:eastAsia="ru-RU"/>
        </w:rPr>
        <w:t xml:space="preserve"> </w:t>
      </w:r>
      <w:r w:rsidR="00767D0E" w:rsidRPr="005F09A3">
        <w:rPr>
          <w:rFonts w:eastAsia="Times New Roman" w:cstheme="minorHAnsi"/>
          <w:color w:val="000000"/>
          <w:lang w:val="en-US" w:eastAsia="ru-RU"/>
        </w:rPr>
        <w:t>Metallgesellschaft</w:t>
      </w:r>
      <w:r w:rsidR="00767D0E" w:rsidRPr="00C935BE">
        <w:rPr>
          <w:rFonts w:eastAsia="Times New Roman" w:cstheme="minorHAnsi"/>
          <w:color w:val="000000"/>
          <w:lang w:eastAsia="ru-RU"/>
        </w:rPr>
        <w:t xml:space="preserve"> </w:t>
      </w:r>
      <w:r w:rsidR="00767D0E" w:rsidRPr="005F09A3">
        <w:rPr>
          <w:rFonts w:eastAsia="Times New Roman" w:cstheme="minorHAnsi"/>
          <w:color w:val="000000"/>
          <w:lang w:val="en-US" w:eastAsia="ru-RU"/>
        </w:rPr>
        <w:t>Refining</w:t>
      </w:r>
      <w:r w:rsidR="00767D0E" w:rsidRPr="00C935BE">
        <w:rPr>
          <w:rFonts w:eastAsia="Times New Roman" w:cstheme="minorHAnsi"/>
          <w:color w:val="000000"/>
          <w:lang w:eastAsia="ru-RU"/>
        </w:rPr>
        <w:t xml:space="preserve"> </w:t>
      </w:r>
      <w:r w:rsidR="00767D0E" w:rsidRPr="005F09A3">
        <w:rPr>
          <w:rFonts w:eastAsia="Times New Roman" w:cstheme="minorHAnsi"/>
          <w:color w:val="000000"/>
          <w:lang w:val="en-US" w:eastAsia="ru-RU"/>
        </w:rPr>
        <w:t>and</w:t>
      </w:r>
      <w:r w:rsidR="00767D0E" w:rsidRPr="00C935BE">
        <w:rPr>
          <w:rFonts w:eastAsia="Times New Roman" w:cstheme="minorHAnsi"/>
          <w:color w:val="000000"/>
          <w:lang w:eastAsia="ru-RU"/>
        </w:rPr>
        <w:t xml:space="preserve"> </w:t>
      </w:r>
      <w:r w:rsidR="00767D0E" w:rsidRPr="005F09A3">
        <w:rPr>
          <w:rFonts w:eastAsia="Times New Roman" w:cstheme="minorHAnsi"/>
          <w:color w:val="000000"/>
          <w:lang w:val="en-US" w:eastAsia="ru-RU"/>
        </w:rPr>
        <w:t>Marketing</w:t>
      </w:r>
      <w:r w:rsidR="00767D0E" w:rsidRPr="00C935BE">
        <w:rPr>
          <w:rFonts w:eastAsia="Times New Roman" w:cstheme="minorHAnsi"/>
          <w:color w:val="000000"/>
          <w:lang w:eastAsia="ru-RU"/>
        </w:rPr>
        <w:t xml:space="preserve"> (</w:t>
      </w:r>
      <w:r w:rsidR="00767D0E" w:rsidRPr="005F09A3">
        <w:rPr>
          <w:rFonts w:eastAsia="Times New Roman" w:cstheme="minorHAnsi"/>
          <w:color w:val="000000"/>
          <w:lang w:val="en-US" w:eastAsia="ru-RU"/>
        </w:rPr>
        <w:t>MGRM</w:t>
      </w:r>
      <w:r w:rsidR="00767D0E" w:rsidRPr="00C935BE">
        <w:rPr>
          <w:rFonts w:eastAsia="Times New Roman" w:cstheme="minorHAnsi"/>
          <w:color w:val="000000"/>
          <w:lang w:eastAsia="ru-RU"/>
        </w:rPr>
        <w:t>)</w:t>
      </w:r>
      <w:r w:rsidR="00C935BE">
        <w:rPr>
          <w:rFonts w:eastAsia="Times New Roman" w:cstheme="minorHAnsi"/>
          <w:color w:val="000000"/>
          <w:lang w:eastAsia="ru-RU"/>
        </w:rPr>
        <w:t xml:space="preserve"> являлась дочкой крупного немецкого концерна </w:t>
      </w:r>
      <w:r w:rsidR="00C935BE" w:rsidRPr="00767D0E">
        <w:rPr>
          <w:rFonts w:eastAsia="Times New Roman" w:cstheme="minorHAnsi"/>
          <w:color w:val="000000"/>
          <w:lang w:eastAsia="ru-RU"/>
        </w:rPr>
        <w:t>Metallgesellschaft (MG)</w:t>
      </w:r>
      <w:r w:rsidR="00C935BE">
        <w:rPr>
          <w:rFonts w:eastAsia="Times New Roman" w:cstheme="minorHAnsi"/>
          <w:color w:val="000000"/>
          <w:lang w:eastAsia="ru-RU"/>
        </w:rPr>
        <w:t>.</w:t>
      </w:r>
      <w:r w:rsidR="00767D0E" w:rsidRPr="00767D0E">
        <w:rPr>
          <w:rFonts w:eastAsia="Times New Roman" w:cstheme="minorHAnsi"/>
          <w:color w:val="000000"/>
          <w:lang w:eastAsia="ru-RU"/>
        </w:rPr>
        <w:t xml:space="preserve"> В 1992 г. в рамках стратегии по усилению своей позиции на североамериканском рынке реализации и дистрибуции энергоносителей MGRM запустила агрессивную маркетинговую программу, предлагая гарантированные цены сроком до 10 лет по поставкам бензина, мазута и дизельного топлива.</w:t>
      </w:r>
    </w:p>
    <w:p w:rsidR="006C5E42" w:rsidRDefault="006C5E42" w:rsidP="00767D0E">
      <w:pPr>
        <w:spacing w:after="120" w:line="240" w:lineRule="auto"/>
        <w:rPr>
          <w:rFonts w:eastAsia="Times New Roman" w:cstheme="minorHAnsi"/>
          <w:color w:val="000000"/>
          <w:lang w:eastAsia="ru-RU"/>
        </w:rPr>
      </w:pPr>
      <w:r w:rsidRPr="005F09A3">
        <w:rPr>
          <w:rFonts w:eastAsia="Times New Roman" w:cstheme="minorHAnsi"/>
          <w:color w:val="000000"/>
          <w:lang w:val="en-US" w:eastAsia="ru-RU"/>
        </w:rPr>
        <w:t>MGRM</w:t>
      </w:r>
      <w:r w:rsidRPr="00767D0E">
        <w:rPr>
          <w:rFonts w:eastAsia="Times New Roman" w:cstheme="minorHAnsi"/>
          <w:color w:val="000000"/>
          <w:lang w:eastAsia="ru-RU"/>
        </w:rPr>
        <w:t xml:space="preserve"> </w:t>
      </w:r>
      <w:r w:rsidR="00767D0E" w:rsidRPr="00767D0E">
        <w:rPr>
          <w:rFonts w:eastAsia="Times New Roman" w:cstheme="minorHAnsi"/>
          <w:color w:val="000000"/>
          <w:lang w:eastAsia="ru-RU"/>
        </w:rPr>
        <w:t xml:space="preserve">обязалась поставлять независимым дистрибьюторам миллионы баррелей нефти по фиксированным ценам от $24 до $27 за баррель (примерно на $3 — $5 выше существовавших на тот момент спотовых цен), в зависимости от вида продукта, в течение 10 лет (с 1993 по 2003 г.). Иными словами, она открыла короткую позицию по нефти </w:t>
      </w:r>
      <w:r>
        <w:rPr>
          <w:rFonts w:eastAsia="Times New Roman" w:cstheme="minorHAnsi"/>
          <w:color w:val="000000"/>
          <w:lang w:eastAsia="ru-RU"/>
        </w:rPr>
        <w:t>на 10 лет.</w:t>
      </w:r>
    </w:p>
    <w:p w:rsidR="00767D0E" w:rsidRPr="00767D0E" w:rsidRDefault="006C5E42" w:rsidP="00767D0E">
      <w:pPr>
        <w:spacing w:after="120" w:line="240" w:lineRule="auto"/>
        <w:rPr>
          <w:rFonts w:eastAsia="Times New Roman" w:cstheme="minorHAnsi"/>
          <w:color w:val="000000"/>
          <w:lang w:eastAsia="ru-RU"/>
        </w:rPr>
      </w:pPr>
      <w:r>
        <w:rPr>
          <w:rFonts w:eastAsia="Times New Roman" w:cstheme="minorHAnsi"/>
          <w:color w:val="000000"/>
          <w:lang w:eastAsia="ru-RU"/>
        </w:rPr>
        <w:t xml:space="preserve">Параллельно </w:t>
      </w:r>
      <w:r w:rsidR="00767D0E" w:rsidRPr="00767D0E">
        <w:rPr>
          <w:rFonts w:eastAsia="Times New Roman" w:cstheme="minorHAnsi"/>
          <w:color w:val="000000"/>
          <w:lang w:eastAsia="ru-RU"/>
        </w:rPr>
        <w:t>MGRM сформирова</w:t>
      </w:r>
      <w:r>
        <w:rPr>
          <w:rFonts w:eastAsia="Times New Roman" w:cstheme="minorHAnsi"/>
          <w:color w:val="000000"/>
          <w:lang w:eastAsia="ru-RU"/>
        </w:rPr>
        <w:t>ла</w:t>
      </w:r>
      <w:r w:rsidR="00767D0E" w:rsidRPr="00767D0E">
        <w:rPr>
          <w:rFonts w:eastAsia="Times New Roman" w:cstheme="minorHAnsi"/>
          <w:color w:val="000000"/>
          <w:lang w:eastAsia="ru-RU"/>
        </w:rPr>
        <w:t xml:space="preserve"> длинную позицию по нефти, аналогичную своей короткой хеджируемой позиции по объему, но не по сроку исполнения. При приближении срока исполнения ближних фьючерсных контрактов они заменялись новыми сериями ближних контрактов. Эта стратегия хеджирования известна как stack-and-ro</w:t>
      </w:r>
      <w:r>
        <w:rPr>
          <w:rFonts w:eastAsia="Times New Roman" w:cstheme="minorHAnsi"/>
          <w:color w:val="000000"/>
          <w:lang w:val="en-US" w:eastAsia="ru-RU"/>
        </w:rPr>
        <w:t>ll</w:t>
      </w:r>
      <w:r w:rsidRPr="006C5E42">
        <w:rPr>
          <w:rFonts w:eastAsia="Times New Roman" w:cstheme="minorHAnsi"/>
          <w:color w:val="000000"/>
          <w:lang w:eastAsia="ru-RU"/>
        </w:rPr>
        <w:t xml:space="preserve">. </w:t>
      </w:r>
      <w:r w:rsidR="00767D0E" w:rsidRPr="00767D0E">
        <w:rPr>
          <w:rFonts w:eastAsia="Times New Roman" w:cstheme="minorHAnsi"/>
          <w:color w:val="000000"/>
          <w:lang w:eastAsia="ru-RU"/>
        </w:rPr>
        <w:t>Однако в результате неуклонно снижающихся спотовых цен на нефть и изменяющегося соотношения ближних фьючерсных и спотовых цен на протяжении всего 1993 г. MGRM несла всевозрастающие убытки, сумма которых достигла почти $1,3 млрд и чуть не привела к банкротству материнской компании.</w:t>
      </w:r>
    </w:p>
    <w:p w:rsidR="006C5E42"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MG была вынуждена просить своих банкиров о предоставлении финансовой помощи. Взамен ей пришлось провести кардинальную реструктуризацию, сильно ударившую по ее производственному, добывающему и трейдинговому бизнесу. Само собой разумеется, огромную фьючерсную позицию пришлось срочно закрыть. MG потеряла более половины рыночной капитализации</w:t>
      </w:r>
      <w:r w:rsidR="006C5E42">
        <w:rPr>
          <w:rFonts w:eastAsia="Times New Roman" w:cstheme="minorHAnsi"/>
          <w:color w:val="000000"/>
          <w:lang w:eastAsia="ru-RU"/>
        </w:rPr>
        <w:t>.</w:t>
      </w:r>
    </w:p>
    <w:p w:rsidR="00767D0E" w:rsidRPr="00767D0E" w:rsidRDefault="006C5E42" w:rsidP="00767D0E">
      <w:pPr>
        <w:spacing w:after="120" w:line="240" w:lineRule="auto"/>
        <w:rPr>
          <w:rFonts w:eastAsia="Times New Roman" w:cstheme="minorHAnsi"/>
          <w:color w:val="000000"/>
          <w:lang w:eastAsia="ru-RU"/>
        </w:rPr>
      </w:pPr>
      <w:r>
        <w:rPr>
          <w:rFonts w:eastAsia="Times New Roman" w:cstheme="minorHAnsi"/>
          <w:color w:val="000000"/>
          <w:lang w:eastAsia="ru-RU"/>
        </w:rPr>
        <w:t>Х</w:t>
      </w:r>
      <w:r w:rsidR="00767D0E" w:rsidRPr="00767D0E">
        <w:rPr>
          <w:rFonts w:eastAsia="Times New Roman" w:cstheme="minorHAnsi"/>
          <w:color w:val="000000"/>
          <w:lang w:eastAsia="ru-RU"/>
        </w:rPr>
        <w:t>едж</w:t>
      </w:r>
      <w:r w:rsidR="00767D0E" w:rsidRPr="006C5E42">
        <w:rPr>
          <w:rFonts w:eastAsia="Times New Roman" w:cstheme="minorHAnsi"/>
          <w:color w:val="000000"/>
          <w:lang w:val="en-US" w:eastAsia="ru-RU"/>
        </w:rPr>
        <w:t xml:space="preserve"> stack-and-roll</w:t>
      </w:r>
      <w:r w:rsidRPr="006C5E42">
        <w:rPr>
          <w:rFonts w:eastAsia="Times New Roman" w:cstheme="minorHAnsi"/>
          <w:color w:val="000000"/>
          <w:lang w:val="en-US" w:eastAsia="ru-RU"/>
        </w:rPr>
        <w:t xml:space="preserve"> (</w:t>
      </w:r>
      <w:r>
        <w:rPr>
          <w:rFonts w:eastAsia="Times New Roman" w:cstheme="minorHAnsi"/>
          <w:color w:val="000000"/>
          <w:lang w:eastAsia="ru-RU"/>
        </w:rPr>
        <w:t>рис</w:t>
      </w:r>
      <w:r w:rsidRPr="006C5E42">
        <w:rPr>
          <w:rFonts w:eastAsia="Times New Roman" w:cstheme="minorHAnsi"/>
          <w:color w:val="000000"/>
          <w:lang w:val="en-US" w:eastAsia="ru-RU"/>
        </w:rPr>
        <w:t>. 3)</w:t>
      </w:r>
      <w:r w:rsidR="00767D0E" w:rsidRPr="006C5E42">
        <w:rPr>
          <w:rFonts w:eastAsia="Times New Roman" w:cstheme="minorHAnsi"/>
          <w:color w:val="000000"/>
          <w:lang w:val="en-US" w:eastAsia="ru-RU"/>
        </w:rPr>
        <w:t xml:space="preserve">. </w:t>
      </w:r>
      <w:r w:rsidR="00767D0E" w:rsidRPr="00767D0E">
        <w:rPr>
          <w:rFonts w:eastAsia="Times New Roman" w:cstheme="minorHAnsi"/>
          <w:color w:val="000000"/>
          <w:lang w:eastAsia="ru-RU"/>
        </w:rPr>
        <w:t xml:space="preserve">При приближении сроков исполнения фьючерсов </w:t>
      </w:r>
      <w:r w:rsidRPr="00767D0E">
        <w:rPr>
          <w:rFonts w:eastAsia="Times New Roman" w:cstheme="minorHAnsi"/>
          <w:color w:val="000000"/>
          <w:lang w:eastAsia="ru-RU"/>
        </w:rPr>
        <w:t xml:space="preserve">MGRM </w:t>
      </w:r>
      <w:r w:rsidR="00767D0E" w:rsidRPr="00767D0E">
        <w:rPr>
          <w:rFonts w:eastAsia="Times New Roman" w:cstheme="minorHAnsi"/>
          <w:color w:val="000000"/>
          <w:lang w:eastAsia="ru-RU"/>
        </w:rPr>
        <w:t>переносила бы (возобновляла) их с проведением денежных расчетов. При этом новые длинные фьючерсные позиции сокращались бы на объем фактических поставок, произведенных за истекший период.</w:t>
      </w:r>
    </w:p>
    <w:p w:rsidR="006C5E42" w:rsidRDefault="006C5E42"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267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Серия фьючерсов в году 1, хеджирующая короткую позицию в годы 1-10.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3267075"/>
                    </a:xfrm>
                    <a:prstGeom prst="rect">
                      <a:avLst/>
                    </a:prstGeom>
                  </pic:spPr>
                </pic:pic>
              </a:graphicData>
            </a:graphic>
          </wp:inline>
        </w:drawing>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Рис. 3. Серия фьючерсов в году 1, хеджирующ</w:t>
      </w:r>
      <w:r w:rsidR="006C5E42">
        <w:rPr>
          <w:rFonts w:eastAsia="Times New Roman" w:cstheme="minorHAnsi"/>
          <w:color w:val="000000"/>
          <w:lang w:eastAsia="ru-RU"/>
        </w:rPr>
        <w:t>ая короткую позицию в годы 1-10</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Однако при хеджировании с использованием стратегии stack-and-roll MGRM открывала краткосрочные позиции для нейтрализации долгосрочных позиций и немедленно несла крупные убытки, а прибыли возникали позже и реализовывались постепенно. Когда муки «дочки» стали нестерпимыми, «матери» пришлось вмешаться и спасти ее...</w:t>
      </w:r>
    </w:p>
    <w:p w:rsidR="00894ECA"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lastRenderedPageBreak/>
        <w:t xml:space="preserve">MGRM проводила хеджирование с коэффициентом 1:1 или «баррель за баррель». При этом объем серий ближних фьючерсов был равен всему объему «короткой» долгосрочной позиции по нефти. </w:t>
      </w:r>
      <w:r w:rsidR="00894ECA">
        <w:rPr>
          <w:rFonts w:eastAsia="Times New Roman" w:cstheme="minorHAnsi"/>
          <w:color w:val="000000"/>
          <w:lang w:eastAsia="ru-RU"/>
        </w:rPr>
        <w:t>Однако,</w:t>
      </w:r>
      <w:r w:rsidRPr="00767D0E">
        <w:rPr>
          <w:rFonts w:eastAsia="Times New Roman" w:cstheme="minorHAnsi"/>
          <w:color w:val="000000"/>
          <w:lang w:eastAsia="ru-RU"/>
        </w:rPr>
        <w:t xml:space="preserve"> разница сроков исполнения дальних форвардных контрактов на поставку и серий ближних фьючерсов требовала дополнительного уменьшения коэффициента хеджирования, так называемого «купирования» хеджа. Причина была простой: приведенная стоимость прибылей/убытков по 10-летнему форвардному контракту значительно меньше приведенной стоимости фьючерсного контракта с ис</w:t>
      </w:r>
      <w:r w:rsidR="00894ECA">
        <w:rPr>
          <w:rFonts w:eastAsia="Times New Roman" w:cstheme="minorHAnsi"/>
          <w:color w:val="000000"/>
          <w:lang w:eastAsia="ru-RU"/>
        </w:rPr>
        <w:t>полнением через 30 или 60 дней.</w:t>
      </w:r>
    </w:p>
    <w:p w:rsidR="00894ECA"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Другими словами, хедж по принципу «баррель за баррель» был чрезмерен и крайне спекулятивен, поскольку увеличивал зависимость фирмы от </w:t>
      </w:r>
      <w:r w:rsidR="00894ECA">
        <w:rPr>
          <w:rFonts w:eastAsia="Times New Roman" w:cstheme="minorHAnsi"/>
          <w:color w:val="000000"/>
          <w:lang w:eastAsia="ru-RU"/>
        </w:rPr>
        <w:t xml:space="preserve">цен на нефть. Различные оценки </w:t>
      </w:r>
      <w:r w:rsidRPr="00767D0E">
        <w:rPr>
          <w:rFonts w:eastAsia="Times New Roman" w:cstheme="minorHAnsi"/>
          <w:color w:val="000000"/>
          <w:lang w:eastAsia="ru-RU"/>
        </w:rPr>
        <w:t xml:space="preserve">оптимального коэффициента хеджирования </w:t>
      </w:r>
      <w:r w:rsidR="00894ECA">
        <w:rPr>
          <w:rFonts w:eastAsia="Times New Roman" w:cstheme="minorHAnsi"/>
          <w:color w:val="000000"/>
          <w:lang w:eastAsia="ru-RU"/>
        </w:rPr>
        <w:t>для 10-летнего контракта на еже</w:t>
      </w:r>
      <w:r w:rsidRPr="00767D0E">
        <w:rPr>
          <w:rFonts w:eastAsia="Times New Roman" w:cstheme="minorHAnsi"/>
          <w:color w:val="000000"/>
          <w:lang w:eastAsia="ru-RU"/>
        </w:rPr>
        <w:t xml:space="preserve">месячные поставки нефти равного объема дают величину от 0,5 до 0,75. Неудивительно, что спекулятивный коэффициент 1:1 </w:t>
      </w:r>
      <w:r w:rsidR="00894ECA">
        <w:rPr>
          <w:rFonts w:eastAsia="Times New Roman" w:cstheme="minorHAnsi"/>
          <w:color w:val="000000"/>
          <w:lang w:eastAsia="ru-RU"/>
        </w:rPr>
        <w:t>привел к</w:t>
      </w:r>
      <w:r w:rsidRPr="00767D0E">
        <w:rPr>
          <w:rFonts w:eastAsia="Times New Roman" w:cstheme="minorHAnsi"/>
          <w:color w:val="000000"/>
          <w:lang w:eastAsia="ru-RU"/>
        </w:rPr>
        <w:t xml:space="preserve"> рискам финансирования и ликвидности. Примечательно, что в бизнес-плане MGRM хеджирование рассматривалось как один из инстр</w:t>
      </w:r>
      <w:r w:rsidR="00894ECA">
        <w:rPr>
          <w:rFonts w:eastAsia="Times New Roman" w:cstheme="minorHAnsi"/>
          <w:color w:val="000000"/>
          <w:lang w:eastAsia="ru-RU"/>
        </w:rPr>
        <w:t>ументов получения сверхприбыли.</w:t>
      </w:r>
    </w:p>
    <w:p w:rsidR="00894ECA" w:rsidRDefault="00767D0E" w:rsidP="00894ECA">
      <w:pPr>
        <w:spacing w:after="120" w:line="240" w:lineRule="auto"/>
        <w:rPr>
          <w:rFonts w:eastAsia="Times New Roman" w:cstheme="minorHAnsi"/>
          <w:color w:val="000000"/>
          <w:lang w:eastAsia="ru-RU"/>
        </w:rPr>
      </w:pPr>
      <w:r w:rsidRPr="00894ECA">
        <w:rPr>
          <w:rFonts w:eastAsia="Times New Roman" w:cstheme="minorHAnsi"/>
          <w:i/>
          <w:color w:val="000000"/>
          <w:lang w:eastAsia="ru-RU"/>
        </w:rPr>
        <w:t>Мораль</w:t>
      </w:r>
      <w:r w:rsidR="00894ECA" w:rsidRPr="00894ECA">
        <w:rPr>
          <w:rFonts w:eastAsia="Times New Roman" w:cstheme="minorHAnsi"/>
          <w:i/>
          <w:color w:val="000000"/>
          <w:lang w:eastAsia="ru-RU"/>
        </w:rPr>
        <w:t xml:space="preserve">. </w:t>
      </w:r>
      <w:r w:rsidRPr="00767D0E">
        <w:rPr>
          <w:rFonts w:eastAsia="Times New Roman" w:cstheme="minorHAnsi"/>
          <w:color w:val="000000"/>
          <w:lang w:eastAsia="ru-RU"/>
        </w:rPr>
        <w:t>Наблюдательный совет MG должен был поставить два взаимосвязанных вопроса: сколько может потерять MG и сколько MG потеряет с определенной вероятностью. Стресс-тестирование и анализ сценариев — простые методики оценки последствий катастрофического разви</w:t>
      </w:r>
      <w:r w:rsidR="00894ECA">
        <w:rPr>
          <w:rFonts w:eastAsia="Times New Roman" w:cstheme="minorHAnsi"/>
          <w:color w:val="000000"/>
          <w:lang w:eastAsia="ru-RU"/>
        </w:rPr>
        <w:t xml:space="preserve">тия событий, называемого также </w:t>
      </w:r>
      <w:hyperlink r:id="rId17" w:history="1">
        <w:r w:rsidRPr="00894ECA">
          <w:rPr>
            <w:rStyle w:val="a9"/>
            <w:rFonts w:eastAsia="Times New Roman" w:cstheme="minorHAnsi"/>
            <w:lang w:eastAsia="ru-RU"/>
          </w:rPr>
          <w:t>черный лебедь</w:t>
        </w:r>
      </w:hyperlink>
      <w:r w:rsidRPr="00767D0E">
        <w:rPr>
          <w:rFonts w:eastAsia="Times New Roman" w:cstheme="minorHAnsi"/>
          <w:color w:val="000000"/>
          <w:lang w:eastAsia="ru-RU"/>
        </w:rPr>
        <w:t xml:space="preserve"> и «аномалия». Стресс-тестирование выделяет одну неуправляемую переменную, которой в данном случае является спотовая цена нефти. </w:t>
      </w:r>
      <w:hyperlink r:id="rId18" w:history="1">
        <w:r w:rsidRPr="00894ECA">
          <w:rPr>
            <w:rStyle w:val="a9"/>
            <w:rFonts w:eastAsia="Times New Roman" w:cstheme="minorHAnsi"/>
            <w:lang w:eastAsia="ru-RU"/>
          </w:rPr>
          <w:t>Анализ сценариев</w:t>
        </w:r>
      </w:hyperlink>
      <w:r w:rsidRPr="00767D0E">
        <w:rPr>
          <w:rFonts w:eastAsia="Times New Roman" w:cstheme="minorHAnsi"/>
          <w:color w:val="000000"/>
          <w:lang w:eastAsia="ru-RU"/>
        </w:rPr>
        <w:t xml:space="preserve"> позволяет моделировать состояние рынка с учетом двух или </w:t>
      </w:r>
      <w:r w:rsidR="00894ECA">
        <w:rPr>
          <w:rFonts w:eastAsia="Times New Roman" w:cstheme="minorHAnsi"/>
          <w:color w:val="000000"/>
          <w:lang w:eastAsia="ru-RU"/>
        </w:rPr>
        <w:t>более неуправляемых переменных.</w:t>
      </w:r>
      <w:r w:rsidRPr="00767D0E">
        <w:rPr>
          <w:rFonts w:eastAsia="Times New Roman" w:cstheme="minorHAnsi"/>
          <w:color w:val="000000"/>
          <w:lang w:eastAsia="ru-RU"/>
        </w:rPr>
        <w:t xml:space="preserve"> К несчастью для MG, никто не уделил должного внимания оценке наихудших сценариев или консервативному стресс-т</w:t>
      </w:r>
      <w:r w:rsidR="00894ECA">
        <w:rPr>
          <w:rFonts w:eastAsia="Times New Roman" w:cstheme="minorHAnsi"/>
          <w:color w:val="000000"/>
          <w:lang w:eastAsia="ru-RU"/>
        </w:rPr>
        <w:t>естированию схемы хеджирования.</w:t>
      </w:r>
    </w:p>
    <w:p w:rsidR="00767D0E" w:rsidRPr="00767D0E" w:rsidRDefault="00767D0E" w:rsidP="00894ECA">
      <w:pPr>
        <w:pStyle w:val="3"/>
        <w:rPr>
          <w:rFonts w:eastAsia="Times New Roman"/>
          <w:lang w:eastAsia="ru-RU"/>
        </w:rPr>
      </w:pPr>
      <w:r w:rsidRPr="00767D0E">
        <w:rPr>
          <w:rFonts w:eastAsia="Times New Roman"/>
          <w:lang w:eastAsia="ru-RU"/>
        </w:rPr>
        <w:t>ГЛАВА 7. SUMITOMO</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Лондонская</w:t>
      </w:r>
      <w:r w:rsidRPr="00302F71">
        <w:rPr>
          <w:rFonts w:eastAsia="Times New Roman" w:cstheme="minorHAnsi"/>
          <w:color w:val="000000"/>
          <w:lang w:eastAsia="ru-RU"/>
        </w:rPr>
        <w:t xml:space="preserve"> </w:t>
      </w:r>
      <w:r w:rsidRPr="00767D0E">
        <w:rPr>
          <w:rFonts w:eastAsia="Times New Roman" w:cstheme="minorHAnsi"/>
          <w:color w:val="000000"/>
          <w:lang w:eastAsia="ru-RU"/>
        </w:rPr>
        <w:t>биржа</w:t>
      </w:r>
      <w:r w:rsidRPr="00302F71">
        <w:rPr>
          <w:rFonts w:eastAsia="Times New Roman" w:cstheme="minorHAnsi"/>
          <w:color w:val="000000"/>
          <w:lang w:eastAsia="ru-RU"/>
        </w:rPr>
        <w:t xml:space="preserve"> </w:t>
      </w:r>
      <w:r w:rsidRPr="00767D0E">
        <w:rPr>
          <w:rFonts w:eastAsia="Times New Roman" w:cstheme="minorHAnsi"/>
          <w:color w:val="000000"/>
          <w:lang w:eastAsia="ru-RU"/>
        </w:rPr>
        <w:t>металлов</w:t>
      </w:r>
      <w:r w:rsidRPr="00302F71">
        <w:rPr>
          <w:rFonts w:eastAsia="Times New Roman" w:cstheme="minorHAnsi"/>
          <w:color w:val="000000"/>
          <w:lang w:eastAsia="ru-RU"/>
        </w:rPr>
        <w:t xml:space="preserve"> (</w:t>
      </w:r>
      <w:r w:rsidRPr="00894ECA">
        <w:rPr>
          <w:rFonts w:eastAsia="Times New Roman" w:cstheme="minorHAnsi"/>
          <w:color w:val="000000"/>
          <w:lang w:val="en-US" w:eastAsia="ru-RU"/>
        </w:rPr>
        <w:t>London</w:t>
      </w:r>
      <w:r w:rsidRPr="00302F71">
        <w:rPr>
          <w:rFonts w:eastAsia="Times New Roman" w:cstheme="minorHAnsi"/>
          <w:color w:val="000000"/>
          <w:lang w:eastAsia="ru-RU"/>
        </w:rPr>
        <w:t xml:space="preserve"> </w:t>
      </w:r>
      <w:r w:rsidRPr="00894ECA">
        <w:rPr>
          <w:rFonts w:eastAsia="Times New Roman" w:cstheme="minorHAnsi"/>
          <w:color w:val="000000"/>
          <w:lang w:val="en-US" w:eastAsia="ru-RU"/>
        </w:rPr>
        <w:t>Metal</w:t>
      </w:r>
      <w:r w:rsidRPr="00302F71">
        <w:rPr>
          <w:rFonts w:eastAsia="Times New Roman" w:cstheme="minorHAnsi"/>
          <w:color w:val="000000"/>
          <w:lang w:eastAsia="ru-RU"/>
        </w:rPr>
        <w:t xml:space="preserve"> </w:t>
      </w:r>
      <w:r w:rsidRPr="00894ECA">
        <w:rPr>
          <w:rFonts w:eastAsia="Times New Roman" w:cstheme="minorHAnsi"/>
          <w:color w:val="000000"/>
          <w:lang w:val="en-US" w:eastAsia="ru-RU"/>
        </w:rPr>
        <w:t>Exchange</w:t>
      </w:r>
      <w:r w:rsidRPr="00302F71">
        <w:rPr>
          <w:rFonts w:eastAsia="Times New Roman" w:cstheme="minorHAnsi"/>
          <w:color w:val="000000"/>
          <w:lang w:eastAsia="ru-RU"/>
        </w:rPr>
        <w:t xml:space="preserve"> — </w:t>
      </w:r>
      <w:r w:rsidRPr="00894ECA">
        <w:rPr>
          <w:rFonts w:eastAsia="Times New Roman" w:cstheme="minorHAnsi"/>
          <w:color w:val="000000"/>
          <w:lang w:val="en-US" w:eastAsia="ru-RU"/>
        </w:rPr>
        <w:t>LME</w:t>
      </w:r>
      <w:r w:rsidRPr="00302F71">
        <w:rPr>
          <w:rFonts w:eastAsia="Times New Roman" w:cstheme="minorHAnsi"/>
          <w:color w:val="000000"/>
          <w:lang w:eastAsia="ru-RU"/>
        </w:rPr>
        <w:t xml:space="preserve">). </w:t>
      </w:r>
      <w:r w:rsidRPr="00767D0E">
        <w:rPr>
          <w:rFonts w:eastAsia="Times New Roman" w:cstheme="minorHAnsi"/>
          <w:color w:val="000000"/>
          <w:lang w:eastAsia="ru-RU"/>
        </w:rPr>
        <w:t>LME является крупнейшей в ми</w:t>
      </w:r>
      <w:r w:rsidR="00894ECA">
        <w:rPr>
          <w:rFonts w:eastAsia="Times New Roman" w:cstheme="minorHAnsi"/>
          <w:color w:val="000000"/>
          <w:lang w:eastAsia="ru-RU"/>
        </w:rPr>
        <w:t>ре площадкой по торговле промыш</w:t>
      </w:r>
      <w:r w:rsidRPr="00767D0E">
        <w:rPr>
          <w:rFonts w:eastAsia="Times New Roman" w:cstheme="minorHAnsi"/>
          <w:color w:val="000000"/>
          <w:lang w:eastAsia="ru-RU"/>
        </w:rPr>
        <w:t>ленными металлами (медью, оловом, цинк</w:t>
      </w:r>
      <w:r w:rsidR="00894ECA">
        <w:rPr>
          <w:rFonts w:eastAsia="Times New Roman" w:cstheme="minorHAnsi"/>
          <w:color w:val="000000"/>
          <w:lang w:eastAsia="ru-RU"/>
        </w:rPr>
        <w:t>ом, свинцом, никелем и алюми</w:t>
      </w:r>
      <w:r w:rsidRPr="00767D0E">
        <w:rPr>
          <w:rFonts w:eastAsia="Times New Roman" w:cstheme="minorHAnsi"/>
          <w:color w:val="000000"/>
          <w:lang w:eastAsia="ru-RU"/>
        </w:rPr>
        <w:t xml:space="preserve">нием). </w:t>
      </w:r>
      <w:r w:rsidR="00894ECA">
        <w:rPr>
          <w:rFonts w:eastAsia="Times New Roman" w:cstheme="minorHAnsi"/>
          <w:color w:val="000000"/>
          <w:lang w:eastAsia="ru-RU"/>
        </w:rPr>
        <w:t>Н</w:t>
      </w:r>
      <w:r w:rsidRPr="00767D0E">
        <w:rPr>
          <w:rFonts w:eastAsia="Times New Roman" w:cstheme="minorHAnsi"/>
          <w:color w:val="000000"/>
          <w:lang w:eastAsia="ru-RU"/>
        </w:rPr>
        <w:t>а LME, в основном, торгуются 90-дневные контракты</w:t>
      </w:r>
      <w:r w:rsidR="00894ECA">
        <w:rPr>
          <w:rFonts w:eastAsia="Times New Roman" w:cstheme="minorHAnsi"/>
          <w:color w:val="000000"/>
          <w:lang w:eastAsia="ru-RU"/>
        </w:rPr>
        <w:t>.</w:t>
      </w:r>
      <w:r w:rsidR="00894ECA" w:rsidRPr="00767D0E">
        <w:rPr>
          <w:rFonts w:eastAsia="Times New Roman" w:cstheme="minorHAnsi"/>
          <w:color w:val="000000"/>
          <w:lang w:eastAsia="ru-RU"/>
        </w:rPr>
        <w:t xml:space="preserve"> </w:t>
      </w:r>
      <w:r w:rsidRPr="00767D0E">
        <w:rPr>
          <w:rFonts w:eastAsia="Times New Roman" w:cstheme="minorHAnsi"/>
          <w:color w:val="000000"/>
          <w:lang w:eastAsia="ru-RU"/>
        </w:rPr>
        <w:t>Соотношение спотовых и форвардны</w:t>
      </w:r>
      <w:r w:rsidR="00894ECA">
        <w:rPr>
          <w:rFonts w:eastAsia="Times New Roman" w:cstheme="minorHAnsi"/>
          <w:color w:val="000000"/>
          <w:lang w:eastAsia="ru-RU"/>
        </w:rPr>
        <w:t xml:space="preserve">х цен определяется формулой: </w:t>
      </w:r>
      <w:r w:rsidRPr="00767D0E">
        <w:rPr>
          <w:rFonts w:eastAsia="Times New Roman" w:cstheme="minorHAnsi"/>
          <w:color w:val="000000"/>
          <w:lang w:eastAsia="ru-RU"/>
        </w:rPr>
        <w:t>форвардная цена = спотовая цена + стоимость поддержания позиции, включая хранение, страхование и финансирование</w:t>
      </w:r>
      <w:r w:rsidR="00894ECA">
        <w:rPr>
          <w:rFonts w:eastAsia="Times New Roman" w:cstheme="minorHAnsi"/>
          <w:color w:val="000000"/>
          <w:lang w:eastAsia="ru-RU"/>
        </w:rPr>
        <w:t>.</w:t>
      </w:r>
      <w:r w:rsidRPr="00767D0E">
        <w:rPr>
          <w:rFonts w:eastAsia="Times New Roman" w:cstheme="minorHAnsi"/>
          <w:color w:val="000000"/>
          <w:lang w:eastAsia="ru-RU"/>
        </w:rPr>
        <w:t xml:space="preserve"> </w:t>
      </w:r>
      <w:r w:rsidR="00894ECA">
        <w:rPr>
          <w:rFonts w:eastAsia="Times New Roman" w:cstheme="minorHAnsi"/>
          <w:color w:val="000000"/>
          <w:lang w:eastAsia="ru-RU"/>
        </w:rPr>
        <w:t>П</w:t>
      </w:r>
      <w:r w:rsidRPr="00767D0E">
        <w:rPr>
          <w:rFonts w:eastAsia="Times New Roman" w:cstheme="minorHAnsi"/>
          <w:color w:val="000000"/>
          <w:lang w:eastAsia="ru-RU"/>
        </w:rPr>
        <w:t>ри низ</w:t>
      </w:r>
      <w:r w:rsidR="00894ECA">
        <w:rPr>
          <w:rFonts w:eastAsia="Times New Roman" w:cstheme="minorHAnsi"/>
          <w:color w:val="000000"/>
          <w:lang w:eastAsia="ru-RU"/>
        </w:rPr>
        <w:t>ком спросе (состояние контанго) форвардная цена выше спотовой</w:t>
      </w:r>
      <w:r w:rsidRPr="00767D0E">
        <w:rPr>
          <w:rFonts w:eastAsia="Times New Roman" w:cstheme="minorHAnsi"/>
          <w:color w:val="000000"/>
          <w:lang w:eastAsia="ru-RU"/>
        </w:rPr>
        <w:t xml:space="preserve">, однако при низком предложении </w:t>
      </w:r>
      <w:r w:rsidR="00894ECA">
        <w:rPr>
          <w:rFonts w:eastAsia="Times New Roman" w:cstheme="minorHAnsi"/>
          <w:color w:val="000000"/>
          <w:lang w:eastAsia="ru-RU"/>
        </w:rPr>
        <w:t>(состояние</w:t>
      </w:r>
      <w:r w:rsidRPr="00767D0E">
        <w:rPr>
          <w:rFonts w:eastAsia="Times New Roman" w:cstheme="minorHAnsi"/>
          <w:color w:val="000000"/>
          <w:lang w:eastAsia="ru-RU"/>
        </w:rPr>
        <w:t xml:space="preserve"> бэквордации</w:t>
      </w:r>
      <w:r w:rsidR="00894ECA">
        <w:rPr>
          <w:rFonts w:eastAsia="Times New Roman" w:cstheme="minorHAnsi"/>
          <w:color w:val="000000"/>
          <w:lang w:eastAsia="ru-RU"/>
        </w:rPr>
        <w:t>)</w:t>
      </w:r>
      <w:r w:rsidRPr="00767D0E">
        <w:rPr>
          <w:rFonts w:eastAsia="Times New Roman" w:cstheme="minorHAnsi"/>
          <w:color w:val="000000"/>
          <w:lang w:eastAsia="ru-RU"/>
        </w:rPr>
        <w:t xml:space="preserve"> фо</w:t>
      </w:r>
      <w:r w:rsidR="00894ECA">
        <w:rPr>
          <w:rFonts w:eastAsia="Times New Roman" w:cstheme="minorHAnsi"/>
          <w:color w:val="000000"/>
          <w:lang w:eastAsia="ru-RU"/>
        </w:rPr>
        <w:t>рвардная цена ниже спотовой</w:t>
      </w:r>
      <w:r w:rsidRPr="00767D0E">
        <w:rPr>
          <w:rFonts w:eastAsia="Times New Roman" w:cstheme="minorHAnsi"/>
          <w:color w:val="000000"/>
          <w:lang w:eastAsia="ru-RU"/>
        </w:rPr>
        <w:t>.</w:t>
      </w:r>
    </w:p>
    <w:p w:rsidR="00894ECA"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Манипулировала ли Sumitomo ценами на медь?</w:t>
      </w:r>
      <w:r w:rsidR="00894ECA">
        <w:rPr>
          <w:rFonts w:eastAsia="Times New Roman" w:cstheme="minorHAnsi"/>
          <w:color w:val="000000"/>
          <w:lang w:eastAsia="ru-RU"/>
        </w:rPr>
        <w:t xml:space="preserve"> </w:t>
      </w:r>
      <w:r w:rsidRPr="00767D0E">
        <w:rPr>
          <w:rFonts w:eastAsia="Times New Roman" w:cstheme="minorHAnsi"/>
          <w:color w:val="000000"/>
          <w:lang w:eastAsia="ru-RU"/>
        </w:rPr>
        <w:t>Ценовое манипулирование обычно определяют</w:t>
      </w:r>
      <w:r w:rsidR="00894ECA">
        <w:rPr>
          <w:rFonts w:eastAsia="Times New Roman" w:cstheme="minorHAnsi"/>
          <w:color w:val="000000"/>
          <w:lang w:eastAsia="ru-RU"/>
        </w:rPr>
        <w:t xml:space="preserve">, как </w:t>
      </w:r>
      <w:r w:rsidRPr="00767D0E">
        <w:rPr>
          <w:rFonts w:eastAsia="Times New Roman" w:cstheme="minorHAnsi"/>
          <w:color w:val="000000"/>
          <w:lang w:eastAsia="ru-RU"/>
        </w:rPr>
        <w:t>исключение ценовой конкурен</w:t>
      </w:r>
      <w:r w:rsidR="00894ECA">
        <w:rPr>
          <w:rFonts w:eastAsia="Times New Roman" w:cstheme="minorHAnsi"/>
          <w:color w:val="000000"/>
          <w:lang w:eastAsia="ru-RU"/>
        </w:rPr>
        <w:t>ции на рынке наличного товара и</w:t>
      </w:r>
      <w:r w:rsidRPr="00767D0E">
        <w:rPr>
          <w:rFonts w:eastAsia="Times New Roman" w:cstheme="minorHAnsi"/>
          <w:color w:val="000000"/>
          <w:lang w:eastAsia="ru-RU"/>
        </w:rPr>
        <w:t xml:space="preserve">/или фьючерсных контрактов посредством получения контроля над </w:t>
      </w:r>
      <w:r w:rsidR="00894ECA">
        <w:rPr>
          <w:rFonts w:eastAsia="Times New Roman" w:cstheme="minorHAnsi"/>
          <w:color w:val="000000"/>
          <w:lang w:eastAsia="ru-RU"/>
        </w:rPr>
        <w:t>спросом или предложением и пред</w:t>
      </w:r>
      <w:r w:rsidRPr="00767D0E">
        <w:rPr>
          <w:rFonts w:eastAsia="Times New Roman" w:cstheme="minorHAnsi"/>
          <w:color w:val="000000"/>
          <w:lang w:eastAsia="ru-RU"/>
        </w:rPr>
        <w:t>намеренного использования такого контроля для искусственного поддержания цен на высоком ил</w:t>
      </w:r>
      <w:r w:rsidR="00894ECA">
        <w:rPr>
          <w:rFonts w:eastAsia="Times New Roman" w:cstheme="minorHAnsi"/>
          <w:color w:val="000000"/>
          <w:lang w:eastAsia="ru-RU"/>
        </w:rPr>
        <w:t>и низком уровне</w:t>
      </w:r>
      <w:r w:rsidRPr="00767D0E">
        <w:rPr>
          <w:rFonts w:eastAsia="Times New Roman" w:cstheme="minorHAnsi"/>
          <w:color w:val="000000"/>
          <w:lang w:eastAsia="ru-RU"/>
        </w:rPr>
        <w:t>.</w:t>
      </w:r>
    </w:p>
    <w:p w:rsidR="00894ECA" w:rsidRDefault="00767D0E" w:rsidP="00894ECA">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По некоторым данным, неуклонно поднимающиеся спотовые и форвардные цены на медь в 1993-1995 гг. были результатом операций Sumitomo. Когда в 1996 г. цены рухнули, </w:t>
      </w:r>
      <w:r w:rsidR="00894ECA" w:rsidRPr="00767D0E">
        <w:rPr>
          <w:rFonts w:eastAsia="Times New Roman" w:cstheme="minorHAnsi"/>
          <w:color w:val="000000"/>
          <w:lang w:eastAsia="ru-RU"/>
        </w:rPr>
        <w:t>Sumitomo объявила об огромных убытках в $2,6 млрд</w:t>
      </w:r>
      <w:r w:rsidR="00894ECA">
        <w:rPr>
          <w:rFonts w:eastAsia="Times New Roman" w:cstheme="minorHAnsi"/>
          <w:color w:val="000000"/>
          <w:lang w:eastAsia="ru-RU"/>
        </w:rPr>
        <w:t>.</w:t>
      </w:r>
    </w:p>
    <w:p w:rsidR="00767D0E" w:rsidRPr="00767D0E" w:rsidRDefault="00767D0E" w:rsidP="00894ECA">
      <w:pPr>
        <w:pStyle w:val="2"/>
        <w:rPr>
          <w:rFonts w:eastAsia="Times New Roman"/>
          <w:lang w:eastAsia="ru-RU"/>
        </w:rPr>
      </w:pPr>
      <w:r w:rsidRPr="00767D0E">
        <w:rPr>
          <w:rFonts w:eastAsia="Times New Roman"/>
          <w:lang w:eastAsia="ru-RU"/>
        </w:rPr>
        <w:t>Часть III</w:t>
      </w:r>
      <w:r w:rsidR="00894ECA">
        <w:rPr>
          <w:rFonts w:eastAsia="Times New Roman"/>
          <w:lang w:eastAsia="ru-RU"/>
        </w:rPr>
        <w:t xml:space="preserve">. </w:t>
      </w:r>
      <w:r w:rsidRPr="00767D0E">
        <w:rPr>
          <w:rFonts w:eastAsia="Times New Roman"/>
          <w:lang w:eastAsia="ru-RU"/>
        </w:rPr>
        <w:t xml:space="preserve">ОПЦИОНЫ  </w:t>
      </w:r>
    </w:p>
    <w:p w:rsidR="00767D0E" w:rsidRPr="00767D0E" w:rsidRDefault="00767D0E" w:rsidP="00894ECA">
      <w:pPr>
        <w:pStyle w:val="3"/>
        <w:rPr>
          <w:rFonts w:eastAsia="Times New Roman"/>
          <w:lang w:eastAsia="ru-RU"/>
        </w:rPr>
      </w:pPr>
      <w:r w:rsidRPr="00767D0E">
        <w:rPr>
          <w:rFonts w:eastAsia="Times New Roman"/>
          <w:lang w:eastAsia="ru-RU"/>
        </w:rPr>
        <w:t>ГЛАВА 8. ALLIED LYONS</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Allied Lyons, более извес</w:t>
      </w:r>
      <w:r w:rsidR="00B830CA">
        <w:rPr>
          <w:rFonts w:eastAsia="Times New Roman" w:cstheme="minorHAnsi"/>
          <w:color w:val="000000"/>
          <w:lang w:eastAsia="ru-RU"/>
        </w:rPr>
        <w:t>тная своими чайными пакетиками,</w:t>
      </w:r>
      <w:r w:rsidRPr="00767D0E">
        <w:rPr>
          <w:rFonts w:eastAsia="Times New Roman" w:cstheme="minorHAnsi"/>
          <w:color w:val="000000"/>
          <w:lang w:eastAsia="ru-RU"/>
        </w:rPr>
        <w:t xml:space="preserve"> кексами</w:t>
      </w:r>
      <w:r w:rsidR="00B830CA">
        <w:rPr>
          <w:rFonts w:eastAsia="Times New Roman" w:cstheme="minorHAnsi"/>
          <w:color w:val="000000"/>
          <w:lang w:eastAsia="ru-RU"/>
        </w:rPr>
        <w:t xml:space="preserve"> и пивом. </w:t>
      </w:r>
      <w:r w:rsidRPr="00767D0E">
        <w:rPr>
          <w:rFonts w:eastAsia="Times New Roman" w:cstheme="minorHAnsi"/>
          <w:color w:val="000000"/>
          <w:lang w:eastAsia="ru-RU"/>
        </w:rPr>
        <w:t>Как и другие крупные международные компании, занимающиеся продуктами питания и напитками, Allied Lyons несет операционный и курсовой валютный риск, связанный с производством и дистрибуцией товаров в разных странах. Операционный риск, в основном, возникает при экспортных продажах или импортных закупках в кредит, которые Allied Lyons проводит с иностранными партнерами. Так, отгрузка 100 000 бутылок виски Canadian Club в Японию приводит к появлению дебиторской задолженности сроком на 90 дней в сумме 500 млн иен. Allied Lyons может хеджировать ее, чтобы избежать последствий возможного укрепления иены в период между отгрузкой (и возникновением дебиторской задолженности) и фактической оплатой через 90 дней.</w:t>
      </w:r>
    </w:p>
    <w:p w:rsidR="00B830CA"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Кроме того, как и другие транснациональные корпорации, Allied Lyons должна ежеквартально отчитываться перед акционерами о результа</w:t>
      </w:r>
      <w:r w:rsidR="00B830CA">
        <w:rPr>
          <w:rFonts w:eastAsia="Times New Roman" w:cstheme="minorHAnsi"/>
          <w:color w:val="000000"/>
          <w:lang w:eastAsia="ru-RU"/>
        </w:rPr>
        <w:t>тах деятельности по всему миру.</w:t>
      </w:r>
      <w:r w:rsidRPr="00767D0E">
        <w:rPr>
          <w:rFonts w:eastAsia="Times New Roman" w:cstheme="minorHAnsi"/>
          <w:color w:val="000000"/>
          <w:lang w:eastAsia="ru-RU"/>
        </w:rPr>
        <w:t xml:space="preserve"> Это требует перевода отчетности иностранных предприятий в валюту материнской комп</w:t>
      </w:r>
      <w:r w:rsidR="00B830CA">
        <w:rPr>
          <w:rFonts w:eastAsia="Times New Roman" w:cstheme="minorHAnsi"/>
          <w:color w:val="000000"/>
          <w:lang w:eastAsia="ru-RU"/>
        </w:rPr>
        <w:t>ании</w:t>
      </w:r>
      <w:r w:rsidRPr="00767D0E">
        <w:rPr>
          <w:rFonts w:eastAsia="Times New Roman" w:cstheme="minorHAnsi"/>
          <w:color w:val="000000"/>
          <w:lang w:eastAsia="ru-RU"/>
        </w:rPr>
        <w:t xml:space="preserve">. Из-за изменения валютных курсов в периоды между подготовкой отчетности чистая стоимость транснациональной компании </w:t>
      </w:r>
      <w:r w:rsidRPr="00767D0E">
        <w:rPr>
          <w:rFonts w:eastAsia="Times New Roman" w:cstheme="minorHAnsi"/>
          <w:color w:val="000000"/>
          <w:lang w:eastAsia="ru-RU"/>
        </w:rPr>
        <w:lastRenderedPageBreak/>
        <w:t>может увеличиться или уменьшиться. В обычных условиях финансовый департамент Allied Lyons занимался бы хеджированием выручки</w:t>
      </w:r>
      <w:r w:rsidR="00B830CA">
        <w:rPr>
          <w:rFonts w:eastAsia="Times New Roman" w:cstheme="minorHAnsi"/>
          <w:color w:val="000000"/>
          <w:lang w:eastAsia="ru-RU"/>
        </w:rPr>
        <w:t xml:space="preserve"> и затрат в иностранных валютах.</w:t>
      </w:r>
    </w:p>
    <w:p w:rsidR="00B830CA" w:rsidRDefault="00B830CA" w:rsidP="00767D0E">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Однако, один из руководителей департамента </w:t>
      </w:r>
      <w:r w:rsidR="00767D0E" w:rsidRPr="00767D0E">
        <w:rPr>
          <w:rFonts w:eastAsia="Times New Roman" w:cstheme="minorHAnsi"/>
          <w:color w:val="000000"/>
          <w:lang w:eastAsia="ru-RU"/>
        </w:rPr>
        <w:t>Майк Бартлет</w:t>
      </w:r>
      <w:r>
        <w:rPr>
          <w:rFonts w:eastAsia="Times New Roman" w:cstheme="minorHAnsi"/>
          <w:color w:val="000000"/>
          <w:lang w:eastAsia="ru-RU"/>
        </w:rPr>
        <w:t xml:space="preserve"> видел свою задачу в другом: </w:t>
      </w:r>
      <w:r w:rsidR="00767D0E" w:rsidRPr="00767D0E">
        <w:rPr>
          <w:rFonts w:eastAsia="Times New Roman" w:cstheme="minorHAnsi"/>
          <w:color w:val="000000"/>
          <w:lang w:eastAsia="ru-RU"/>
        </w:rPr>
        <w:t>«Мы хотели хеджировать длинную позицию по фунту на бестрендовом рынке. Мы планировали купить путы на фунт, но волатильность была как никогда высокой, поэтому вместо этог</w:t>
      </w:r>
      <w:r>
        <w:rPr>
          <w:rFonts w:eastAsia="Times New Roman" w:cstheme="minorHAnsi"/>
          <w:color w:val="000000"/>
          <w:lang w:eastAsia="ru-RU"/>
        </w:rPr>
        <w:t>о мы продали коллы на фунт...».</w:t>
      </w:r>
    </w:p>
    <w:p w:rsidR="00B830CA" w:rsidRDefault="00B830CA" w:rsidP="00767D0E">
      <w:pPr>
        <w:spacing w:after="120" w:line="240" w:lineRule="auto"/>
        <w:rPr>
          <w:rFonts w:eastAsia="Times New Roman" w:cstheme="minorHAnsi"/>
          <w:color w:val="000000"/>
          <w:lang w:eastAsia="ru-RU"/>
        </w:rPr>
      </w:pPr>
      <w:r>
        <w:rPr>
          <w:rFonts w:eastAsia="Times New Roman" w:cstheme="minorHAnsi"/>
          <w:color w:val="000000"/>
          <w:lang w:eastAsia="ru-RU"/>
        </w:rPr>
        <w:t>П</w:t>
      </w:r>
      <w:r w:rsidR="00767D0E" w:rsidRPr="00767D0E">
        <w:rPr>
          <w:rFonts w:eastAsia="Times New Roman" w:cstheme="minorHAnsi"/>
          <w:color w:val="000000"/>
          <w:lang w:eastAsia="ru-RU"/>
        </w:rPr>
        <w:t>родажа опционов, в отличие от покупки, спекулятивна по определению. Естественное стремление хеджировать валютный риск незаметно трансформировалось в более рисковые ставки на курсы валют. Примечательно, что Allied Lyons показала £3 млн прибыли по валютным операциям за год, завершившийся в марте 1988 г., £5 млн — 1989 г. и £9 млн — 1990 г. Финансовый департамент Allied Lyons превра</w:t>
      </w:r>
      <w:r>
        <w:rPr>
          <w:rFonts w:eastAsia="Times New Roman" w:cstheme="minorHAnsi"/>
          <w:color w:val="000000"/>
          <w:lang w:eastAsia="ru-RU"/>
        </w:rPr>
        <w:t>тился де-факто в центр прибыли.</w:t>
      </w:r>
    </w:p>
    <w:p w:rsidR="00B830CA"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Европейский опцио</w:t>
      </w:r>
      <w:r w:rsidR="00B830CA">
        <w:rPr>
          <w:rFonts w:eastAsia="Times New Roman" w:cstheme="minorHAnsi"/>
          <w:color w:val="000000"/>
          <w:lang w:eastAsia="ru-RU"/>
        </w:rPr>
        <w:t>н, ценой исполнения которого яв</w:t>
      </w:r>
      <w:r w:rsidRPr="00767D0E">
        <w:rPr>
          <w:rFonts w:eastAsia="Times New Roman" w:cstheme="minorHAnsi"/>
          <w:color w:val="000000"/>
          <w:lang w:eastAsia="ru-RU"/>
        </w:rPr>
        <w:t xml:space="preserve">ляется форвардный </w:t>
      </w:r>
      <w:r w:rsidR="005379AA" w:rsidRPr="00767D0E">
        <w:rPr>
          <w:rFonts w:eastAsia="Times New Roman" w:cstheme="minorHAnsi"/>
          <w:color w:val="000000"/>
          <w:lang w:eastAsia="ru-RU"/>
        </w:rPr>
        <w:t>курс,</w:t>
      </w:r>
      <w:r w:rsidRPr="00767D0E">
        <w:rPr>
          <w:rFonts w:eastAsia="Times New Roman" w:cstheme="minorHAnsi"/>
          <w:color w:val="000000"/>
          <w:lang w:eastAsia="ru-RU"/>
        </w:rPr>
        <w:t xml:space="preserve"> называется оп</w:t>
      </w:r>
      <w:r w:rsidR="00B830CA">
        <w:rPr>
          <w:rFonts w:eastAsia="Times New Roman" w:cstheme="minorHAnsi"/>
          <w:color w:val="000000"/>
          <w:lang w:eastAsia="ru-RU"/>
        </w:rPr>
        <w:t>ционом «при своих». Если при не</w:t>
      </w:r>
      <w:r w:rsidRPr="00767D0E">
        <w:rPr>
          <w:rFonts w:eastAsia="Times New Roman" w:cstheme="minorHAnsi"/>
          <w:color w:val="000000"/>
          <w:lang w:eastAsia="ru-RU"/>
        </w:rPr>
        <w:t>медленном исполнении опциона возникает прибыль (без учета денежной премии), он называется опционом «в деньгах». Если же при немедленном исполнении возникает убыток, его</w:t>
      </w:r>
      <w:r w:rsidR="00B830CA">
        <w:rPr>
          <w:rFonts w:eastAsia="Times New Roman" w:cstheme="minorHAnsi"/>
          <w:color w:val="000000"/>
          <w:lang w:eastAsia="ru-RU"/>
        </w:rPr>
        <w:t xml:space="preserve"> называют опционом «вне денег».</w:t>
      </w:r>
      <w:r w:rsidRPr="00767D0E">
        <w:rPr>
          <w:rFonts w:eastAsia="Times New Roman" w:cstheme="minorHAnsi"/>
          <w:color w:val="000000"/>
          <w:lang w:eastAsia="ru-RU"/>
        </w:rPr>
        <w:t xml:space="preserve"> </w:t>
      </w:r>
      <w:r w:rsidR="00B830CA">
        <w:rPr>
          <w:rFonts w:eastAsia="Times New Roman" w:cstheme="minorHAnsi"/>
          <w:color w:val="000000"/>
          <w:lang w:eastAsia="ru-RU"/>
        </w:rPr>
        <w:t>Ч</w:t>
      </w:r>
      <w:r w:rsidRPr="00767D0E">
        <w:rPr>
          <w:rFonts w:eastAsia="Times New Roman" w:cstheme="minorHAnsi"/>
          <w:color w:val="000000"/>
          <w:lang w:eastAsia="ru-RU"/>
        </w:rPr>
        <w:t>ем глубже в деньгах находится страйк, тем выше становится цен</w:t>
      </w:r>
      <w:r w:rsidR="00B830CA">
        <w:rPr>
          <w:rFonts w:eastAsia="Times New Roman" w:cstheme="minorHAnsi"/>
          <w:color w:val="000000"/>
          <w:lang w:eastAsia="ru-RU"/>
        </w:rPr>
        <w:t>а (премия) опциона, и наоборот.</w:t>
      </w:r>
    </w:p>
    <w:p w:rsidR="00767D0E" w:rsidRPr="00767D0E" w:rsidRDefault="00767D0E" w:rsidP="00767D0E">
      <w:pPr>
        <w:spacing w:after="120" w:line="240" w:lineRule="auto"/>
        <w:rPr>
          <w:rFonts w:eastAsia="Times New Roman" w:cstheme="minorHAnsi"/>
          <w:color w:val="000000"/>
          <w:lang w:eastAsia="ru-RU"/>
        </w:rPr>
      </w:pPr>
      <w:r w:rsidRPr="00B830CA">
        <w:rPr>
          <w:rFonts w:eastAsia="Times New Roman" w:cstheme="minorHAnsi"/>
          <w:i/>
          <w:color w:val="000000"/>
          <w:lang w:eastAsia="ru-RU"/>
        </w:rPr>
        <w:t xml:space="preserve">Хеджирование опционами пут. </w:t>
      </w:r>
      <w:r w:rsidRPr="00767D0E">
        <w:rPr>
          <w:rFonts w:eastAsia="Times New Roman" w:cstheme="minorHAnsi"/>
          <w:color w:val="000000"/>
          <w:lang w:eastAsia="ru-RU"/>
        </w:rPr>
        <w:t>Рассмотрим пример, когда 1 сентября 1989 г. совершается покупка 90-дневного европейского опциона пут на фунт стерлингов со сроком исполнения 30 ноября 1989 г., страйком E (90) = $1,48 и премией p (0) = $0,02. Держатель такого опциона имеет возможность (право, но не обязательство) продать фунты 30 ноября по курсу 1,48, если спот-курс на 30 ноября, S (90), позволяет сделать это с выгодой. В частности, если споткурс 30 ноября окажется выше 1,48, держатель опциона продаст фунты на спотовом рынке и просто откажется от исполнения опциона. При этом его общий убыток не превысит будущую стоимость премии, уплаченной 1 сентября 1989 г. Это показано на рис. 1 как горизонтальная часть справа от точки А на линии 1, обозначающей конечную прибыль/убыток (вертикальная ось) опциона пут как функцию от спот-курса через 90 дней, обозначенного на горизонтальной оси.</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При курсе ниже 1,48 держатель опциона пут исполнит его, получив прибыль от разницы между спот-курсом и ценой исполнения. Его денежная прибыль равна разнице между спотовой ценой покупки фунта по курсу ниже 1,48 и ценой продажи по курсу 1,48 (цена исполнения). Она показана на рис. 1 в виде прямой, исходящей из точки А под углом 45%. Вначале денежная прибыль просто компенсирует опционную премию.</w:t>
      </w:r>
      <w:r w:rsidR="00B830CA" w:rsidRPr="00B830CA">
        <w:rPr>
          <w:rFonts w:eastAsia="Times New Roman" w:cstheme="minorHAnsi"/>
          <w:color w:val="000000"/>
          <w:lang w:eastAsia="ru-RU"/>
        </w:rPr>
        <w:t xml:space="preserve"> </w:t>
      </w:r>
      <w:r w:rsidR="00B830CA" w:rsidRPr="00767D0E">
        <w:rPr>
          <w:rFonts w:eastAsia="Times New Roman" w:cstheme="minorHAnsi"/>
          <w:color w:val="000000"/>
          <w:lang w:eastAsia="ru-RU"/>
        </w:rPr>
        <w:t>Принципиальное значение имеет то, что убыток покупателя опциона пут не может оказаться больше уплаченной при заключени</w:t>
      </w:r>
      <w:r w:rsidR="00B830CA">
        <w:rPr>
          <w:rFonts w:eastAsia="Times New Roman" w:cstheme="minorHAnsi"/>
          <w:color w:val="000000"/>
          <w:lang w:eastAsia="ru-RU"/>
        </w:rPr>
        <w:t>и контракта премии.</w:t>
      </w:r>
      <w:r w:rsidR="00FE4B2B">
        <w:rPr>
          <w:rFonts w:eastAsia="Times New Roman" w:cstheme="minorHAnsi"/>
          <w:color w:val="000000"/>
          <w:lang w:eastAsia="ru-RU"/>
        </w:rPr>
        <w:t xml:space="preserve"> (При расчете результата не забывайте</w:t>
      </w:r>
      <w:r w:rsidR="00FE4B2B" w:rsidRPr="00767D0E">
        <w:rPr>
          <w:rFonts w:eastAsia="Times New Roman" w:cstheme="minorHAnsi"/>
          <w:color w:val="000000"/>
          <w:lang w:eastAsia="ru-RU"/>
        </w:rPr>
        <w:t xml:space="preserve"> альтернативные издержки</w:t>
      </w:r>
      <w:r w:rsidR="00FE4B2B">
        <w:rPr>
          <w:rFonts w:eastAsia="Times New Roman" w:cstheme="minorHAnsi"/>
          <w:color w:val="000000"/>
          <w:lang w:eastAsia="ru-RU"/>
        </w:rPr>
        <w:t xml:space="preserve"> покупателя опциона, связыва</w:t>
      </w:r>
      <w:r w:rsidR="00FE4B2B" w:rsidRPr="00767D0E">
        <w:rPr>
          <w:rFonts w:eastAsia="Times New Roman" w:cstheme="minorHAnsi"/>
          <w:color w:val="000000"/>
          <w:lang w:eastAsia="ru-RU"/>
        </w:rPr>
        <w:t>ющего средства в результате уплаты премии на весь срок опциона.</w:t>
      </w:r>
      <w:r w:rsidR="00FE4B2B">
        <w:rPr>
          <w:rFonts w:eastAsia="Times New Roman" w:cstheme="minorHAnsi"/>
          <w:color w:val="000000"/>
          <w:lang w:eastAsia="ru-RU"/>
        </w:rPr>
        <w:t>)</w:t>
      </w:r>
    </w:p>
    <w:p w:rsidR="00767D0E" w:rsidRPr="00767D0E" w:rsidRDefault="00B830CA"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2714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Покупка и продажа опционов пут.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2714625"/>
                    </a:xfrm>
                    <a:prstGeom prst="rect">
                      <a:avLst/>
                    </a:prstGeom>
                  </pic:spPr>
                </pic:pic>
              </a:graphicData>
            </a:graphic>
          </wp:inline>
        </w:drawing>
      </w:r>
    </w:p>
    <w:p w:rsidR="00767D0E" w:rsidRPr="00767D0E" w:rsidRDefault="00B830CA"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4</w:t>
      </w:r>
      <w:r w:rsidRPr="00B830CA">
        <w:rPr>
          <w:rFonts w:eastAsia="Times New Roman" w:cstheme="minorHAnsi"/>
          <w:color w:val="000000"/>
          <w:lang w:eastAsia="ru-RU"/>
        </w:rPr>
        <w:t>. Покупка и продажа опционов пут</w:t>
      </w:r>
    </w:p>
    <w:p w:rsidR="00767D0E" w:rsidRPr="00767D0E" w:rsidRDefault="00FE4B2B" w:rsidP="00767D0E">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С</w:t>
      </w:r>
      <w:r w:rsidR="00767D0E" w:rsidRPr="00767D0E">
        <w:rPr>
          <w:rFonts w:eastAsia="Times New Roman" w:cstheme="minorHAnsi"/>
          <w:color w:val="000000"/>
          <w:lang w:eastAsia="ru-RU"/>
        </w:rPr>
        <w:t xml:space="preserve">пот-курс в точке безубыточности </w:t>
      </w:r>
      <w:r>
        <w:rPr>
          <w:rFonts w:eastAsia="Times New Roman" w:cstheme="minorHAnsi"/>
          <w:color w:val="000000"/>
          <w:lang w:eastAsia="ru-RU"/>
        </w:rPr>
        <w:t>(</w:t>
      </w:r>
      <w:r>
        <w:rPr>
          <w:rFonts w:eastAsia="Times New Roman" w:cstheme="minorHAnsi"/>
          <w:color w:val="000000"/>
          <w:lang w:val="en-US" w:eastAsia="ru-RU"/>
        </w:rPr>
        <w:t>S</w:t>
      </w:r>
      <w:r w:rsidRPr="00FE4B2B">
        <w:rPr>
          <w:rFonts w:eastAsia="Times New Roman" w:cstheme="minorHAnsi"/>
          <w:color w:val="000000"/>
          <w:lang w:eastAsia="ru-RU"/>
        </w:rPr>
        <w:t>)</w:t>
      </w:r>
      <w:r>
        <w:rPr>
          <w:rFonts w:eastAsia="Times New Roman" w:cstheme="minorHAnsi"/>
          <w:color w:val="000000"/>
          <w:lang w:eastAsia="ru-RU"/>
        </w:rPr>
        <w:t xml:space="preserve"> </w:t>
      </w:r>
      <w:r w:rsidR="00767D0E" w:rsidRPr="00767D0E">
        <w:rPr>
          <w:rFonts w:eastAsia="Times New Roman" w:cstheme="minorHAnsi"/>
          <w:color w:val="000000"/>
          <w:lang w:eastAsia="ru-RU"/>
        </w:rPr>
        <w:t>равен цене страйк, уменьшенной на будущую стоимость опционной премии (т. е. на премию с учетом стоимости финансирования).</w:t>
      </w:r>
      <w:r>
        <w:rPr>
          <w:rFonts w:eastAsia="Times New Roman" w:cstheme="minorHAnsi"/>
          <w:color w:val="000000"/>
          <w:lang w:eastAsia="ru-RU"/>
        </w:rPr>
        <w:t xml:space="preserve"> На рис. 4 также показано</w:t>
      </w:r>
      <w:r w:rsidRPr="00767D0E">
        <w:rPr>
          <w:rFonts w:eastAsia="Times New Roman" w:cstheme="minorHAnsi"/>
          <w:color w:val="000000"/>
          <w:lang w:eastAsia="ru-RU"/>
        </w:rPr>
        <w:t xml:space="preserve">, что убыток держателя опциона равен прибыли продавца опциона. </w:t>
      </w:r>
      <w:r>
        <w:rPr>
          <w:rFonts w:eastAsia="Times New Roman" w:cstheme="minorHAnsi"/>
          <w:color w:val="000000"/>
          <w:lang w:eastAsia="ru-RU"/>
        </w:rPr>
        <w:t>П</w:t>
      </w:r>
      <w:r w:rsidRPr="00767D0E">
        <w:rPr>
          <w:rFonts w:eastAsia="Times New Roman" w:cstheme="minorHAnsi"/>
          <w:color w:val="000000"/>
          <w:lang w:eastAsia="ru-RU"/>
        </w:rPr>
        <w:t>родавец опциона несет неограниченные убытки при его исполнении, а его прибыль ограни</w:t>
      </w:r>
      <w:r>
        <w:rPr>
          <w:rFonts w:eastAsia="Times New Roman" w:cstheme="minorHAnsi"/>
          <w:color w:val="000000"/>
          <w:lang w:eastAsia="ru-RU"/>
        </w:rPr>
        <w:t>чена размером опционной премии.</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Allied Lyons имеет длинную позицию по фунту и желает хеджировать ее валютным опционом. Опцион пут позволяет хеджеру защитить длинную позицию по фунту, зафиксировав минималь</w:t>
      </w:r>
      <w:r w:rsidR="00FE4B2B">
        <w:rPr>
          <w:rFonts w:eastAsia="Times New Roman" w:cstheme="minorHAnsi"/>
          <w:color w:val="000000"/>
          <w:lang w:eastAsia="ru-RU"/>
        </w:rPr>
        <w:t>ный курс на уровне цены страйк</w:t>
      </w:r>
      <w:r w:rsidRPr="00767D0E">
        <w:rPr>
          <w:rFonts w:eastAsia="Times New Roman" w:cstheme="minorHAnsi"/>
          <w:color w:val="000000"/>
          <w:lang w:eastAsia="ru-RU"/>
        </w:rPr>
        <w:t>, и в тоже время получить прибыль при росте курса</w:t>
      </w:r>
      <w:r w:rsidR="00FE4B2B">
        <w:rPr>
          <w:rFonts w:eastAsia="Times New Roman" w:cstheme="minorHAnsi"/>
          <w:color w:val="000000"/>
          <w:lang w:eastAsia="ru-RU"/>
        </w:rPr>
        <w:t xml:space="preserve"> при укреплении фунта. На рис. 5</w:t>
      </w:r>
      <w:r w:rsidRPr="00767D0E">
        <w:rPr>
          <w:rFonts w:eastAsia="Times New Roman" w:cstheme="minorHAnsi"/>
          <w:color w:val="000000"/>
          <w:lang w:eastAsia="ru-RU"/>
        </w:rPr>
        <w:t xml:space="preserve"> показано, как можно скомбинировать непокрытую д</w:t>
      </w:r>
      <w:r w:rsidR="00FE4B2B">
        <w:rPr>
          <w:rFonts w:eastAsia="Times New Roman" w:cstheme="minorHAnsi"/>
          <w:color w:val="000000"/>
          <w:lang w:eastAsia="ru-RU"/>
        </w:rPr>
        <w:t>линную позицию на фунт (прямая 2</w:t>
      </w:r>
      <w:r w:rsidRPr="00767D0E">
        <w:rPr>
          <w:rFonts w:eastAsia="Times New Roman" w:cstheme="minorHAnsi"/>
          <w:color w:val="000000"/>
          <w:lang w:eastAsia="ru-RU"/>
        </w:rPr>
        <w:t xml:space="preserve">) с опционом пут (линия </w:t>
      </w:r>
      <w:r w:rsidR="00FE4B2B">
        <w:rPr>
          <w:rFonts w:eastAsia="Times New Roman" w:cstheme="minorHAnsi"/>
          <w:color w:val="000000"/>
          <w:lang w:eastAsia="ru-RU"/>
        </w:rPr>
        <w:t>1</w:t>
      </w:r>
      <w:r w:rsidRPr="00767D0E">
        <w:rPr>
          <w:rFonts w:eastAsia="Times New Roman" w:cstheme="minorHAnsi"/>
          <w:color w:val="000000"/>
          <w:lang w:eastAsia="ru-RU"/>
        </w:rPr>
        <w:t>) для получения хеджированного результата (линия 3).</w:t>
      </w:r>
    </w:p>
    <w:p w:rsidR="00767D0E" w:rsidRDefault="00FE4B2B"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52975" cy="2752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Хеджирование опционами пут.jpg"/>
                    <pic:cNvPicPr/>
                  </pic:nvPicPr>
                  <pic:blipFill>
                    <a:blip r:embed="rId20">
                      <a:extLst>
                        <a:ext uri="{28A0092B-C50C-407E-A947-70E740481C1C}">
                          <a14:useLocalDpi xmlns:a14="http://schemas.microsoft.com/office/drawing/2010/main" val="0"/>
                        </a:ext>
                      </a:extLst>
                    </a:blip>
                    <a:stretch>
                      <a:fillRect/>
                    </a:stretch>
                  </pic:blipFill>
                  <pic:spPr>
                    <a:xfrm>
                      <a:off x="0" y="0"/>
                      <a:ext cx="4752975" cy="2752725"/>
                    </a:xfrm>
                    <a:prstGeom prst="rect">
                      <a:avLst/>
                    </a:prstGeom>
                  </pic:spPr>
                </pic:pic>
              </a:graphicData>
            </a:graphic>
          </wp:inline>
        </w:drawing>
      </w:r>
    </w:p>
    <w:p w:rsidR="00FE4B2B" w:rsidRPr="00767D0E" w:rsidRDefault="00FE4B2B"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5</w:t>
      </w:r>
      <w:r w:rsidRPr="00FE4B2B">
        <w:rPr>
          <w:rFonts w:eastAsia="Times New Roman" w:cstheme="minorHAnsi"/>
          <w:color w:val="000000"/>
          <w:lang w:eastAsia="ru-RU"/>
        </w:rPr>
        <w:t>. Хеджирование опционами пут</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Как показано на рис. 1, премия, представленная расстоянием между горизонтальной частью профиля опциона пут и осью абсцисс, AH или BH, равна расстоянию HS между ценой исполнения и курсом в точке безубыточности (без учета стоимости финансирования).</w:t>
      </w:r>
    </w:p>
    <w:p w:rsid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Опционная премия, уплачиваемая покупателем продавцу, может быть разбита на две основные составляющие: внутреннюю стоимость и временн</w:t>
      </w:r>
      <w:r w:rsidRPr="00FE4B2B">
        <w:rPr>
          <w:rFonts w:eastAsia="Times New Roman" w:cstheme="minorHAnsi"/>
          <w:b/>
          <w:i/>
          <w:color w:val="000000"/>
          <w:lang w:eastAsia="ru-RU"/>
        </w:rPr>
        <w:t>у</w:t>
      </w:r>
      <w:r w:rsidRPr="00767D0E">
        <w:rPr>
          <w:rFonts w:eastAsia="Times New Roman" w:cstheme="minorHAnsi"/>
          <w:color w:val="000000"/>
          <w:lang w:eastAsia="ru-RU"/>
        </w:rPr>
        <w:t>ю стоимость.</w:t>
      </w:r>
      <w:r w:rsidR="00FE4B2B">
        <w:rPr>
          <w:rFonts w:eastAsia="Times New Roman" w:cstheme="minorHAnsi"/>
          <w:color w:val="000000"/>
          <w:lang w:eastAsia="ru-RU"/>
        </w:rPr>
        <w:t xml:space="preserve"> </w:t>
      </w:r>
      <w:r w:rsidRPr="00767D0E">
        <w:rPr>
          <w:rFonts w:eastAsia="Times New Roman" w:cstheme="minorHAnsi"/>
          <w:color w:val="000000"/>
          <w:lang w:eastAsia="ru-RU"/>
        </w:rPr>
        <w:t>Внутренняя стоимост</w:t>
      </w:r>
      <w:r w:rsidR="00FE4B2B">
        <w:rPr>
          <w:rFonts w:eastAsia="Times New Roman" w:cstheme="minorHAnsi"/>
          <w:color w:val="000000"/>
          <w:lang w:eastAsia="ru-RU"/>
        </w:rPr>
        <w:t xml:space="preserve">ь опциона колл = S(t) – Е(90), где </w:t>
      </w:r>
      <w:r w:rsidR="00FE4B2B" w:rsidRPr="00767D0E">
        <w:rPr>
          <w:rFonts w:eastAsia="Times New Roman" w:cstheme="minorHAnsi"/>
          <w:color w:val="000000"/>
          <w:lang w:eastAsia="ru-RU"/>
        </w:rPr>
        <w:t>Е(90)</w:t>
      </w:r>
      <w:r w:rsidR="00FE4B2B">
        <w:rPr>
          <w:rFonts w:eastAsia="Times New Roman" w:cstheme="minorHAnsi"/>
          <w:color w:val="000000"/>
          <w:lang w:eastAsia="ru-RU"/>
        </w:rPr>
        <w:t xml:space="preserve"> –</w:t>
      </w:r>
      <w:r w:rsidR="00FE4B2B" w:rsidRPr="00767D0E">
        <w:rPr>
          <w:rFonts w:eastAsia="Times New Roman" w:cstheme="minorHAnsi"/>
          <w:color w:val="000000"/>
          <w:lang w:eastAsia="ru-RU"/>
        </w:rPr>
        <w:t xml:space="preserve"> цен</w:t>
      </w:r>
      <w:r w:rsidR="00FE4B2B">
        <w:rPr>
          <w:rFonts w:eastAsia="Times New Roman" w:cstheme="minorHAnsi"/>
          <w:color w:val="000000"/>
          <w:lang w:eastAsia="ru-RU"/>
        </w:rPr>
        <w:t>а</w:t>
      </w:r>
      <w:r w:rsidR="00FE4B2B" w:rsidRPr="00767D0E">
        <w:rPr>
          <w:rFonts w:eastAsia="Times New Roman" w:cstheme="minorHAnsi"/>
          <w:color w:val="000000"/>
          <w:lang w:eastAsia="ru-RU"/>
        </w:rPr>
        <w:t xml:space="preserve"> исполнения опциона</w:t>
      </w:r>
      <w:r w:rsidR="00FE4B2B">
        <w:rPr>
          <w:rFonts w:eastAsia="Times New Roman" w:cstheme="minorHAnsi"/>
          <w:color w:val="000000"/>
          <w:lang w:eastAsia="ru-RU"/>
        </w:rPr>
        <w:t>, S(t) –</w:t>
      </w:r>
      <w:r w:rsidR="00FE4B2B" w:rsidRPr="00767D0E">
        <w:rPr>
          <w:rFonts w:eastAsia="Times New Roman" w:cstheme="minorHAnsi"/>
          <w:color w:val="000000"/>
          <w:lang w:eastAsia="ru-RU"/>
        </w:rPr>
        <w:t xml:space="preserve"> сп</w:t>
      </w:r>
      <w:r w:rsidR="00FE4B2B">
        <w:rPr>
          <w:rFonts w:eastAsia="Times New Roman" w:cstheme="minorHAnsi"/>
          <w:color w:val="000000"/>
          <w:lang w:eastAsia="ru-RU"/>
        </w:rPr>
        <w:t>от-курс при 0 &lt; t &lt; 90 (рис. 6).</w:t>
      </w:r>
      <w:r w:rsidRPr="00767D0E">
        <w:rPr>
          <w:rFonts w:eastAsia="Times New Roman" w:cstheme="minorHAnsi"/>
          <w:color w:val="000000"/>
          <w:lang w:eastAsia="ru-RU"/>
        </w:rPr>
        <w:t xml:space="preserve"> Поскольку опционы в каком-т</w:t>
      </w:r>
      <w:r w:rsidR="00FE4B2B">
        <w:rPr>
          <w:rFonts w:eastAsia="Times New Roman" w:cstheme="minorHAnsi"/>
          <w:color w:val="000000"/>
          <w:lang w:eastAsia="ru-RU"/>
        </w:rPr>
        <w:t>о смысле являются ставкой на во</w:t>
      </w:r>
      <w:r w:rsidRPr="00767D0E">
        <w:rPr>
          <w:rFonts w:eastAsia="Times New Roman" w:cstheme="minorHAnsi"/>
          <w:color w:val="000000"/>
          <w:lang w:eastAsia="ru-RU"/>
        </w:rPr>
        <w:t xml:space="preserve">латильность базовой валюты, чем больше времени остается до исполнения опциона (90 </w:t>
      </w:r>
      <w:r w:rsidR="00FE4B2B">
        <w:rPr>
          <w:rFonts w:eastAsia="Times New Roman" w:cstheme="minorHAnsi"/>
          <w:color w:val="000000"/>
          <w:lang w:eastAsia="ru-RU"/>
        </w:rPr>
        <w:t>–</w:t>
      </w:r>
      <w:r w:rsidRPr="00767D0E">
        <w:rPr>
          <w:rFonts w:eastAsia="Times New Roman" w:cstheme="minorHAnsi"/>
          <w:color w:val="000000"/>
          <w:lang w:eastAsia="ru-RU"/>
        </w:rPr>
        <w:t xml:space="preserve"> t), тем выше вероятность того, что спот-курс превысит цену исполнения. И наоборот, при приближении срока исполнения опциона его временная стоимость резко снижается.</w:t>
      </w:r>
    </w:p>
    <w:p w:rsidR="008875D0" w:rsidRDefault="008875D0"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943475" cy="3381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Стоимость опциона колл на фунт до срока исполнения.jpg"/>
                    <pic:cNvPicPr/>
                  </pic:nvPicPr>
                  <pic:blipFill>
                    <a:blip r:embed="rId21">
                      <a:extLst>
                        <a:ext uri="{28A0092B-C50C-407E-A947-70E740481C1C}">
                          <a14:useLocalDpi xmlns:a14="http://schemas.microsoft.com/office/drawing/2010/main" val="0"/>
                        </a:ext>
                      </a:extLst>
                    </a:blip>
                    <a:stretch>
                      <a:fillRect/>
                    </a:stretch>
                  </pic:blipFill>
                  <pic:spPr>
                    <a:xfrm>
                      <a:off x="0" y="0"/>
                      <a:ext cx="4943475" cy="3381375"/>
                    </a:xfrm>
                    <a:prstGeom prst="rect">
                      <a:avLst/>
                    </a:prstGeom>
                  </pic:spPr>
                </pic:pic>
              </a:graphicData>
            </a:graphic>
          </wp:inline>
        </w:drawing>
      </w:r>
    </w:p>
    <w:p w:rsidR="008875D0" w:rsidRPr="00767D0E" w:rsidRDefault="008875D0"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6</w:t>
      </w:r>
      <w:r w:rsidRPr="008875D0">
        <w:rPr>
          <w:rFonts w:eastAsia="Times New Roman" w:cstheme="minorHAnsi"/>
          <w:color w:val="000000"/>
          <w:lang w:eastAsia="ru-RU"/>
        </w:rPr>
        <w:t>. Стоимость опциона колл на фунт до срока исполнения</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На рис. </w:t>
      </w:r>
      <w:r w:rsidR="00FE4B2B">
        <w:rPr>
          <w:rFonts w:eastAsia="Times New Roman" w:cstheme="minorHAnsi"/>
          <w:color w:val="000000"/>
          <w:lang w:eastAsia="ru-RU"/>
        </w:rPr>
        <w:t>6</w:t>
      </w:r>
      <w:r w:rsidRPr="00767D0E">
        <w:rPr>
          <w:rFonts w:eastAsia="Times New Roman" w:cstheme="minorHAnsi"/>
          <w:color w:val="000000"/>
          <w:lang w:eastAsia="ru-RU"/>
        </w:rPr>
        <w:t xml:space="preserve"> </w:t>
      </w:r>
      <w:r w:rsidR="00FE4B2B">
        <w:rPr>
          <w:rFonts w:eastAsia="Times New Roman" w:cstheme="minorHAnsi"/>
          <w:color w:val="000000"/>
          <w:lang w:eastAsia="ru-RU"/>
        </w:rPr>
        <w:t>в</w:t>
      </w:r>
      <w:r w:rsidRPr="00767D0E">
        <w:rPr>
          <w:rFonts w:eastAsia="Times New Roman" w:cstheme="minorHAnsi"/>
          <w:color w:val="000000"/>
          <w:lang w:eastAsia="ru-RU"/>
        </w:rPr>
        <w:t>нутренняя стоимость опциона, линия 1, равна</w:t>
      </w:r>
      <w:r w:rsidR="008875D0">
        <w:rPr>
          <w:rFonts w:eastAsia="Times New Roman" w:cstheme="minorHAnsi"/>
          <w:color w:val="000000"/>
          <w:lang w:eastAsia="ru-RU"/>
        </w:rPr>
        <w:t>:</w:t>
      </w:r>
      <w:r w:rsidRPr="00767D0E">
        <w:rPr>
          <w:rFonts w:eastAsia="Times New Roman" w:cstheme="minorHAnsi"/>
          <w:color w:val="000000"/>
          <w:lang w:eastAsia="ru-RU"/>
        </w:rPr>
        <w:t xml:space="preserve"> а) нулю, когда опцион находится вне денег (слева от Е(90), цены исполнения); б) разнице между спот-курсом и ценой исполнения, когда опцион в деньгах (справа от цены испо</w:t>
      </w:r>
      <w:r w:rsidR="008875D0">
        <w:rPr>
          <w:rFonts w:eastAsia="Times New Roman" w:cstheme="minorHAnsi"/>
          <w:color w:val="000000"/>
          <w:lang w:eastAsia="ru-RU"/>
        </w:rPr>
        <w:t>лнения). Временная стоимость по</w:t>
      </w:r>
      <w:r w:rsidRPr="00767D0E">
        <w:rPr>
          <w:rFonts w:eastAsia="Times New Roman" w:cstheme="minorHAnsi"/>
          <w:color w:val="000000"/>
          <w:lang w:eastAsia="ru-RU"/>
        </w:rPr>
        <w:t>казана как расстояние между совокупной стоимостью (линия 3), и внутренней стоимостью (линия 1). Она показывает, что стоимость опциона всегда больше его внутренней стоимости, если до его исполнения еще остается какое-то время (t &lt; 90). Очевидно, что при исполнении (t = 90) цена опциона равна внутренней стоимости, поскольку временная стоимость отсутствует.</w:t>
      </w:r>
    </w:p>
    <w:p w:rsidR="00780F50"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Вместо того чтобы </w:t>
      </w:r>
      <w:r w:rsidR="004C5BB0">
        <w:rPr>
          <w:rFonts w:eastAsia="Times New Roman" w:cstheme="minorHAnsi"/>
          <w:color w:val="000000"/>
          <w:lang w:eastAsia="ru-RU"/>
        </w:rPr>
        <w:t>захеджировать свою длинную позицию по фунту (рис. 5)</w:t>
      </w:r>
      <w:r w:rsidRPr="00767D0E">
        <w:rPr>
          <w:rFonts w:eastAsia="Times New Roman" w:cstheme="minorHAnsi"/>
          <w:color w:val="000000"/>
          <w:lang w:eastAsia="ru-RU"/>
        </w:rPr>
        <w:t>, Allied Lyons сделала ставку на снижение волатильности пары доллар/фунт сразу же после напад</w:t>
      </w:r>
      <w:r w:rsidR="004C5BB0">
        <w:rPr>
          <w:rFonts w:eastAsia="Times New Roman" w:cstheme="minorHAnsi"/>
          <w:color w:val="000000"/>
          <w:lang w:eastAsia="ru-RU"/>
        </w:rPr>
        <w:t xml:space="preserve">ения союзных войск на Ирак (рис. 7). </w:t>
      </w:r>
      <w:r w:rsidRPr="00767D0E">
        <w:rPr>
          <w:rFonts w:eastAsia="Times New Roman" w:cstheme="minorHAnsi"/>
          <w:color w:val="000000"/>
          <w:lang w:eastAsia="ru-RU"/>
        </w:rPr>
        <w:t>Поскольку опционные премии напрямую зависят от волатильности базовых валютных курсов, с увеличение</w:t>
      </w:r>
      <w:r w:rsidR="00780F50">
        <w:rPr>
          <w:rFonts w:eastAsia="Times New Roman" w:cstheme="minorHAnsi"/>
          <w:color w:val="000000"/>
          <w:lang w:eastAsia="ru-RU"/>
        </w:rPr>
        <w:t xml:space="preserve">м волатильности премии растут. </w:t>
      </w:r>
      <w:r w:rsidRPr="00767D0E">
        <w:rPr>
          <w:rFonts w:eastAsia="Times New Roman" w:cstheme="minorHAnsi"/>
          <w:color w:val="000000"/>
          <w:lang w:eastAsia="ru-RU"/>
        </w:rPr>
        <w:t xml:space="preserve">Снижение волатильности приводит к уменьшению размера премий. Allied Lyons </w:t>
      </w:r>
      <w:r w:rsidR="00780F50">
        <w:rPr>
          <w:rFonts w:eastAsia="Times New Roman" w:cstheme="minorHAnsi"/>
          <w:color w:val="000000"/>
          <w:lang w:eastAsia="ru-RU"/>
        </w:rPr>
        <w:t xml:space="preserve">вступила в </w:t>
      </w:r>
      <w:r w:rsidRPr="00767D0E">
        <w:rPr>
          <w:rFonts w:eastAsia="Times New Roman" w:cstheme="minorHAnsi"/>
          <w:color w:val="000000"/>
          <w:lang w:eastAsia="ru-RU"/>
        </w:rPr>
        <w:t>игр</w:t>
      </w:r>
      <w:r w:rsidR="00780F50">
        <w:rPr>
          <w:rFonts w:eastAsia="Times New Roman" w:cstheme="minorHAnsi"/>
          <w:color w:val="000000"/>
          <w:lang w:eastAsia="ru-RU"/>
        </w:rPr>
        <w:t>у</w:t>
      </w:r>
      <w:r w:rsidRPr="00767D0E">
        <w:rPr>
          <w:rFonts w:eastAsia="Times New Roman" w:cstheme="minorHAnsi"/>
          <w:color w:val="000000"/>
          <w:lang w:eastAsia="ru-RU"/>
        </w:rPr>
        <w:t xml:space="preserve"> на волатильност</w:t>
      </w:r>
      <w:r w:rsidR="00780F50">
        <w:rPr>
          <w:rFonts w:eastAsia="Times New Roman" w:cstheme="minorHAnsi"/>
          <w:color w:val="000000"/>
          <w:lang w:eastAsia="ru-RU"/>
        </w:rPr>
        <w:t>ь, используя</w:t>
      </w:r>
      <w:r w:rsidRPr="00767D0E">
        <w:rPr>
          <w:rFonts w:eastAsia="Times New Roman" w:cstheme="minorHAnsi"/>
          <w:color w:val="000000"/>
          <w:lang w:eastAsia="ru-RU"/>
        </w:rPr>
        <w:t xml:space="preserve"> опционные стратегии стрэддл и стрэнгл.</w:t>
      </w:r>
    </w:p>
    <w:p w:rsidR="00780F50" w:rsidRDefault="00780F50"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190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Дневной график волатильности курса доллар_фунт.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3190875"/>
                    </a:xfrm>
                    <a:prstGeom prst="rect">
                      <a:avLst/>
                    </a:prstGeom>
                  </pic:spPr>
                </pic:pic>
              </a:graphicData>
            </a:graphic>
          </wp:inline>
        </w:drawing>
      </w:r>
    </w:p>
    <w:p w:rsidR="00780F50" w:rsidRDefault="00780F50" w:rsidP="00767D0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7. </w:t>
      </w:r>
      <w:r w:rsidRPr="00780F50">
        <w:rPr>
          <w:rFonts w:eastAsia="Times New Roman" w:cstheme="minorHAnsi"/>
          <w:color w:val="000000"/>
          <w:lang w:eastAsia="ru-RU"/>
        </w:rPr>
        <w:t>Дневной график волатильности курса доллар/фунт</w:t>
      </w:r>
    </w:p>
    <w:p w:rsidR="00767D0E" w:rsidRPr="00767D0E" w:rsidRDefault="00767D0E" w:rsidP="00767D0E">
      <w:pPr>
        <w:spacing w:after="120" w:line="240" w:lineRule="auto"/>
        <w:rPr>
          <w:rFonts w:eastAsia="Times New Roman" w:cstheme="minorHAnsi"/>
          <w:color w:val="000000"/>
          <w:lang w:eastAsia="ru-RU"/>
        </w:rPr>
      </w:pPr>
      <w:r w:rsidRPr="00302F71">
        <w:rPr>
          <w:rFonts w:eastAsia="Times New Roman" w:cstheme="minorHAnsi"/>
          <w:i/>
          <w:color w:val="000000"/>
          <w:lang w:eastAsia="ru-RU"/>
        </w:rPr>
        <w:lastRenderedPageBreak/>
        <w:t>Стрэддл</w:t>
      </w:r>
      <w:r w:rsidRPr="00767D0E">
        <w:rPr>
          <w:rFonts w:eastAsia="Times New Roman" w:cstheme="minorHAnsi"/>
          <w:color w:val="000000"/>
          <w:lang w:eastAsia="ru-RU"/>
        </w:rPr>
        <w:t xml:space="preserve"> — это одновременное приобретение одного опциона пут и одного опциона колл с о</w:t>
      </w:r>
      <w:r w:rsidR="00302F71">
        <w:rPr>
          <w:rFonts w:eastAsia="Times New Roman" w:cstheme="minorHAnsi"/>
          <w:color w:val="000000"/>
          <w:lang w:eastAsia="ru-RU"/>
        </w:rPr>
        <w:t>динаковыми страйком и сроком ис</w:t>
      </w:r>
      <w:r w:rsidRPr="00767D0E">
        <w:rPr>
          <w:rFonts w:eastAsia="Times New Roman" w:cstheme="minorHAnsi"/>
          <w:color w:val="000000"/>
          <w:lang w:eastAsia="ru-RU"/>
        </w:rPr>
        <w:t>полнения. Allied Lyons продавала стрэддлы, полагая, что волатильность валютного курса снизится</w:t>
      </w:r>
      <w:r w:rsidR="00302F71">
        <w:rPr>
          <w:rFonts w:eastAsia="Times New Roman" w:cstheme="minorHAnsi"/>
          <w:color w:val="000000"/>
          <w:lang w:eastAsia="ru-RU"/>
        </w:rPr>
        <w:t xml:space="preserve"> (рис. 8). Если курс через 90 дней будет в пределах</w:t>
      </w:r>
      <w:r w:rsidRPr="00767D0E">
        <w:rPr>
          <w:rFonts w:eastAsia="Times New Roman" w:cstheme="minorHAnsi"/>
          <w:color w:val="000000"/>
          <w:lang w:eastAsia="ru-RU"/>
        </w:rPr>
        <w:t xml:space="preserve"> </w:t>
      </w:r>
      <w:r w:rsidR="00302F71">
        <w:rPr>
          <w:rFonts w:eastAsia="Times New Roman" w:cstheme="minorHAnsi"/>
          <w:color w:val="000000"/>
          <w:lang w:eastAsia="ru-RU"/>
        </w:rPr>
        <w:t xml:space="preserve">от </w:t>
      </w:r>
      <w:r w:rsidR="00302F71" w:rsidRPr="00302F71">
        <w:rPr>
          <w:rFonts w:eastAsia="Times New Roman" w:cstheme="minorHAnsi"/>
          <w:color w:val="000000"/>
          <w:lang w:eastAsia="ru-RU"/>
        </w:rPr>
        <w:t>$</w:t>
      </w:r>
      <w:r w:rsidR="00302F71">
        <w:rPr>
          <w:rFonts w:eastAsia="Times New Roman" w:cstheme="minorHAnsi"/>
          <w:color w:val="000000"/>
          <w:lang w:eastAsia="ru-RU"/>
        </w:rPr>
        <w:t xml:space="preserve">1,8917 до </w:t>
      </w:r>
      <w:r w:rsidR="00302F71" w:rsidRPr="00302F71">
        <w:rPr>
          <w:rFonts w:eastAsia="Times New Roman" w:cstheme="minorHAnsi"/>
          <w:color w:val="000000"/>
          <w:lang w:eastAsia="ru-RU"/>
        </w:rPr>
        <w:t>$</w:t>
      </w:r>
      <w:r w:rsidR="00302F71">
        <w:rPr>
          <w:rFonts w:eastAsia="Times New Roman" w:cstheme="minorHAnsi"/>
          <w:color w:val="000000"/>
          <w:lang w:eastAsia="ru-RU"/>
        </w:rPr>
        <w:t>2,0083 Allied Lyons останется с прибылью.</w:t>
      </w:r>
    </w:p>
    <w:p w:rsidR="00302F71" w:rsidRDefault="00302F71"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8. Продажа стрэддла.jpg"/>
                    <pic:cNvPicPr/>
                  </pic:nvPicPr>
                  <pic:blipFill>
                    <a:blip r:embed="rId23">
                      <a:extLst>
                        <a:ext uri="{28A0092B-C50C-407E-A947-70E740481C1C}">
                          <a14:useLocalDpi xmlns:a14="http://schemas.microsoft.com/office/drawing/2010/main" val="0"/>
                        </a:ext>
                      </a:extLst>
                    </a:blip>
                    <a:stretch>
                      <a:fillRect/>
                    </a:stretch>
                  </pic:blipFill>
                  <pic:spPr>
                    <a:xfrm>
                      <a:off x="0" y="0"/>
                      <a:ext cx="5238750" cy="3124200"/>
                    </a:xfrm>
                    <a:prstGeom prst="rect">
                      <a:avLst/>
                    </a:prstGeom>
                  </pic:spPr>
                </pic:pic>
              </a:graphicData>
            </a:graphic>
          </wp:inline>
        </w:drawing>
      </w:r>
    </w:p>
    <w:p w:rsidR="00302F71" w:rsidRDefault="00302F71"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8. Продажа стрэддла</w:t>
      </w:r>
    </w:p>
    <w:p w:rsidR="00767D0E" w:rsidRDefault="00712D06" w:rsidP="00767D0E">
      <w:pPr>
        <w:spacing w:after="120" w:line="240" w:lineRule="auto"/>
        <w:rPr>
          <w:rFonts w:eastAsia="Times New Roman" w:cstheme="minorHAnsi"/>
          <w:color w:val="000000"/>
          <w:lang w:eastAsia="ru-RU"/>
        </w:rPr>
      </w:pPr>
      <w:r>
        <w:rPr>
          <w:rFonts w:eastAsia="Times New Roman" w:cstheme="minorHAnsi"/>
          <w:color w:val="000000"/>
          <w:lang w:eastAsia="ru-RU"/>
        </w:rPr>
        <w:t>С</w:t>
      </w:r>
      <w:r w:rsidR="00767D0E" w:rsidRPr="00767D0E">
        <w:rPr>
          <w:rFonts w:eastAsia="Times New Roman" w:cstheme="minorHAnsi"/>
          <w:color w:val="000000"/>
          <w:lang w:eastAsia="ru-RU"/>
        </w:rPr>
        <w:t>трэнгл</w:t>
      </w:r>
      <w:r>
        <w:rPr>
          <w:rFonts w:eastAsia="Times New Roman" w:cstheme="minorHAnsi"/>
          <w:color w:val="000000"/>
          <w:lang w:eastAsia="ru-RU"/>
        </w:rPr>
        <w:t xml:space="preserve"> –</w:t>
      </w:r>
      <w:r w:rsidR="00767D0E" w:rsidRPr="00767D0E">
        <w:rPr>
          <w:rFonts w:eastAsia="Times New Roman" w:cstheme="minorHAnsi"/>
          <w:color w:val="000000"/>
          <w:lang w:eastAsia="ru-RU"/>
        </w:rPr>
        <w:t xml:space="preserve"> это комбинация путов и коллов вне денег с разными страйками. Соответственно, такие опционы дешевле, а премия </w:t>
      </w:r>
      <w:r>
        <w:rPr>
          <w:rFonts w:eastAsia="Times New Roman" w:cstheme="minorHAnsi"/>
          <w:color w:val="000000"/>
          <w:lang w:eastAsia="ru-RU"/>
        </w:rPr>
        <w:t>по ним — ниже, чем для стрэддла</w:t>
      </w:r>
      <w:r w:rsidR="00767D0E" w:rsidRPr="00767D0E">
        <w:rPr>
          <w:rFonts w:eastAsia="Times New Roman" w:cstheme="minorHAnsi"/>
          <w:color w:val="000000"/>
          <w:lang w:eastAsia="ru-RU"/>
        </w:rPr>
        <w:t xml:space="preserve">. Данная стратегия менее </w:t>
      </w:r>
      <w:r>
        <w:rPr>
          <w:rFonts w:eastAsia="Times New Roman" w:cstheme="minorHAnsi"/>
          <w:color w:val="000000"/>
          <w:lang w:eastAsia="ru-RU"/>
        </w:rPr>
        <w:t xml:space="preserve">рискованная, но и </w:t>
      </w:r>
      <w:r w:rsidR="00767D0E" w:rsidRPr="00767D0E">
        <w:rPr>
          <w:rFonts w:eastAsia="Times New Roman" w:cstheme="minorHAnsi"/>
          <w:color w:val="000000"/>
          <w:lang w:eastAsia="ru-RU"/>
        </w:rPr>
        <w:t>размер премий мен</w:t>
      </w:r>
      <w:r>
        <w:rPr>
          <w:rFonts w:eastAsia="Times New Roman" w:cstheme="minorHAnsi"/>
          <w:color w:val="000000"/>
          <w:lang w:eastAsia="ru-RU"/>
        </w:rPr>
        <w:t>ьше (рис. 9).</w:t>
      </w:r>
    </w:p>
    <w:p w:rsidR="00712D06" w:rsidRDefault="00712D06"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143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Продажа стрэнгла.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3143250"/>
                    </a:xfrm>
                    <a:prstGeom prst="rect">
                      <a:avLst/>
                    </a:prstGeom>
                  </pic:spPr>
                </pic:pic>
              </a:graphicData>
            </a:graphic>
          </wp:inline>
        </w:drawing>
      </w:r>
    </w:p>
    <w:p w:rsidR="00712D06" w:rsidRPr="00767D0E" w:rsidRDefault="00712D06"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9. Продажа стрэнгла</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В сентябре 1990 г. </w:t>
      </w:r>
      <w:r w:rsidR="00712D06">
        <w:rPr>
          <w:rFonts w:eastAsia="Times New Roman" w:cstheme="minorHAnsi"/>
          <w:color w:val="000000"/>
          <w:lang w:eastAsia="ru-RU"/>
        </w:rPr>
        <w:t>аудитор Allied Lyons</w:t>
      </w:r>
      <w:r w:rsidRPr="00767D0E">
        <w:rPr>
          <w:rFonts w:eastAsia="Times New Roman" w:cstheme="minorHAnsi"/>
          <w:color w:val="000000"/>
          <w:lang w:eastAsia="ru-RU"/>
        </w:rPr>
        <w:t xml:space="preserve"> указывал на несовершенную систему отчетности и на нарушение финансовым департаментом лимита рисковых позиций в £500 млн. </w:t>
      </w:r>
      <w:r w:rsidR="00712D06">
        <w:rPr>
          <w:rFonts w:eastAsia="Times New Roman" w:cstheme="minorHAnsi"/>
          <w:color w:val="000000"/>
          <w:lang w:eastAsia="ru-RU"/>
        </w:rPr>
        <w:t>Т</w:t>
      </w:r>
      <w:r w:rsidRPr="00767D0E">
        <w:rPr>
          <w:rFonts w:eastAsia="Times New Roman" w:cstheme="minorHAnsi"/>
          <w:color w:val="000000"/>
          <w:lang w:eastAsia="ru-RU"/>
        </w:rPr>
        <w:t>ребования закрыть валютные позиции были либо проигнорированы, либо отложены: в середине февраля 1991 г. Allied Lyons могла закрыть позиции с убытком всего в £10 млн.</w:t>
      </w:r>
      <w:r w:rsidR="00712D06">
        <w:rPr>
          <w:rFonts w:eastAsia="Times New Roman" w:cstheme="minorHAnsi"/>
          <w:color w:val="000000"/>
          <w:lang w:eastAsia="ru-RU"/>
        </w:rPr>
        <w:t xml:space="preserve"> К концу</w:t>
      </w:r>
      <w:r w:rsidRPr="00767D0E">
        <w:rPr>
          <w:rFonts w:eastAsia="Times New Roman" w:cstheme="minorHAnsi"/>
          <w:color w:val="000000"/>
          <w:lang w:eastAsia="ru-RU"/>
        </w:rPr>
        <w:t xml:space="preserve"> февраля 1991 г. фунт </w:t>
      </w:r>
      <w:r w:rsidR="00712D06">
        <w:rPr>
          <w:rFonts w:eastAsia="Times New Roman" w:cstheme="minorHAnsi"/>
          <w:color w:val="000000"/>
          <w:lang w:eastAsia="ru-RU"/>
        </w:rPr>
        <w:t>начал резко и неуклонно дешеветь</w:t>
      </w:r>
      <w:r w:rsidRPr="00767D0E">
        <w:rPr>
          <w:rFonts w:eastAsia="Times New Roman" w:cstheme="minorHAnsi"/>
          <w:color w:val="000000"/>
          <w:lang w:eastAsia="ru-RU"/>
        </w:rPr>
        <w:t xml:space="preserve">. К 4 марта фунт упал ниже безубыточной отметки в 1,89 и стрэддл оказался вне денег. Ожидаемый сценарий низкой волатильности и неизменного валютного курса (близкого к страйку 1,95) не реализовался. 18 мая 1991 г., когда фунт был равен $1,7895, National Westminster </w:t>
      </w:r>
      <w:r w:rsidRPr="00767D0E">
        <w:rPr>
          <w:rFonts w:eastAsia="Times New Roman" w:cstheme="minorHAnsi"/>
          <w:color w:val="000000"/>
          <w:lang w:eastAsia="ru-RU"/>
        </w:rPr>
        <w:lastRenderedPageBreak/>
        <w:t>внезапно закрыл опционные позиции Allied Lyons. Денежный убыток по стрэддлу составил 1,89-1,79 = $0,10 за фунт при общем примерном номинальном размере позиций £1,5 млрд. Убыток возник, в основном, по опционам пут, исполненным покупателями, и был частично компенсирован за счет полученных Allied Lyons премий по опционам пут и колл.</w:t>
      </w:r>
    </w:p>
    <w:p w:rsidR="00767D0E" w:rsidRPr="00767D0E" w:rsidRDefault="00767D0E" w:rsidP="00712D06">
      <w:pPr>
        <w:spacing w:after="120" w:line="240" w:lineRule="auto"/>
        <w:rPr>
          <w:rFonts w:eastAsia="Times New Roman" w:cstheme="minorHAnsi"/>
          <w:color w:val="000000"/>
          <w:lang w:eastAsia="ru-RU"/>
        </w:rPr>
      </w:pPr>
      <w:r w:rsidRPr="00712D06">
        <w:rPr>
          <w:rFonts w:eastAsia="Times New Roman" w:cstheme="minorHAnsi"/>
          <w:i/>
          <w:color w:val="000000"/>
          <w:lang w:eastAsia="ru-RU"/>
        </w:rPr>
        <w:t>Мораль</w:t>
      </w:r>
      <w:r w:rsidR="00712D06" w:rsidRPr="00712D06">
        <w:rPr>
          <w:rFonts w:eastAsia="Times New Roman" w:cstheme="minorHAnsi"/>
          <w:i/>
          <w:color w:val="000000"/>
          <w:lang w:eastAsia="ru-RU"/>
        </w:rPr>
        <w:t xml:space="preserve">. </w:t>
      </w:r>
      <w:r w:rsidRPr="00767D0E">
        <w:rPr>
          <w:rFonts w:eastAsia="Times New Roman" w:cstheme="minorHAnsi"/>
          <w:color w:val="000000"/>
          <w:lang w:eastAsia="ru-RU"/>
        </w:rPr>
        <w:t>Финансовый департамент компании имел две важные задачи: 1) обеспечение финансирования при минимальной стоимости капитала, и 2) хеджирование рисков. Ни финансирование, ни хеджирование само по себе не</w:t>
      </w:r>
      <w:r w:rsidR="00712D06">
        <w:rPr>
          <w:rFonts w:eastAsia="Times New Roman" w:cstheme="minorHAnsi"/>
          <w:color w:val="000000"/>
          <w:lang w:eastAsia="ru-RU"/>
        </w:rPr>
        <w:t xml:space="preserve"> предполагает получения прибыли</w:t>
      </w:r>
      <w:r w:rsidRPr="00767D0E">
        <w:rPr>
          <w:rFonts w:eastAsia="Times New Roman" w:cstheme="minorHAnsi"/>
          <w:color w:val="000000"/>
          <w:lang w:eastAsia="ru-RU"/>
        </w:rPr>
        <w:t>. Тем не менее, за последние 25 лет многие компании пересмотрели миссию финансовых департаментов и сделали их центрами прибыли. Изменив свою функцию и методы уже в 1987 г., финансовый департамент Allied Lyons фактически стал центром прибыли без четкого определения допус</w:t>
      </w:r>
      <w:r w:rsidR="00712D06">
        <w:rPr>
          <w:rFonts w:eastAsia="Times New Roman" w:cstheme="minorHAnsi"/>
          <w:color w:val="000000"/>
          <w:lang w:eastAsia="ru-RU"/>
        </w:rPr>
        <w:t>тимого профиля риск/доходность.</w:t>
      </w:r>
      <w:r w:rsidRPr="00767D0E">
        <w:rPr>
          <w:rFonts w:eastAsia="Times New Roman" w:cstheme="minorHAnsi"/>
          <w:color w:val="000000"/>
          <w:lang w:eastAsia="ru-RU"/>
        </w:rPr>
        <w:t xml:space="preserve"> Спекуляции не были секретом, и сигнал тревоги звучал несколько раз, однако высшее руководство не предприняло официальных мер по ограничению операций финансового департамента. </w:t>
      </w:r>
    </w:p>
    <w:p w:rsidR="00767D0E" w:rsidRPr="00767D0E" w:rsidRDefault="00767D0E" w:rsidP="00712D06">
      <w:pPr>
        <w:pStyle w:val="3"/>
        <w:rPr>
          <w:rFonts w:eastAsia="Times New Roman"/>
          <w:lang w:eastAsia="ru-RU"/>
        </w:rPr>
      </w:pPr>
      <w:r w:rsidRPr="00767D0E">
        <w:rPr>
          <w:rFonts w:eastAsia="Times New Roman"/>
          <w:lang w:eastAsia="ru-RU"/>
        </w:rPr>
        <w:t>ГЛАВА 9. ALLIED IRISH BANKS</w:t>
      </w:r>
    </w:p>
    <w:p w:rsidR="00767D0E" w:rsidRPr="00767D0E" w:rsidRDefault="00767D0E" w:rsidP="00767D0E">
      <w:pPr>
        <w:spacing w:after="120" w:line="240" w:lineRule="auto"/>
        <w:rPr>
          <w:rFonts w:eastAsia="Times New Roman" w:cstheme="minorHAnsi"/>
          <w:color w:val="000000"/>
          <w:lang w:eastAsia="ru-RU"/>
        </w:rPr>
      </w:pPr>
      <w:r w:rsidRPr="007359D9">
        <w:rPr>
          <w:rFonts w:eastAsia="Times New Roman" w:cstheme="minorHAnsi"/>
          <w:color w:val="000000"/>
          <w:lang w:val="en-US" w:eastAsia="ru-RU"/>
        </w:rPr>
        <w:t xml:space="preserve">Allfirst Financial Inc. </w:t>
      </w:r>
      <w:r w:rsidR="00712D06" w:rsidRPr="007359D9">
        <w:rPr>
          <w:rFonts w:eastAsia="Times New Roman" w:cstheme="minorHAnsi"/>
          <w:color w:val="000000"/>
          <w:lang w:val="en-US" w:eastAsia="ru-RU"/>
        </w:rPr>
        <w:t xml:space="preserve">– </w:t>
      </w:r>
      <w:r w:rsidR="00712D06" w:rsidRPr="00767D0E">
        <w:rPr>
          <w:rFonts w:eastAsia="Times New Roman" w:cstheme="minorHAnsi"/>
          <w:color w:val="000000"/>
          <w:lang w:eastAsia="ru-RU"/>
        </w:rPr>
        <w:t>американский</w:t>
      </w:r>
      <w:r w:rsidR="00712D06" w:rsidRPr="007359D9">
        <w:rPr>
          <w:rFonts w:eastAsia="Times New Roman" w:cstheme="minorHAnsi"/>
          <w:color w:val="000000"/>
          <w:lang w:val="en-US" w:eastAsia="ru-RU"/>
        </w:rPr>
        <w:t xml:space="preserve"> </w:t>
      </w:r>
      <w:r w:rsidR="00712D06" w:rsidRPr="00767D0E">
        <w:rPr>
          <w:rFonts w:eastAsia="Times New Roman" w:cstheme="minorHAnsi"/>
          <w:color w:val="000000"/>
          <w:lang w:eastAsia="ru-RU"/>
        </w:rPr>
        <w:t>филиал</w:t>
      </w:r>
      <w:r w:rsidR="00712D06" w:rsidRPr="007359D9">
        <w:rPr>
          <w:rFonts w:eastAsia="Times New Roman" w:cstheme="minorHAnsi"/>
          <w:color w:val="000000"/>
          <w:lang w:val="en-US" w:eastAsia="ru-RU"/>
        </w:rPr>
        <w:t xml:space="preserve"> Allied Irish Banks (AIB).</w:t>
      </w:r>
      <w:r w:rsidR="007359D9" w:rsidRPr="007359D9">
        <w:rPr>
          <w:rFonts w:eastAsia="Times New Roman" w:cstheme="minorHAnsi"/>
          <w:color w:val="000000"/>
          <w:lang w:val="en-US" w:eastAsia="ru-RU"/>
        </w:rPr>
        <w:t xml:space="preserve"> </w:t>
      </w:r>
      <w:r w:rsidR="0067641A">
        <w:rPr>
          <w:rFonts w:eastAsia="Times New Roman" w:cstheme="minorHAnsi"/>
          <w:color w:val="000000"/>
          <w:lang w:eastAsia="ru-RU"/>
        </w:rPr>
        <w:t>Первоначально Allfirst</w:t>
      </w:r>
      <w:r w:rsidRPr="00767D0E">
        <w:rPr>
          <w:rFonts w:eastAsia="Times New Roman" w:cstheme="minorHAnsi"/>
          <w:color w:val="000000"/>
          <w:lang w:eastAsia="ru-RU"/>
        </w:rPr>
        <w:t xml:space="preserve"> не торговал валютой за свой счет, а обслуживал клиентов, взима</w:t>
      </w:r>
      <w:r w:rsidR="0067641A">
        <w:rPr>
          <w:rFonts w:eastAsia="Times New Roman" w:cstheme="minorHAnsi"/>
          <w:color w:val="000000"/>
          <w:lang w:eastAsia="ru-RU"/>
        </w:rPr>
        <w:t>я</w:t>
      </w:r>
      <w:r w:rsidRPr="00767D0E">
        <w:rPr>
          <w:rFonts w:eastAsia="Times New Roman" w:cstheme="minorHAnsi"/>
          <w:color w:val="000000"/>
          <w:lang w:eastAsia="ru-RU"/>
        </w:rPr>
        <w:t xml:space="preserve"> комиссию, поэт</w:t>
      </w:r>
      <w:r w:rsidR="0067641A">
        <w:rPr>
          <w:rFonts w:eastAsia="Times New Roman" w:cstheme="minorHAnsi"/>
          <w:color w:val="000000"/>
          <w:lang w:eastAsia="ru-RU"/>
        </w:rPr>
        <w:t>ому риск банка был минимальным. В начале 90-х Дэвид</w:t>
      </w:r>
      <w:r w:rsidR="0067641A" w:rsidRPr="00767D0E">
        <w:rPr>
          <w:rFonts w:eastAsia="Times New Roman" w:cstheme="minorHAnsi"/>
          <w:color w:val="000000"/>
          <w:lang w:eastAsia="ru-RU"/>
        </w:rPr>
        <w:t xml:space="preserve"> Кронин, финансовы</w:t>
      </w:r>
      <w:r w:rsidR="0067641A">
        <w:rPr>
          <w:rFonts w:eastAsia="Times New Roman" w:cstheme="minorHAnsi"/>
          <w:color w:val="000000"/>
          <w:lang w:eastAsia="ru-RU"/>
        </w:rPr>
        <w:t>й</w:t>
      </w:r>
      <w:r w:rsidR="0067641A" w:rsidRPr="00767D0E">
        <w:rPr>
          <w:rFonts w:eastAsia="Times New Roman" w:cstheme="minorHAnsi"/>
          <w:color w:val="000000"/>
          <w:lang w:eastAsia="ru-RU"/>
        </w:rPr>
        <w:t xml:space="preserve"> директор</w:t>
      </w:r>
      <w:r w:rsidR="0067641A">
        <w:rPr>
          <w:rFonts w:eastAsia="Times New Roman" w:cstheme="minorHAnsi"/>
          <w:color w:val="000000"/>
          <w:lang w:eastAsia="ru-RU"/>
        </w:rPr>
        <w:t xml:space="preserve"> Allfirst, организовал т</w:t>
      </w:r>
      <w:r w:rsidRPr="00767D0E">
        <w:rPr>
          <w:rFonts w:eastAsia="Times New Roman" w:cstheme="minorHAnsi"/>
          <w:color w:val="000000"/>
          <w:lang w:eastAsia="ru-RU"/>
        </w:rPr>
        <w:t>орговл</w:t>
      </w:r>
      <w:r w:rsidR="0067641A">
        <w:rPr>
          <w:rFonts w:eastAsia="Times New Roman" w:cstheme="minorHAnsi"/>
          <w:color w:val="000000"/>
          <w:lang w:eastAsia="ru-RU"/>
        </w:rPr>
        <w:t>ю</w:t>
      </w:r>
      <w:r w:rsidRPr="00767D0E">
        <w:rPr>
          <w:rFonts w:eastAsia="Times New Roman" w:cstheme="minorHAnsi"/>
          <w:color w:val="000000"/>
          <w:lang w:eastAsia="ru-RU"/>
        </w:rPr>
        <w:t xml:space="preserve"> за свой счет. Т</w:t>
      </w:r>
      <w:r w:rsidR="0067641A">
        <w:rPr>
          <w:rFonts w:eastAsia="Times New Roman" w:cstheme="minorHAnsi"/>
          <w:color w:val="000000"/>
          <w:lang w:eastAsia="ru-RU"/>
        </w:rPr>
        <w:t xml:space="preserve">ак </w:t>
      </w:r>
      <w:r w:rsidRPr="00767D0E">
        <w:rPr>
          <w:rFonts w:eastAsia="Times New Roman" w:cstheme="minorHAnsi"/>
          <w:color w:val="000000"/>
          <w:lang w:eastAsia="ru-RU"/>
        </w:rPr>
        <w:t>называют операции, проводимые банками с использов</w:t>
      </w:r>
      <w:r w:rsidR="0067641A">
        <w:rPr>
          <w:rFonts w:eastAsia="Times New Roman" w:cstheme="minorHAnsi"/>
          <w:color w:val="000000"/>
          <w:lang w:eastAsia="ru-RU"/>
        </w:rPr>
        <w:t>анием собственных средств, в от</w:t>
      </w:r>
      <w:r w:rsidRPr="00767D0E">
        <w:rPr>
          <w:rFonts w:eastAsia="Times New Roman" w:cstheme="minorHAnsi"/>
          <w:color w:val="000000"/>
          <w:lang w:eastAsia="ru-RU"/>
        </w:rPr>
        <w:t>личие от посреднических сделок, осуществляемых за счет средств клиентов и от их имени. Трейдинговые отделы, торгующие за свой счет, похожи на хедж- фонды</w:t>
      </w:r>
      <w:r w:rsidR="0067641A">
        <w:rPr>
          <w:rFonts w:eastAsia="Times New Roman" w:cstheme="minorHAnsi"/>
          <w:color w:val="000000"/>
          <w:lang w:eastAsia="ru-RU"/>
        </w:rPr>
        <w:t xml:space="preserve">. </w:t>
      </w:r>
      <w:r w:rsidRPr="00767D0E">
        <w:rPr>
          <w:rFonts w:eastAsia="Times New Roman" w:cstheme="minorHAnsi"/>
          <w:color w:val="000000"/>
          <w:lang w:eastAsia="ru-RU"/>
        </w:rPr>
        <w:t xml:space="preserve">Торговля за свой счет обычно приносит значительную, но нестабильную </w:t>
      </w:r>
      <w:r w:rsidR="0067641A">
        <w:rPr>
          <w:rFonts w:eastAsia="Times New Roman" w:cstheme="minorHAnsi"/>
          <w:color w:val="000000"/>
          <w:lang w:eastAsia="ru-RU"/>
        </w:rPr>
        <w:t>прибыль и считается более риско</w:t>
      </w:r>
      <w:r w:rsidRPr="00767D0E">
        <w:rPr>
          <w:rFonts w:eastAsia="Times New Roman" w:cstheme="minorHAnsi"/>
          <w:color w:val="000000"/>
          <w:lang w:eastAsia="ru-RU"/>
        </w:rPr>
        <w:t>вым занятием, чем традиционная банковская деятельность. Коммерческие банки обычно</w:t>
      </w:r>
      <w:r w:rsidR="0067641A">
        <w:rPr>
          <w:rFonts w:eastAsia="Times New Roman" w:cstheme="minorHAnsi"/>
          <w:color w:val="000000"/>
          <w:lang w:eastAsia="ru-RU"/>
        </w:rPr>
        <w:t xml:space="preserve"> не занимаются такой торговлей.</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w:t>
      </w:r>
      <w:r w:rsidR="007359D9">
        <w:rPr>
          <w:rFonts w:eastAsia="Times New Roman" w:cstheme="minorHAnsi"/>
          <w:color w:val="000000"/>
          <w:lang w:eastAsia="ru-RU"/>
        </w:rPr>
        <w:t>едущий трейдер Allfirst</w:t>
      </w:r>
      <w:r w:rsidRPr="00767D0E">
        <w:rPr>
          <w:rFonts w:eastAsia="Times New Roman" w:cstheme="minorHAnsi"/>
          <w:color w:val="000000"/>
          <w:lang w:eastAsia="ru-RU"/>
        </w:rPr>
        <w:t xml:space="preserve"> Джон Раснак осуществил форвардную покупку ¥10 млрд по ¥117, ожидая снижения спот-курса</w:t>
      </w:r>
      <w:r w:rsidR="007359D9">
        <w:rPr>
          <w:rFonts w:eastAsia="Times New Roman" w:cstheme="minorHAnsi"/>
          <w:color w:val="000000"/>
          <w:lang w:eastAsia="ru-RU"/>
        </w:rPr>
        <w:t>, т.е. укрепления иены.</w:t>
      </w:r>
      <w:r w:rsidRPr="00767D0E">
        <w:rPr>
          <w:rFonts w:eastAsia="Times New Roman" w:cstheme="minorHAnsi"/>
          <w:color w:val="000000"/>
          <w:lang w:eastAsia="ru-RU"/>
        </w:rPr>
        <w:t xml:space="preserve"> В действительности, иена стабильно ослабев</w:t>
      </w:r>
      <w:r w:rsidR="007359D9">
        <w:rPr>
          <w:rFonts w:eastAsia="Times New Roman" w:cstheme="minorHAnsi"/>
          <w:color w:val="000000"/>
          <w:lang w:eastAsia="ru-RU"/>
        </w:rPr>
        <w:t>ала в 1996-1998 гг</w:t>
      </w:r>
      <w:r w:rsidRPr="00767D0E">
        <w:rPr>
          <w:rFonts w:eastAsia="Times New Roman" w:cstheme="minorHAnsi"/>
          <w:color w:val="000000"/>
          <w:lang w:eastAsia="ru-RU"/>
        </w:rPr>
        <w:t>. К концу 1997 г. совокупные убытки по операциям Раснака достигли $29 млн.</w:t>
      </w:r>
    </w:p>
    <w:p w:rsid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Джон Раснак заявил, что сможет создать портфель валютных опционов, позволяющий банку получать стабильный доход от арбитражных операций на опционном и форвардном рынке. Этот безрисковый метод действительно мог обеспечить генерирование постоянных, но небольших доходов. Он основан на сильной арбитражной связи опционного рынка и форвардного валютного рынка. Эта связь выражается теоремой международного паритета пут-колл. Чтобы пояснить ее суть, заметим, что 90-дневный форвард на покупку иены всегда можно заменить одновременной покупкой 90-дневного европейского пута на иену и продажей 90-дневного европейского колла на иену с одина</w:t>
      </w:r>
      <w:r w:rsidR="007359D9">
        <w:rPr>
          <w:rFonts w:eastAsia="Times New Roman" w:cstheme="minorHAnsi"/>
          <w:color w:val="000000"/>
          <w:lang w:eastAsia="ru-RU"/>
        </w:rPr>
        <w:t xml:space="preserve">ковой ценой </w:t>
      </w:r>
      <w:r w:rsidR="005379AA">
        <w:rPr>
          <w:rFonts w:eastAsia="Times New Roman" w:cstheme="minorHAnsi"/>
          <w:color w:val="000000"/>
          <w:lang w:eastAsia="ru-RU"/>
        </w:rPr>
        <w:t>страйк,</w:t>
      </w:r>
      <w:r w:rsidR="007359D9">
        <w:rPr>
          <w:rFonts w:eastAsia="Times New Roman" w:cstheme="minorHAnsi"/>
          <w:color w:val="000000"/>
          <w:lang w:eastAsia="ru-RU"/>
        </w:rPr>
        <w:t xml:space="preserve"> </w:t>
      </w:r>
      <w:r w:rsidR="005379AA">
        <w:rPr>
          <w:rFonts w:eastAsia="Times New Roman" w:cstheme="minorHAnsi"/>
          <w:color w:val="000000"/>
          <w:lang w:eastAsia="ru-RU"/>
        </w:rPr>
        <w:t>например,</w:t>
      </w:r>
      <w:r w:rsidR="007359D9">
        <w:rPr>
          <w:rFonts w:eastAsia="Times New Roman" w:cstheme="minorHAnsi"/>
          <w:color w:val="000000"/>
          <w:lang w:eastAsia="ru-RU"/>
        </w:rPr>
        <w:t xml:space="preserve"> Е</w:t>
      </w:r>
      <w:r w:rsidRPr="00767D0E">
        <w:rPr>
          <w:rFonts w:eastAsia="Times New Roman" w:cstheme="minorHAnsi"/>
          <w:color w:val="000000"/>
          <w:lang w:eastAsia="ru-RU"/>
        </w:rPr>
        <w:t>(90) = ¥117 за доллар</w:t>
      </w:r>
      <w:r w:rsidR="007359D9">
        <w:rPr>
          <w:rFonts w:eastAsia="Times New Roman" w:cstheme="minorHAnsi"/>
          <w:color w:val="000000"/>
          <w:lang w:eastAsia="ru-RU"/>
        </w:rPr>
        <w:t xml:space="preserve"> (рис. 10)</w:t>
      </w:r>
      <w:r w:rsidRPr="00767D0E">
        <w:rPr>
          <w:rFonts w:eastAsia="Times New Roman" w:cstheme="minorHAnsi"/>
          <w:color w:val="000000"/>
          <w:lang w:eastAsia="ru-RU"/>
        </w:rPr>
        <w:t>.</w:t>
      </w:r>
    </w:p>
    <w:p w:rsidR="007359D9" w:rsidRDefault="007359D9"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3438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Создание синтетического форвардного контракта.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3438525"/>
                    </a:xfrm>
                    <a:prstGeom prst="rect">
                      <a:avLst/>
                    </a:prstGeom>
                  </pic:spPr>
                </pic:pic>
              </a:graphicData>
            </a:graphic>
          </wp:inline>
        </w:drawing>
      </w:r>
    </w:p>
    <w:p w:rsidR="007359D9" w:rsidRPr="00767D0E" w:rsidRDefault="007359D9"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10. Создание синтетического форвардного контракта</w:t>
      </w:r>
    </w:p>
    <w:p w:rsidR="007359D9"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Комбинация покупки опциона</w:t>
      </w:r>
      <w:r w:rsidR="007359D9">
        <w:rPr>
          <w:rFonts w:eastAsia="Times New Roman" w:cstheme="minorHAnsi"/>
          <w:color w:val="000000"/>
          <w:lang w:eastAsia="ru-RU"/>
        </w:rPr>
        <w:t xml:space="preserve"> пут на иену (линия 1 на рис. 10</w:t>
      </w:r>
      <w:r w:rsidRPr="00767D0E">
        <w:rPr>
          <w:rFonts w:eastAsia="Times New Roman" w:cstheme="minorHAnsi"/>
          <w:color w:val="000000"/>
          <w:lang w:eastAsia="ru-RU"/>
        </w:rPr>
        <w:t xml:space="preserve">) с продажей опциона </w:t>
      </w:r>
      <w:r w:rsidR="007359D9">
        <w:rPr>
          <w:rFonts w:eastAsia="Times New Roman" w:cstheme="minorHAnsi"/>
          <w:color w:val="000000"/>
          <w:lang w:eastAsia="ru-RU"/>
        </w:rPr>
        <w:t>колл на иену (линия 2 на рис. 10</w:t>
      </w:r>
      <w:r w:rsidRPr="00767D0E">
        <w:rPr>
          <w:rFonts w:eastAsia="Times New Roman" w:cstheme="minorHAnsi"/>
          <w:color w:val="000000"/>
          <w:lang w:eastAsia="ru-RU"/>
        </w:rPr>
        <w:t>)</w:t>
      </w:r>
      <w:r w:rsidR="007359D9">
        <w:rPr>
          <w:rFonts w:eastAsia="Times New Roman" w:cstheme="minorHAnsi"/>
          <w:color w:val="000000"/>
          <w:lang w:eastAsia="ru-RU"/>
        </w:rPr>
        <w:t xml:space="preserve"> с одинаковым страйком Е</w:t>
      </w:r>
      <w:r w:rsidRPr="00767D0E">
        <w:rPr>
          <w:rFonts w:eastAsia="Times New Roman" w:cstheme="minorHAnsi"/>
          <w:color w:val="000000"/>
          <w:lang w:eastAsia="ru-RU"/>
        </w:rPr>
        <w:t>(90), по сути, означает синтетическую форвардную продажу иены по цене исполнения с учетом опци</w:t>
      </w:r>
      <w:r w:rsidR="007359D9">
        <w:rPr>
          <w:rFonts w:eastAsia="Times New Roman" w:cstheme="minorHAnsi"/>
          <w:color w:val="000000"/>
          <w:lang w:eastAsia="ru-RU"/>
        </w:rPr>
        <w:t>онной премии (линия 3 на рис. 10</w:t>
      </w:r>
      <w:r w:rsidRPr="00767D0E">
        <w:rPr>
          <w:rFonts w:eastAsia="Times New Roman" w:cstheme="minorHAnsi"/>
          <w:color w:val="000000"/>
          <w:lang w:eastAsia="ru-RU"/>
        </w:rPr>
        <w:t>, представляющая собой «графическую сумму» линий 1 и 2). Таким образом, на опционном рынке можно легко создавать синтетические форвардные контракты, чьи цены можно сравнить с действующи</w:t>
      </w:r>
      <w:r w:rsidR="007359D9">
        <w:rPr>
          <w:rFonts w:eastAsia="Times New Roman" w:cstheme="minorHAnsi"/>
          <w:color w:val="000000"/>
          <w:lang w:eastAsia="ru-RU"/>
        </w:rPr>
        <w:t xml:space="preserve">ми курсами на форвардном рынке. </w:t>
      </w:r>
      <w:r w:rsidRPr="00767D0E">
        <w:rPr>
          <w:rFonts w:eastAsia="Times New Roman" w:cstheme="minorHAnsi"/>
          <w:color w:val="000000"/>
          <w:lang w:eastAsia="ru-RU"/>
        </w:rPr>
        <w:t>В самом деле, такое же количество иен можно немедленно купи</w:t>
      </w:r>
      <w:r w:rsidR="007359D9">
        <w:rPr>
          <w:rFonts w:eastAsia="Times New Roman" w:cstheme="minorHAnsi"/>
          <w:color w:val="000000"/>
          <w:lang w:eastAsia="ru-RU"/>
        </w:rPr>
        <w:t>ть на фор</w:t>
      </w:r>
      <w:r w:rsidRPr="00767D0E">
        <w:rPr>
          <w:rFonts w:eastAsia="Times New Roman" w:cstheme="minorHAnsi"/>
          <w:color w:val="000000"/>
          <w:lang w:eastAsia="ru-RU"/>
        </w:rPr>
        <w:t>вардном рынке по действующему форвардному курсу F</w:t>
      </w:r>
      <w:r w:rsidR="007359D9">
        <w:rPr>
          <w:rFonts w:eastAsia="Times New Roman" w:cstheme="minorHAnsi"/>
          <w:color w:val="000000"/>
          <w:lang w:eastAsia="ru-RU"/>
        </w:rPr>
        <w:t>(90) = 120 (линия 4 на рис. 11</w:t>
      </w:r>
      <w:r w:rsidRPr="00767D0E">
        <w:rPr>
          <w:rFonts w:eastAsia="Times New Roman" w:cstheme="minorHAnsi"/>
          <w:color w:val="000000"/>
          <w:lang w:eastAsia="ru-RU"/>
        </w:rPr>
        <w:t>).</w:t>
      </w:r>
      <w:r w:rsidR="00FD153C" w:rsidRPr="00FD153C">
        <w:rPr>
          <w:rFonts w:eastAsia="Times New Roman" w:cstheme="minorHAnsi"/>
          <w:color w:val="000000"/>
          <w:lang w:eastAsia="ru-RU"/>
        </w:rPr>
        <w:t xml:space="preserve"> </w:t>
      </w:r>
      <w:r w:rsidR="00FD153C" w:rsidRPr="00767D0E">
        <w:rPr>
          <w:rFonts w:eastAsia="Times New Roman" w:cstheme="minorHAnsi"/>
          <w:color w:val="000000"/>
          <w:lang w:eastAsia="ru-RU"/>
        </w:rPr>
        <w:t>Такое нарушение равн</w:t>
      </w:r>
      <w:r w:rsidR="00FD153C">
        <w:rPr>
          <w:rFonts w:eastAsia="Times New Roman" w:cstheme="minorHAnsi"/>
          <w:color w:val="000000"/>
          <w:lang w:eastAsia="ru-RU"/>
        </w:rPr>
        <w:t>овесия приводит в движение арби</w:t>
      </w:r>
      <w:r w:rsidR="00FD153C" w:rsidRPr="00767D0E">
        <w:rPr>
          <w:rFonts w:eastAsia="Times New Roman" w:cstheme="minorHAnsi"/>
          <w:color w:val="000000"/>
          <w:lang w:eastAsia="ru-RU"/>
        </w:rPr>
        <w:t>тражные силы: цена опциона пут повышается, а цена опциона колл снижается до тех пор, пока безрисковая прибыль не станет нулевой и не восстановится паритет.</w:t>
      </w:r>
    </w:p>
    <w:p w:rsidR="007359D9" w:rsidRDefault="007359D9"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181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Арбитражная прибыль.jpg"/>
                    <pic:cNvPicPr/>
                  </pic:nvPicPr>
                  <pic:blipFill>
                    <a:blip r:embed="rId26">
                      <a:extLst>
                        <a:ext uri="{28A0092B-C50C-407E-A947-70E740481C1C}">
                          <a14:useLocalDpi xmlns:a14="http://schemas.microsoft.com/office/drawing/2010/main" val="0"/>
                        </a:ext>
                      </a:extLst>
                    </a:blip>
                    <a:stretch>
                      <a:fillRect/>
                    </a:stretch>
                  </pic:blipFill>
                  <pic:spPr>
                    <a:xfrm>
                      <a:off x="0" y="0"/>
                      <a:ext cx="5238750" cy="3181350"/>
                    </a:xfrm>
                    <a:prstGeom prst="rect">
                      <a:avLst/>
                    </a:prstGeom>
                  </pic:spPr>
                </pic:pic>
              </a:graphicData>
            </a:graphic>
          </wp:inline>
        </w:drawing>
      </w:r>
    </w:p>
    <w:p w:rsidR="007359D9" w:rsidRDefault="007359D9" w:rsidP="00767D0E">
      <w:pPr>
        <w:spacing w:after="120" w:line="240" w:lineRule="auto"/>
        <w:rPr>
          <w:rFonts w:eastAsia="Times New Roman" w:cstheme="minorHAnsi"/>
          <w:color w:val="000000"/>
          <w:lang w:eastAsia="ru-RU"/>
        </w:rPr>
      </w:pPr>
      <w:r>
        <w:rPr>
          <w:rFonts w:eastAsia="Times New Roman" w:cstheme="minorHAnsi"/>
          <w:color w:val="000000"/>
          <w:lang w:eastAsia="ru-RU"/>
        </w:rPr>
        <w:t>Рис. 11. Арбитражная прибыль</w:t>
      </w:r>
    </w:p>
    <w:p w:rsidR="00FD153C"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Арбитраж устраняет расхождения в течение нескольких секунд и между рынками опционов и форвардов вновь восстанавливается квазипаритет. Тем не менее это позволяет стабильно получать небольшую п</w:t>
      </w:r>
      <w:r w:rsidR="00FD153C">
        <w:rPr>
          <w:rFonts w:eastAsia="Times New Roman" w:cstheme="minorHAnsi"/>
          <w:color w:val="000000"/>
          <w:lang w:eastAsia="ru-RU"/>
        </w:rPr>
        <w:t>рибыль при почти нулевом риске.</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lastRenderedPageBreak/>
        <w:t>Практически с первого дня своей работы в</w:t>
      </w:r>
      <w:r w:rsidR="00FD153C">
        <w:rPr>
          <w:rFonts w:eastAsia="Times New Roman" w:cstheme="minorHAnsi"/>
          <w:color w:val="000000"/>
          <w:lang w:eastAsia="ru-RU"/>
        </w:rPr>
        <w:t xml:space="preserve"> Allfirst Джон Раснак начал спе</w:t>
      </w:r>
      <w:r w:rsidRPr="00767D0E">
        <w:rPr>
          <w:rFonts w:eastAsia="Times New Roman" w:cstheme="minorHAnsi"/>
          <w:color w:val="000000"/>
          <w:lang w:eastAsia="ru-RU"/>
        </w:rPr>
        <w:t xml:space="preserve">кулировать старыми добрыми форвардами, ожидая укрепления иены, т. е. занялся именно тем видом торговли за свой счет, который он раскритиковал на первом собеседовании при приеме на должность валютного трейдера. Многолетний обман с проведением тайных операций раскрылся, когда один из контролеров бэк-офиса заинтересовался двумя карточками валютных операций, не имеющими подтверждения. </w:t>
      </w:r>
      <w:r w:rsidR="00FD153C">
        <w:rPr>
          <w:rFonts w:eastAsia="Times New Roman" w:cstheme="minorHAnsi"/>
          <w:color w:val="000000"/>
          <w:lang w:eastAsia="ru-RU"/>
        </w:rPr>
        <w:t>К</w:t>
      </w:r>
      <w:r w:rsidRPr="00767D0E">
        <w:rPr>
          <w:rFonts w:eastAsia="Times New Roman" w:cstheme="minorHAnsi"/>
          <w:color w:val="000000"/>
          <w:lang w:eastAsia="ru-RU"/>
        </w:rPr>
        <w:t>онтролер инициировал проверку, которая быстро выявила 12 неподтвержденных операций. В ответ на запросы контрагенты не подтвердили их. В итоге, припертый к стене Раснак оставил письменное подтверждение сделок на столе сотрудника бэк-офиса. Документы показались бэк-офису подозрительными. Оказалось, что это подделки. Раснак сделал их на своем компьютере, импортировав логотипы контрагентов, чтобы распечатать поддельные подтверждения операций. Раснак так и не вернулся в банк и считался пропавшим без ве</w:t>
      </w:r>
      <w:r w:rsidR="00FD153C">
        <w:rPr>
          <w:rFonts w:eastAsia="Times New Roman" w:cstheme="minorHAnsi"/>
          <w:color w:val="000000"/>
          <w:lang w:eastAsia="ru-RU"/>
        </w:rPr>
        <w:t>сти, пока не был арестован ФБР.</w:t>
      </w:r>
    </w:p>
    <w:p w:rsidR="00FD153C" w:rsidRDefault="00767D0E" w:rsidP="00767D0E">
      <w:pPr>
        <w:spacing w:after="120" w:line="240" w:lineRule="auto"/>
        <w:rPr>
          <w:rFonts w:eastAsia="Times New Roman" w:cstheme="minorHAnsi"/>
          <w:color w:val="000000"/>
          <w:lang w:eastAsia="ru-RU"/>
        </w:rPr>
      </w:pPr>
      <w:r w:rsidRPr="00FD153C">
        <w:rPr>
          <w:rFonts w:eastAsia="Times New Roman" w:cstheme="minorHAnsi"/>
          <w:i/>
          <w:color w:val="000000"/>
          <w:lang w:eastAsia="ru-RU"/>
        </w:rPr>
        <w:t>Урок</w:t>
      </w:r>
      <w:r w:rsidR="00FD153C" w:rsidRPr="00FD153C">
        <w:rPr>
          <w:rFonts w:eastAsia="Times New Roman" w:cstheme="minorHAnsi"/>
          <w:i/>
          <w:color w:val="000000"/>
          <w:lang w:eastAsia="ru-RU"/>
        </w:rPr>
        <w:t>и</w:t>
      </w:r>
      <w:r w:rsidRPr="00FD153C">
        <w:rPr>
          <w:rFonts w:eastAsia="Times New Roman" w:cstheme="minorHAnsi"/>
          <w:i/>
          <w:color w:val="000000"/>
          <w:lang w:eastAsia="ru-RU"/>
        </w:rPr>
        <w:t>.</w:t>
      </w:r>
      <w:r w:rsidRPr="00767D0E">
        <w:rPr>
          <w:rFonts w:eastAsia="Times New Roman" w:cstheme="minorHAnsi"/>
          <w:color w:val="000000"/>
          <w:lang w:eastAsia="ru-RU"/>
        </w:rPr>
        <w:t xml:space="preserve"> Одно из золотых правил торговли ценными бумагами и брокерских услуг — разделение обязанностей фронт- и бэк-офиса. Оба подразделения должны независимо друг от друга набирать сотрудников, а работники бэк-офиса должны, часто ротироваться во избежание сговора с фронт-офисом. В обязанности бэк-офиса входят подтверждение, проведение расчет</w:t>
      </w:r>
      <w:r w:rsidR="00FD153C">
        <w:rPr>
          <w:rFonts w:eastAsia="Times New Roman" w:cstheme="minorHAnsi"/>
          <w:color w:val="000000"/>
          <w:lang w:eastAsia="ru-RU"/>
        </w:rPr>
        <w:t>ов и учет операций фронт-офиса.</w:t>
      </w:r>
    </w:p>
    <w:p w:rsidR="00FD153C"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Вы должны понимать свой бизнес. Уоррен Баффетт. кроме прочего, известен тем, что инвестирует только в те предприятия, бизнес которых ему понятен. Слишком часто руководство высшего звена крупнейших финансовых институтов плохо знает тонкости торговли деривативами и финансового инжиниринга и доверяет техническую сторону вопроса младшему персоналу.</w:t>
      </w:r>
    </w:p>
    <w:p w:rsidR="00FD153C" w:rsidRDefault="00FD153C" w:rsidP="00767D0E">
      <w:pPr>
        <w:spacing w:after="120" w:line="240" w:lineRule="auto"/>
        <w:rPr>
          <w:rFonts w:eastAsia="Times New Roman" w:cstheme="minorHAnsi"/>
          <w:color w:val="000000"/>
          <w:lang w:eastAsia="ru-RU"/>
        </w:rPr>
      </w:pPr>
      <w:r>
        <w:rPr>
          <w:rFonts w:eastAsia="Times New Roman" w:cstheme="minorHAnsi"/>
          <w:color w:val="000000"/>
          <w:lang w:eastAsia="ru-RU"/>
        </w:rPr>
        <w:t>Т</w:t>
      </w:r>
      <w:r w:rsidR="00767D0E" w:rsidRPr="00767D0E">
        <w:rPr>
          <w:rFonts w:eastAsia="Times New Roman" w:cstheme="minorHAnsi"/>
          <w:color w:val="000000"/>
          <w:lang w:eastAsia="ru-RU"/>
        </w:rPr>
        <w:t>орговля за свой счет должна быть отделена от агентских услуг и каждое из этих направлений должно иметь собственный</w:t>
      </w:r>
      <w:r>
        <w:rPr>
          <w:rFonts w:eastAsia="Times New Roman" w:cstheme="minorHAnsi"/>
          <w:color w:val="000000"/>
          <w:lang w:eastAsia="ru-RU"/>
        </w:rPr>
        <w:t xml:space="preserve"> трейдинговый отдел и бэк-офис.</w:t>
      </w:r>
    </w:p>
    <w:p w:rsidR="00767D0E" w:rsidRPr="00767D0E" w:rsidRDefault="00767D0E" w:rsidP="00FD153C">
      <w:pPr>
        <w:pStyle w:val="2"/>
        <w:rPr>
          <w:rFonts w:eastAsia="Times New Roman"/>
          <w:lang w:eastAsia="ru-RU"/>
        </w:rPr>
      </w:pPr>
      <w:r w:rsidRPr="00767D0E">
        <w:rPr>
          <w:rFonts w:eastAsia="Times New Roman"/>
          <w:lang w:eastAsia="ru-RU"/>
        </w:rPr>
        <w:t>Часть IV</w:t>
      </w:r>
      <w:r w:rsidR="00FD153C">
        <w:rPr>
          <w:rFonts w:eastAsia="Times New Roman"/>
          <w:lang w:eastAsia="ru-RU"/>
        </w:rPr>
        <w:t xml:space="preserve">. </w:t>
      </w:r>
      <w:r w:rsidRPr="00767D0E">
        <w:rPr>
          <w:rFonts w:eastAsia="Times New Roman"/>
          <w:lang w:eastAsia="ru-RU"/>
        </w:rPr>
        <w:t xml:space="preserve">СВОПЫ  </w:t>
      </w:r>
    </w:p>
    <w:p w:rsidR="00767D0E" w:rsidRPr="00767D0E" w:rsidRDefault="00767D0E" w:rsidP="00FD153C">
      <w:pPr>
        <w:pStyle w:val="3"/>
        <w:rPr>
          <w:rFonts w:eastAsia="Times New Roman"/>
          <w:lang w:eastAsia="ru-RU"/>
        </w:rPr>
      </w:pPr>
      <w:r w:rsidRPr="00767D0E">
        <w:rPr>
          <w:rFonts w:eastAsia="Times New Roman"/>
          <w:lang w:eastAsia="ru-RU"/>
        </w:rPr>
        <w:t>ГЛАВА 12. PROCTER &amp; GAMBLE</w:t>
      </w:r>
    </w:p>
    <w:p w:rsidR="00CC0539" w:rsidRDefault="00CC0539" w:rsidP="00CC0539">
      <w:pPr>
        <w:spacing w:after="120" w:line="240" w:lineRule="auto"/>
        <w:rPr>
          <w:rFonts w:eastAsia="Times New Roman" w:cstheme="minorHAnsi"/>
          <w:color w:val="000000"/>
          <w:lang w:eastAsia="ru-RU"/>
        </w:rPr>
      </w:pPr>
      <w:r w:rsidRPr="00CC0539">
        <w:rPr>
          <w:rFonts w:eastAsia="Times New Roman" w:cstheme="minorHAnsi"/>
          <w:i/>
          <w:color w:val="000000"/>
          <w:lang w:eastAsia="ru-RU"/>
        </w:rPr>
        <w:t xml:space="preserve">Что такое процентные свопы. </w:t>
      </w:r>
      <w:r w:rsidRPr="00767D0E">
        <w:rPr>
          <w:rFonts w:eastAsia="Times New Roman" w:cstheme="minorHAnsi"/>
          <w:color w:val="000000"/>
          <w:lang w:eastAsia="ru-RU"/>
        </w:rPr>
        <w:t xml:space="preserve">Procter &amp; Gamble привлекла заемные средства на пять </w:t>
      </w:r>
      <w:r>
        <w:rPr>
          <w:rFonts w:eastAsia="Times New Roman" w:cstheme="minorHAnsi"/>
          <w:color w:val="000000"/>
          <w:lang w:eastAsia="ru-RU"/>
        </w:rPr>
        <w:t>лет по фиксированной ставке 5%, а спустя некоторое время</w:t>
      </w:r>
      <w:r w:rsidRPr="00767D0E">
        <w:rPr>
          <w:rFonts w:eastAsia="Times New Roman" w:cstheme="minorHAnsi"/>
          <w:color w:val="000000"/>
          <w:lang w:eastAsia="ru-RU"/>
        </w:rPr>
        <w:t xml:space="preserve"> </w:t>
      </w:r>
      <w:r>
        <w:rPr>
          <w:rFonts w:eastAsia="Times New Roman" w:cstheme="minorHAnsi"/>
          <w:color w:val="000000"/>
          <w:lang w:eastAsia="ru-RU"/>
        </w:rPr>
        <w:t>за</w:t>
      </w:r>
      <w:r w:rsidRPr="00767D0E">
        <w:rPr>
          <w:rFonts w:eastAsia="Times New Roman" w:cstheme="minorHAnsi"/>
          <w:color w:val="000000"/>
          <w:lang w:eastAsia="ru-RU"/>
        </w:rPr>
        <w:t xml:space="preserve">хотела воспользоваться преимуществом более низкой </w:t>
      </w:r>
      <w:r>
        <w:rPr>
          <w:rFonts w:eastAsia="Times New Roman" w:cstheme="minorHAnsi"/>
          <w:color w:val="000000"/>
          <w:lang w:eastAsia="ru-RU"/>
        </w:rPr>
        <w:t xml:space="preserve">текущей </w:t>
      </w:r>
      <w:r w:rsidRPr="00767D0E">
        <w:rPr>
          <w:rFonts w:eastAsia="Times New Roman" w:cstheme="minorHAnsi"/>
          <w:color w:val="000000"/>
          <w:lang w:eastAsia="ru-RU"/>
        </w:rPr>
        <w:t>ставки по коммерческим бумагам, составляющей примерно 3,25%. Процентный своп с Bankers Trust давал Procter &amp; Gamble возможность выплачивать Bankers Trust плавающий процент по коммерческим бумагам и получать взамен процентные платежи по фиксированной ставке 5%, которые она платила по своим обязательствам до заключения соглашения о свопе. Каждый платеж рассчитывался исход</w:t>
      </w:r>
      <w:r>
        <w:rPr>
          <w:rFonts w:eastAsia="Times New Roman" w:cstheme="minorHAnsi"/>
          <w:color w:val="000000"/>
          <w:lang w:eastAsia="ru-RU"/>
        </w:rPr>
        <w:t>я из условной суммы в $200 млн.</w:t>
      </w:r>
    </w:p>
    <w:p w:rsidR="00CC0539" w:rsidRDefault="00CC0539" w:rsidP="00767D0E">
      <w:pPr>
        <w:spacing w:after="120" w:line="240" w:lineRule="auto"/>
        <w:rPr>
          <w:rFonts w:eastAsia="Times New Roman" w:cstheme="minorHAnsi"/>
          <w:color w:val="000000"/>
          <w:lang w:eastAsia="ru-RU"/>
        </w:rPr>
      </w:pPr>
      <w:r>
        <w:rPr>
          <w:rFonts w:eastAsia="Times New Roman" w:cstheme="minorHAnsi"/>
          <w:color w:val="000000"/>
          <w:lang w:eastAsia="ru-RU"/>
        </w:rPr>
        <w:t xml:space="preserve">Более того, </w:t>
      </w:r>
      <w:r w:rsidR="00767D0E" w:rsidRPr="00767D0E">
        <w:rPr>
          <w:rFonts w:eastAsia="Times New Roman" w:cstheme="minorHAnsi"/>
          <w:color w:val="000000"/>
          <w:lang w:eastAsia="ru-RU"/>
        </w:rPr>
        <w:t>Procter &amp; Gamble хотела получить стоимость заемного кап</w:t>
      </w:r>
      <w:r>
        <w:rPr>
          <w:rFonts w:eastAsia="Times New Roman" w:cstheme="minorHAnsi"/>
          <w:color w:val="000000"/>
          <w:lang w:eastAsia="ru-RU"/>
        </w:rPr>
        <w:t xml:space="preserve">итала на 40 базисных пунктов </w:t>
      </w:r>
      <w:r w:rsidR="00767D0E" w:rsidRPr="00767D0E">
        <w:rPr>
          <w:rFonts w:eastAsia="Times New Roman" w:cstheme="minorHAnsi"/>
          <w:color w:val="000000"/>
          <w:lang w:eastAsia="ru-RU"/>
        </w:rPr>
        <w:t>ниже и без того низкой средней ставки 3,25% по 30-дневным коммерческим бумагам. Bankers Trust предложил процентный своп, отвечающий конкретным требованиям клиента, с плавающей процентной ставкой на 75 базисных пунктов ниже ставки по коммерческим бумагам. Однако привлекательная стоимость заемного капитала предлагалась при условии, что процентные ставки останутся стабильными или продолжат снижаться.</w:t>
      </w:r>
      <w:r>
        <w:rPr>
          <w:rFonts w:eastAsia="Times New Roman" w:cstheme="minorHAnsi"/>
          <w:color w:val="000000"/>
          <w:lang w:eastAsia="ru-RU"/>
        </w:rPr>
        <w:t xml:space="preserve"> </w:t>
      </w:r>
      <w:r w:rsidR="00767D0E" w:rsidRPr="00767D0E">
        <w:rPr>
          <w:rFonts w:eastAsia="Times New Roman" w:cstheme="minorHAnsi"/>
          <w:color w:val="000000"/>
          <w:lang w:eastAsia="ru-RU"/>
        </w:rPr>
        <w:t>На финансовых рынках не бывает «бесплатного сыра», поэтому для снижения стоимости капитала Procter &amp; Gamble должна была принять дополнительный риск. В частности, ей пришлось бы принять более высокую стоимость заемного капитала в случае непредвиденно</w:t>
      </w:r>
      <w:r>
        <w:rPr>
          <w:rFonts w:eastAsia="Times New Roman" w:cstheme="minorHAnsi"/>
          <w:color w:val="000000"/>
          <w:lang w:eastAsia="ru-RU"/>
        </w:rPr>
        <w:t>го повышения процентных ставок.</w:t>
      </w:r>
    </w:p>
    <w:p w:rsidR="00CC0539"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Ставка </w:t>
      </w:r>
      <w:r w:rsidR="00CC0539">
        <w:rPr>
          <w:rFonts w:eastAsia="Times New Roman" w:cstheme="minorHAnsi"/>
          <w:color w:val="000000"/>
          <w:lang w:eastAsia="ru-RU"/>
        </w:rPr>
        <w:t>рассчитывалась</w:t>
      </w:r>
      <w:r w:rsidRPr="00767D0E">
        <w:rPr>
          <w:rFonts w:eastAsia="Times New Roman" w:cstheme="minorHAnsi"/>
          <w:color w:val="000000"/>
          <w:lang w:eastAsia="ru-RU"/>
        </w:rPr>
        <w:t xml:space="preserve"> по сложной формуле, </w:t>
      </w:r>
      <w:r w:rsidR="00CC0539">
        <w:rPr>
          <w:rFonts w:eastAsia="Times New Roman" w:cstheme="minorHAnsi"/>
          <w:color w:val="000000"/>
          <w:lang w:eastAsia="ru-RU"/>
        </w:rPr>
        <w:t xml:space="preserve">основанной на леверидже. Если </w:t>
      </w:r>
      <w:r w:rsidRPr="00767D0E">
        <w:rPr>
          <w:rFonts w:eastAsia="Times New Roman" w:cstheme="minorHAnsi"/>
          <w:color w:val="000000"/>
          <w:lang w:eastAsia="ru-RU"/>
        </w:rPr>
        <w:t>долгосрочные процентные ставки остава</w:t>
      </w:r>
      <w:r w:rsidR="00CC0539">
        <w:rPr>
          <w:rFonts w:eastAsia="Times New Roman" w:cstheme="minorHAnsi"/>
          <w:color w:val="000000"/>
          <w:lang w:eastAsia="ru-RU"/>
        </w:rPr>
        <w:t>лись стабильными или снижаться, Procter &amp; Gamble производил</w:t>
      </w:r>
      <w:r w:rsidRPr="00767D0E">
        <w:rPr>
          <w:rFonts w:eastAsia="Times New Roman" w:cstheme="minorHAnsi"/>
          <w:color w:val="000000"/>
          <w:lang w:eastAsia="ru-RU"/>
        </w:rPr>
        <w:t xml:space="preserve"> выплату процентов по средней ставке 30-дневных коммерческих бумаг минус 75 базисных пунктов. При повышении долгосрочных процентных ставок, плавающая ставка могли быстро достичь астрономических высот.</w:t>
      </w:r>
    </w:p>
    <w:p w:rsidR="00CC0539"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Очевидно, что Procter &amp; Gamble приняла значительный риск изменения процентных ставок. Но насколько большим он был, и понимала ли компания его масштаб? Один из способов проверки — ответ на вопрос, как высоко могла подняться </w:t>
      </w:r>
      <w:r w:rsidR="00CC0539">
        <w:rPr>
          <w:rFonts w:eastAsia="Times New Roman" w:cstheme="minorHAnsi"/>
          <w:color w:val="000000"/>
          <w:lang w:eastAsia="ru-RU"/>
        </w:rPr>
        <w:t>плавающая, чтобы она всё еще была выгоднее фиксированной? Т.е., какова была точка безубыточности?</w:t>
      </w:r>
    </w:p>
    <w:p w:rsidR="00CC0539"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Более внимательный анализ формулы позволяет заметить, что график финансового результата для Procter &amp; Gamble напоминает график прибылей и убытков по опционам. Фактически, процентный своп с левериджем, мастерски разработанный Bankers Trust для снижения стоимости капитала </w:t>
      </w:r>
      <w:r w:rsidRPr="00767D0E">
        <w:rPr>
          <w:rFonts w:eastAsia="Times New Roman" w:cstheme="minorHAnsi"/>
          <w:color w:val="000000"/>
          <w:lang w:eastAsia="ru-RU"/>
        </w:rPr>
        <w:lastRenderedPageBreak/>
        <w:t>Procter &amp; Gamble, был лишь комбинацией обыкновенного процентного свопа с продажей опционов пут на казначейские облигации США</w:t>
      </w:r>
      <w:r w:rsidR="00CC0539">
        <w:rPr>
          <w:rFonts w:eastAsia="Times New Roman" w:cstheme="minorHAnsi"/>
          <w:color w:val="000000"/>
          <w:lang w:eastAsia="ru-RU"/>
        </w:rPr>
        <w:t>.</w:t>
      </w:r>
    </w:p>
    <w:p w:rsidR="00767D0E" w:rsidRPr="00767D0E" w:rsidRDefault="00767D0E" w:rsidP="00767D0E">
      <w:pPr>
        <w:spacing w:after="120" w:line="240" w:lineRule="auto"/>
        <w:rPr>
          <w:rFonts w:eastAsia="Times New Roman" w:cstheme="minorHAnsi"/>
          <w:color w:val="000000"/>
          <w:lang w:eastAsia="ru-RU"/>
        </w:rPr>
      </w:pPr>
      <w:r w:rsidRPr="00CC0539">
        <w:rPr>
          <w:rFonts w:eastAsia="Times New Roman" w:cstheme="minorHAnsi"/>
          <w:i/>
          <w:color w:val="000000"/>
          <w:lang w:eastAsia="ru-RU"/>
        </w:rPr>
        <w:t>Мораль</w:t>
      </w:r>
      <w:r w:rsidR="00CC0539" w:rsidRPr="00CC0539">
        <w:rPr>
          <w:rFonts w:eastAsia="Times New Roman" w:cstheme="minorHAnsi"/>
          <w:i/>
          <w:color w:val="000000"/>
          <w:lang w:eastAsia="ru-RU"/>
        </w:rPr>
        <w:t xml:space="preserve">. </w:t>
      </w:r>
      <w:r w:rsidRPr="00767D0E">
        <w:rPr>
          <w:rFonts w:eastAsia="Times New Roman" w:cstheme="minorHAnsi"/>
          <w:color w:val="000000"/>
          <w:lang w:eastAsia="ru-RU"/>
        </w:rPr>
        <w:t>Отсутствие ясной миссии финансового департамента как центра прибыли. Финансовый департамент компании имеет две основные задачи: 1) обеспечение финансировани</w:t>
      </w:r>
      <w:r w:rsidR="00CC0539">
        <w:rPr>
          <w:rFonts w:eastAsia="Times New Roman" w:cstheme="minorHAnsi"/>
          <w:color w:val="000000"/>
          <w:lang w:eastAsia="ru-RU"/>
        </w:rPr>
        <w:t>я с минимальной стоимостью капи</w:t>
      </w:r>
      <w:r w:rsidRPr="00767D0E">
        <w:rPr>
          <w:rFonts w:eastAsia="Times New Roman" w:cstheme="minorHAnsi"/>
          <w:color w:val="000000"/>
          <w:lang w:eastAsia="ru-RU"/>
        </w:rPr>
        <w:t>тала, и 2) хеджирование рисков валютных и процентных позиций. Ни финансирование, ни хеджирование само по себе не пред</w:t>
      </w:r>
      <w:r w:rsidR="00CC0539">
        <w:rPr>
          <w:rFonts w:eastAsia="Times New Roman" w:cstheme="minorHAnsi"/>
          <w:color w:val="000000"/>
          <w:lang w:eastAsia="ru-RU"/>
        </w:rPr>
        <w:t>полагает получения прибыли</w:t>
      </w:r>
      <w:r w:rsidRPr="00767D0E">
        <w:rPr>
          <w:rFonts w:eastAsia="Times New Roman" w:cstheme="minorHAnsi"/>
          <w:color w:val="000000"/>
          <w:lang w:eastAsia="ru-RU"/>
        </w:rPr>
        <w:t>. Тем не менее за последние 25 лет многие компании пересмотрели миссию финансовых департаментов и превратили их из центров затрат в центры прибыли.</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Если финансовый департамент Procter &amp; Gamble пересмотрел свою стратегическую миссию и перешел от минимизации затрат на финансирование к продаже процентных опционов для получения спекулятивной прибыли, совет директоров должен был знать об этом. В идеале, совет директоров должен был взвесить все за и против и решить, действительно ли торговля процентными деривативами за свой счет нужна компании.</w:t>
      </w:r>
    </w:p>
    <w:p w:rsidR="00767D0E" w:rsidRPr="00767D0E" w:rsidRDefault="00767D0E" w:rsidP="00CC0539">
      <w:pPr>
        <w:pStyle w:val="3"/>
        <w:rPr>
          <w:rFonts w:eastAsia="Times New Roman"/>
          <w:lang w:eastAsia="ru-RU"/>
        </w:rPr>
      </w:pPr>
      <w:r w:rsidRPr="00767D0E">
        <w:rPr>
          <w:rFonts w:eastAsia="Times New Roman"/>
          <w:lang w:eastAsia="ru-RU"/>
        </w:rPr>
        <w:t>ГЛАВА 14. ОКРУГ ОРИНДЖ</w:t>
      </w:r>
    </w:p>
    <w:p w:rsidR="00767D0E" w:rsidRPr="00767D0E" w:rsidRDefault="00767D0E" w:rsidP="00767D0E">
      <w:pPr>
        <w:spacing w:after="120" w:line="240" w:lineRule="auto"/>
        <w:rPr>
          <w:rFonts w:eastAsia="Times New Roman" w:cstheme="minorHAnsi"/>
          <w:color w:val="000000"/>
          <w:lang w:eastAsia="ru-RU"/>
        </w:rPr>
      </w:pPr>
      <w:r w:rsidRPr="00CC0539">
        <w:rPr>
          <w:rFonts w:eastAsia="Times New Roman" w:cstheme="minorHAnsi"/>
          <w:i/>
          <w:color w:val="000000"/>
          <w:lang w:eastAsia="ru-RU"/>
        </w:rPr>
        <w:t>Оценка облигаций.</w:t>
      </w:r>
      <w:r w:rsidRPr="00767D0E">
        <w:rPr>
          <w:rFonts w:eastAsia="Times New Roman" w:cstheme="minorHAnsi"/>
          <w:color w:val="000000"/>
          <w:lang w:eastAsia="ru-RU"/>
        </w:rPr>
        <w:t xml:space="preserve"> Предположим, что округ Ориндж выпускает пятилетние облигации по номиналу    с лицевой стоимостью $1000 и купоном 5% годовых (номинальная стоимость — это то же, что и лицевая стоимость). Покупатель облигации будет в течение пяти лет ежегодно получать купонные выплаты в размере $50 (5% от $1000), а в конце пятого года ему будет возвращена сумма основного долга, $1000. Если он держит облигацию до погашения, то ее годовая доходность будет равна купонной ставке (5%), поскольку покупка облигации будет эквивалентна размещению $1000 на депозитном счете с получением ежегодных выплат по ставке 5% в течение пяти лет и снятием со счета $1000 по истечении пятого года.</w:t>
      </w:r>
    </w:p>
    <w:p w:rsidR="00767D0E" w:rsidRPr="00767D0E" w:rsidRDefault="00767D0E" w:rsidP="00767D0E">
      <w:pPr>
        <w:spacing w:after="120" w:line="240" w:lineRule="auto"/>
        <w:rPr>
          <w:rFonts w:eastAsia="Times New Roman" w:cstheme="minorHAnsi"/>
          <w:color w:val="000000"/>
          <w:lang w:eastAsia="ru-RU"/>
        </w:rPr>
      </w:pPr>
      <w:r w:rsidRPr="00CC0539">
        <w:rPr>
          <w:rFonts w:eastAsia="Times New Roman" w:cstheme="minorHAnsi"/>
          <w:i/>
          <w:color w:val="000000"/>
          <w:lang w:eastAsia="ru-RU"/>
        </w:rPr>
        <w:t>Доходность к погашению.</w:t>
      </w:r>
      <w:r w:rsidRPr="00767D0E">
        <w:rPr>
          <w:rFonts w:eastAsia="Times New Roman" w:cstheme="minorHAnsi"/>
          <w:color w:val="000000"/>
          <w:lang w:eastAsia="ru-RU"/>
        </w:rPr>
        <w:t xml:space="preserve"> Теперь предположим, что округ Ориндж выпускает такие же облигации сроком на пять лет с купоном 5% по цене ниже номинала, $955. Держатель облигации платит только $955, но получит те же купонные выплаты, по $50 ежегодно в течение пяти лет, и основную сумму, равную лицевой стоимости, т. е. $1000. Очевидно, что ожидаемая при этом доходность выше 5%, поскольку в дополнение к ежегодным купонным платежам инвестор получает прирост капитала $45 ($1000 — $955) при погашении облигации. Какова ожидаемая доходность такой облигации, купленной за $955 и погашенной по $1000, с выплатой $50 в год в течение пяти лет? Это так называемая доходность к погашению (yield to maturity —</w:t>
      </w:r>
      <w:r w:rsidR="00CC0539">
        <w:rPr>
          <w:rFonts w:eastAsia="Times New Roman" w:cstheme="minorHAnsi"/>
          <w:color w:val="000000"/>
          <w:lang w:eastAsia="ru-RU"/>
        </w:rPr>
        <w:t xml:space="preserve"> </w:t>
      </w:r>
      <w:r w:rsidRPr="00767D0E">
        <w:rPr>
          <w:rFonts w:eastAsia="Times New Roman" w:cstheme="minorHAnsi"/>
          <w:color w:val="000000"/>
          <w:lang w:eastAsia="ru-RU"/>
        </w:rPr>
        <w:t>YTM) — процентная ставка, при которой цена облигации равна приведенной стоимости денежных потоков по ней. Соответствующее полиномиальное уравнение может быть решено методом последовательных приближений с определенными усилиями, или очень быстро с помощью финансового калькулятора или компьютерных электронных таблиц:</w:t>
      </w:r>
    </w:p>
    <w:p w:rsidR="00767D0E" w:rsidRPr="00CC0539" w:rsidRDefault="00767D0E" w:rsidP="00767D0E">
      <w:pPr>
        <w:spacing w:after="120" w:line="240" w:lineRule="auto"/>
        <w:rPr>
          <w:rFonts w:eastAsia="Times New Roman" w:cstheme="minorHAnsi"/>
          <w:color w:val="000000"/>
          <w:lang w:val="en-US" w:eastAsia="ru-RU"/>
        </w:rPr>
      </w:pPr>
      <w:r w:rsidRPr="0049688C">
        <w:rPr>
          <w:rFonts w:eastAsia="Times New Roman" w:cstheme="minorHAnsi"/>
          <w:color w:val="000000"/>
          <w:lang w:val="en-US" w:eastAsia="ru-RU"/>
        </w:rPr>
        <w:t>955 = $50/(1 + YTM) + $</w:t>
      </w:r>
      <w:r w:rsidR="00CC0539">
        <w:rPr>
          <w:rFonts w:eastAsia="Times New Roman" w:cstheme="minorHAnsi"/>
          <w:color w:val="000000"/>
          <w:lang w:val="en-US" w:eastAsia="ru-RU"/>
        </w:rPr>
        <w:t>50/(1 + YTM)</w:t>
      </w:r>
      <w:r w:rsidR="00CC0539" w:rsidRPr="00CC0539">
        <w:rPr>
          <w:rFonts w:eastAsia="Times New Roman" w:cstheme="minorHAnsi"/>
          <w:color w:val="000000"/>
          <w:vertAlign w:val="superscript"/>
          <w:lang w:val="en-US" w:eastAsia="ru-RU"/>
        </w:rPr>
        <w:t>2</w:t>
      </w:r>
      <w:r w:rsidR="00CC0539">
        <w:rPr>
          <w:rFonts w:eastAsia="Times New Roman" w:cstheme="minorHAnsi"/>
          <w:color w:val="000000"/>
          <w:lang w:val="en-US" w:eastAsia="ru-RU"/>
        </w:rPr>
        <w:t xml:space="preserve"> + $50/(1 + YTM)</w:t>
      </w:r>
      <w:r w:rsidR="00CC0539" w:rsidRPr="00CC0539">
        <w:rPr>
          <w:rFonts w:eastAsia="Times New Roman" w:cstheme="minorHAnsi"/>
          <w:color w:val="000000"/>
          <w:vertAlign w:val="superscript"/>
          <w:lang w:val="en-US" w:eastAsia="ru-RU"/>
        </w:rPr>
        <w:t>3</w:t>
      </w:r>
      <w:r w:rsidR="00CC0539">
        <w:rPr>
          <w:rFonts w:eastAsia="Times New Roman" w:cstheme="minorHAnsi"/>
          <w:color w:val="000000"/>
          <w:lang w:val="en-US" w:eastAsia="ru-RU"/>
        </w:rPr>
        <w:t xml:space="preserve"> </w:t>
      </w:r>
      <w:r w:rsidRPr="0049688C">
        <w:rPr>
          <w:rFonts w:eastAsia="Times New Roman" w:cstheme="minorHAnsi"/>
          <w:color w:val="000000"/>
          <w:lang w:val="en-US" w:eastAsia="ru-RU"/>
        </w:rPr>
        <w:t>+ $50</w:t>
      </w:r>
      <w:r w:rsidR="00CC0539">
        <w:rPr>
          <w:rFonts w:eastAsia="Times New Roman" w:cstheme="minorHAnsi"/>
          <w:color w:val="000000"/>
          <w:lang w:val="en-US" w:eastAsia="ru-RU"/>
        </w:rPr>
        <w:t>/(1 + YTM)</w:t>
      </w:r>
      <w:r w:rsidR="00CC0539" w:rsidRPr="00CC0539">
        <w:rPr>
          <w:rFonts w:eastAsia="Times New Roman" w:cstheme="minorHAnsi"/>
          <w:color w:val="000000"/>
          <w:vertAlign w:val="superscript"/>
          <w:lang w:val="en-US" w:eastAsia="ru-RU"/>
        </w:rPr>
        <w:t>4</w:t>
      </w:r>
      <w:r w:rsidR="00CC0539">
        <w:rPr>
          <w:rFonts w:eastAsia="Times New Roman" w:cstheme="minorHAnsi"/>
          <w:color w:val="000000"/>
          <w:lang w:val="en-US" w:eastAsia="ru-RU"/>
        </w:rPr>
        <w:t xml:space="preserve"> + $1050/(1 + YTM)</w:t>
      </w:r>
      <w:r w:rsidR="00CC0539" w:rsidRPr="00CC0539">
        <w:rPr>
          <w:rFonts w:eastAsia="Times New Roman" w:cstheme="minorHAnsi"/>
          <w:color w:val="000000"/>
          <w:vertAlign w:val="superscript"/>
          <w:lang w:val="en-US" w:eastAsia="ru-RU"/>
        </w:rPr>
        <w:t>5</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Искомое значение YTM = 6,07%. Иными словами, держатель облигации, покупающий ее за $955 и владеющий ею до срока погашения, может рассчитывать на доходность 6,07%. Она выше купонной ставки 5%, поскольку учитывает прирост капитала $45, полученный при погашении облигации по лицевой стоимости $1000.</w:t>
      </w:r>
    </w:p>
    <w:p w:rsidR="00767D0E" w:rsidRPr="00767D0E" w:rsidRDefault="00767D0E" w:rsidP="00767D0E">
      <w:pPr>
        <w:spacing w:after="120" w:line="240" w:lineRule="auto"/>
        <w:rPr>
          <w:rFonts w:eastAsia="Times New Roman" w:cstheme="minorHAnsi"/>
          <w:color w:val="000000"/>
          <w:lang w:eastAsia="ru-RU"/>
        </w:rPr>
      </w:pPr>
      <w:r w:rsidRPr="00F65D82">
        <w:rPr>
          <w:rFonts w:eastAsia="Times New Roman" w:cstheme="minorHAnsi"/>
          <w:i/>
          <w:color w:val="000000"/>
          <w:lang w:eastAsia="ru-RU"/>
        </w:rPr>
        <w:t>Оценка облигаций при изменении процентных ставок.</w:t>
      </w:r>
      <w:r w:rsidRPr="00767D0E">
        <w:rPr>
          <w:rFonts w:eastAsia="Times New Roman" w:cstheme="minorHAnsi"/>
          <w:color w:val="000000"/>
          <w:lang w:eastAsia="ru-RU"/>
        </w:rPr>
        <w:t xml:space="preserve"> Теперь допустим, что после выпуска округом Ориндж пятилетних облигаций с купоном 5% и лицевой стоимостью $1000 прошел один год. Общий уровень процентных ставок по аналогичным облигациям (с таким же сроком погашения и кредитным риском) вырос до 6 %. Какова теперь рыночная стоимость нашей облигации? Нам известно, что цена облигации должна быть равна приведенной стоимости годовых купонных выплат ($50) и основной суммы в $1000.</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Цена облигации = $50/(1 + 0,06) + $50/(1 + 0,06)</w:t>
      </w:r>
      <w:r w:rsidRPr="00F65D82">
        <w:rPr>
          <w:rFonts w:eastAsia="Times New Roman" w:cstheme="minorHAnsi"/>
          <w:color w:val="000000"/>
          <w:vertAlign w:val="superscript"/>
          <w:lang w:eastAsia="ru-RU"/>
        </w:rPr>
        <w:t>2</w:t>
      </w:r>
      <w:r w:rsidRPr="00767D0E">
        <w:rPr>
          <w:rFonts w:eastAsia="Times New Roman" w:cstheme="minorHAnsi"/>
          <w:color w:val="000000"/>
          <w:lang w:eastAsia="ru-RU"/>
        </w:rPr>
        <w:t xml:space="preserve"> + $50/(1 + 0,06)</w:t>
      </w:r>
      <w:r w:rsidRPr="00F65D82">
        <w:rPr>
          <w:rFonts w:eastAsia="Times New Roman" w:cstheme="minorHAnsi"/>
          <w:color w:val="000000"/>
          <w:vertAlign w:val="superscript"/>
          <w:lang w:eastAsia="ru-RU"/>
        </w:rPr>
        <w:t>3</w:t>
      </w:r>
      <w:r w:rsidR="00F65D82">
        <w:rPr>
          <w:rFonts w:eastAsia="Times New Roman" w:cstheme="minorHAnsi"/>
          <w:color w:val="000000"/>
          <w:lang w:eastAsia="ru-RU"/>
        </w:rPr>
        <w:t xml:space="preserve"> + $1050/(1 +0,06)</w:t>
      </w:r>
      <w:r w:rsidR="00F65D82" w:rsidRPr="00F65D82">
        <w:rPr>
          <w:rFonts w:eastAsia="Times New Roman" w:cstheme="minorHAnsi"/>
          <w:color w:val="000000"/>
          <w:vertAlign w:val="superscript"/>
          <w:lang w:eastAsia="ru-RU"/>
        </w:rPr>
        <w:t>4</w:t>
      </w:r>
      <w:r w:rsidR="00F65D82">
        <w:rPr>
          <w:rFonts w:eastAsia="Times New Roman" w:cstheme="minorHAnsi"/>
          <w:color w:val="000000"/>
          <w:lang w:eastAsia="ru-RU"/>
        </w:rPr>
        <w:t xml:space="preserve"> = $965</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Более низкая цена позволяет инвестору компенсировать более низкие купонные выплаты (в сравнении с действующими рыночными процентными ставками) за счет прироста капитала, получаемого при погашении облигации. При повышении процентных ставок цены облигаций снижаются. Именно такая ситуация негативно повлияла на портфель активов округа Ориндж в 1994 г.</w:t>
      </w:r>
    </w:p>
    <w:p w:rsidR="00F65D82"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lastRenderedPageBreak/>
        <w:t xml:space="preserve">Округ Ориндж собрал $7,6 млрд для инвестирования от имени </w:t>
      </w:r>
      <w:r w:rsidR="00F65D82">
        <w:rPr>
          <w:rFonts w:eastAsia="Times New Roman" w:cstheme="minorHAnsi"/>
          <w:color w:val="000000"/>
          <w:lang w:eastAsia="ru-RU"/>
        </w:rPr>
        <w:t xml:space="preserve">своих многочисленных вкладчиков, а также привлек почти </w:t>
      </w:r>
      <w:r w:rsidR="00F65D82" w:rsidRPr="00F65D82">
        <w:rPr>
          <w:rFonts w:eastAsia="Times New Roman" w:cstheme="minorHAnsi"/>
          <w:color w:val="000000"/>
          <w:lang w:eastAsia="ru-RU"/>
        </w:rPr>
        <w:t>$</w:t>
      </w:r>
      <w:r w:rsidR="00F65D82">
        <w:rPr>
          <w:rFonts w:eastAsia="Times New Roman" w:cstheme="minorHAnsi"/>
          <w:color w:val="000000"/>
          <w:lang w:eastAsia="ru-RU"/>
        </w:rPr>
        <w:t xml:space="preserve">13 млрд займов для увеличения </w:t>
      </w:r>
      <w:r w:rsidRPr="00767D0E">
        <w:rPr>
          <w:rFonts w:eastAsia="Times New Roman" w:cstheme="minorHAnsi"/>
          <w:color w:val="000000"/>
          <w:lang w:eastAsia="ru-RU"/>
        </w:rPr>
        <w:t>леверидж</w:t>
      </w:r>
      <w:r w:rsidR="00F65D82">
        <w:rPr>
          <w:rFonts w:eastAsia="Times New Roman" w:cstheme="minorHAnsi"/>
          <w:color w:val="000000"/>
          <w:lang w:eastAsia="ru-RU"/>
        </w:rPr>
        <w:t xml:space="preserve">а. Однако игра на сохранение процентных ставок на низком уровне не оправдалась и округ понес убытки порядка </w:t>
      </w:r>
      <w:r w:rsidR="00F65D82" w:rsidRPr="00F65D82">
        <w:rPr>
          <w:rFonts w:eastAsia="Times New Roman" w:cstheme="minorHAnsi"/>
          <w:color w:val="000000"/>
          <w:lang w:eastAsia="ru-RU"/>
        </w:rPr>
        <w:t>$</w:t>
      </w:r>
      <w:r w:rsidR="00F65D82">
        <w:rPr>
          <w:rFonts w:eastAsia="Times New Roman" w:cstheme="minorHAnsi"/>
          <w:color w:val="000000"/>
          <w:lang w:eastAsia="ru-RU"/>
        </w:rPr>
        <w:t>1,3 млрд.</w:t>
      </w:r>
    </w:p>
    <w:p w:rsidR="00767D0E" w:rsidRPr="00767D0E" w:rsidRDefault="00767D0E" w:rsidP="00F65D82">
      <w:pPr>
        <w:pStyle w:val="3"/>
        <w:rPr>
          <w:rFonts w:eastAsia="Times New Roman"/>
          <w:lang w:eastAsia="ru-RU"/>
        </w:rPr>
      </w:pPr>
      <w:r w:rsidRPr="00767D0E">
        <w:rPr>
          <w:rFonts w:eastAsia="Times New Roman"/>
          <w:lang w:eastAsia="ru-RU"/>
        </w:rPr>
        <w:t>ГЛАВА 15. LONG-TERM CAPITAL MANAGEMENT</w:t>
      </w:r>
    </w:p>
    <w:p w:rsidR="00767D0E" w:rsidRPr="00767D0E" w:rsidRDefault="00767D0E" w:rsidP="00F65D82">
      <w:pPr>
        <w:spacing w:after="120" w:line="240" w:lineRule="auto"/>
        <w:rPr>
          <w:rFonts w:eastAsia="Times New Roman" w:cstheme="minorHAnsi"/>
          <w:color w:val="000000"/>
          <w:lang w:eastAsia="ru-RU"/>
        </w:rPr>
      </w:pPr>
      <w:r w:rsidRPr="00F65D82">
        <w:rPr>
          <w:rFonts w:eastAsia="Times New Roman" w:cstheme="minorHAnsi"/>
          <w:color w:val="000000"/>
          <w:lang w:val="en-US" w:eastAsia="ru-RU"/>
        </w:rPr>
        <w:t xml:space="preserve">Long-Term Capital Management (LTCM) </w:t>
      </w:r>
      <w:r w:rsidRPr="00767D0E">
        <w:rPr>
          <w:rFonts w:eastAsia="Times New Roman" w:cstheme="minorHAnsi"/>
          <w:color w:val="000000"/>
          <w:lang w:eastAsia="ru-RU"/>
        </w:rPr>
        <w:t>был</w:t>
      </w:r>
      <w:r w:rsidRPr="00F65D82">
        <w:rPr>
          <w:rFonts w:eastAsia="Times New Roman" w:cstheme="minorHAnsi"/>
          <w:color w:val="000000"/>
          <w:lang w:val="en-US" w:eastAsia="ru-RU"/>
        </w:rPr>
        <w:t xml:space="preserve"> </w:t>
      </w:r>
      <w:r w:rsidRPr="00767D0E">
        <w:rPr>
          <w:rFonts w:eastAsia="Times New Roman" w:cstheme="minorHAnsi"/>
          <w:color w:val="000000"/>
          <w:lang w:eastAsia="ru-RU"/>
        </w:rPr>
        <w:t>хедж</w:t>
      </w:r>
      <w:r w:rsidRPr="00F65D82">
        <w:rPr>
          <w:rFonts w:eastAsia="Times New Roman" w:cstheme="minorHAnsi"/>
          <w:color w:val="000000"/>
          <w:lang w:val="en-US" w:eastAsia="ru-RU"/>
        </w:rPr>
        <w:t>-</w:t>
      </w:r>
      <w:r w:rsidRPr="00767D0E">
        <w:rPr>
          <w:rFonts w:eastAsia="Times New Roman" w:cstheme="minorHAnsi"/>
          <w:color w:val="000000"/>
          <w:lang w:eastAsia="ru-RU"/>
        </w:rPr>
        <w:t>фондом</w:t>
      </w:r>
      <w:r w:rsidRPr="00F65D82">
        <w:rPr>
          <w:rFonts w:eastAsia="Times New Roman" w:cstheme="minorHAnsi"/>
          <w:color w:val="000000"/>
          <w:lang w:val="en-US" w:eastAsia="ru-RU"/>
        </w:rPr>
        <w:t xml:space="preserve">. </w:t>
      </w:r>
      <w:r w:rsidR="00F65D82">
        <w:rPr>
          <w:rFonts w:eastAsia="Times New Roman" w:cstheme="minorHAnsi"/>
          <w:color w:val="000000"/>
          <w:lang w:eastAsia="ru-RU"/>
        </w:rPr>
        <w:t xml:space="preserve">Он был создан бывшим </w:t>
      </w:r>
      <w:r w:rsidRPr="00767D0E">
        <w:rPr>
          <w:rFonts w:eastAsia="Times New Roman" w:cstheme="minorHAnsi"/>
          <w:color w:val="000000"/>
          <w:lang w:eastAsia="ru-RU"/>
        </w:rPr>
        <w:t>вице-председателем Salomon Brothers Джон</w:t>
      </w:r>
      <w:r w:rsidR="00F65D82">
        <w:rPr>
          <w:rFonts w:eastAsia="Times New Roman" w:cstheme="minorHAnsi"/>
          <w:color w:val="000000"/>
          <w:lang w:eastAsia="ru-RU"/>
        </w:rPr>
        <w:t>ом Меривезером. Последний п</w:t>
      </w:r>
      <w:r w:rsidRPr="00767D0E">
        <w:rPr>
          <w:rFonts w:eastAsia="Times New Roman" w:cstheme="minorHAnsi"/>
          <w:color w:val="000000"/>
          <w:lang w:eastAsia="ru-RU"/>
        </w:rPr>
        <w:t>ривлек двух известных финансовых экономистов, Майрона Шоулза и Роберта Мертона, которые удостоились Нобелевской премии по экономике в 1997 г. за новаторскую рабо</w:t>
      </w:r>
      <w:r w:rsidR="00F65D82">
        <w:rPr>
          <w:rFonts w:eastAsia="Times New Roman" w:cstheme="minorHAnsi"/>
          <w:color w:val="000000"/>
          <w:lang w:eastAsia="ru-RU"/>
        </w:rPr>
        <w:t xml:space="preserve">ту по ценообразованию опционов. </w:t>
      </w:r>
      <w:r w:rsidRPr="00767D0E">
        <w:rPr>
          <w:rFonts w:eastAsia="Times New Roman" w:cstheme="minorHAnsi"/>
          <w:color w:val="000000"/>
          <w:lang w:eastAsia="ru-RU"/>
        </w:rPr>
        <w:t>Объединив математические модели теоретиков с рыночной смекалкой и опытом трейдеров, Меривезер до предела усил</w:t>
      </w:r>
      <w:r w:rsidR="00F65D82">
        <w:rPr>
          <w:rFonts w:eastAsia="Times New Roman" w:cstheme="minorHAnsi"/>
          <w:color w:val="000000"/>
          <w:lang w:eastAsia="ru-RU"/>
        </w:rPr>
        <w:t>ил магический ореол хедж-фондов</w:t>
      </w:r>
      <w:r w:rsidRPr="00767D0E">
        <w:rPr>
          <w:rFonts w:eastAsia="Times New Roman" w:cstheme="minorHAnsi"/>
          <w:color w:val="000000"/>
          <w:lang w:eastAsia="ru-RU"/>
        </w:rPr>
        <w:t xml:space="preserve">. В первые четыре года работы LTCM обеспечивал исключительно высокую доходность: 19,9% </w:t>
      </w:r>
      <w:r w:rsidR="00F65D82">
        <w:rPr>
          <w:rFonts w:eastAsia="Times New Roman" w:cstheme="minorHAnsi"/>
          <w:color w:val="000000"/>
          <w:lang w:eastAsia="ru-RU"/>
        </w:rPr>
        <w:t xml:space="preserve">– </w:t>
      </w:r>
      <w:r w:rsidRPr="00767D0E">
        <w:rPr>
          <w:rFonts w:eastAsia="Times New Roman" w:cstheme="minorHAnsi"/>
          <w:color w:val="000000"/>
          <w:lang w:eastAsia="ru-RU"/>
        </w:rPr>
        <w:t>в 1994 г., 42,8% в 1995 г., 40,8% в 1996 г. и 17,1% в 1997 г.</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LTCM проводил исследования рынка для поиска ценовых расхождений или аномалий, которые можно было использовать для торговли. Его стратегия была основана на «длинной покупке» активов, которые считались слегка недооцененными, и «короткой продаже» похожих активов, которые </w:t>
      </w:r>
      <w:r w:rsidR="00F65D82">
        <w:rPr>
          <w:rFonts w:eastAsia="Times New Roman" w:cstheme="minorHAnsi"/>
          <w:color w:val="000000"/>
          <w:lang w:eastAsia="ru-RU"/>
        </w:rPr>
        <w:t xml:space="preserve">казались слегка переоцененными. </w:t>
      </w:r>
      <w:r w:rsidRPr="00767D0E">
        <w:rPr>
          <w:rFonts w:eastAsia="Times New Roman" w:cstheme="minorHAnsi"/>
          <w:color w:val="000000"/>
          <w:lang w:eastAsia="ru-RU"/>
        </w:rPr>
        <w:t>Основой доходности LTCM был чрезвычайно высокий леверидж. В начале 1998 г. собственный капитал LTCM был чуть меньше $5 млрд при стоимости портфеля активов в $125 млрд. Коэффициент финансового левериджа составлял:</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Активы/Собственный к</w:t>
      </w:r>
      <w:r w:rsidR="00F65D82">
        <w:rPr>
          <w:rFonts w:eastAsia="Times New Roman" w:cstheme="minorHAnsi"/>
          <w:color w:val="000000"/>
          <w:lang w:eastAsia="ru-RU"/>
        </w:rPr>
        <w:t>апитал = $125 млрд/$5 млрд = 25</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Из-за высокого левериджа фонд LTCM был чрезвычайно уязвим к малейшему снижен</w:t>
      </w:r>
      <w:r w:rsidR="00A15094">
        <w:rPr>
          <w:rFonts w:eastAsia="Times New Roman" w:cstheme="minorHAnsi"/>
          <w:color w:val="000000"/>
          <w:lang w:eastAsia="ru-RU"/>
        </w:rPr>
        <w:t>ию стоимости портфеля активов.</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Для масштабного заимствования при очень небольшом собственном капитале LTCM избрал сделки репо. Это — форма обеспеченного кредитования, которая позволяла LTCM получать краткосрочные кредиты под залог вновь приобретенных ценных бумаг с фиксированным доходом. например казначейских облигаций, в размере полной стоимости заложенных активов минус маржа безопасности, равная 1-2% (ко</w:t>
      </w:r>
      <w:r w:rsidR="00A15094">
        <w:rPr>
          <w:rFonts w:eastAsia="Times New Roman" w:cstheme="minorHAnsi"/>
          <w:color w:val="000000"/>
          <w:lang w:eastAsia="ru-RU"/>
        </w:rPr>
        <w:t xml:space="preserve">рректировка на «фактор риска»). </w:t>
      </w:r>
      <w:r w:rsidRPr="00767D0E">
        <w:rPr>
          <w:rFonts w:eastAsia="Times New Roman" w:cstheme="minorHAnsi"/>
          <w:color w:val="000000"/>
          <w:lang w:eastAsia="ru-RU"/>
        </w:rPr>
        <w:t>Заключив такую сделку один раз, LTCM мог делать это в</w:t>
      </w:r>
      <w:r w:rsidR="00A15094">
        <w:rPr>
          <w:rFonts w:eastAsia="Times New Roman" w:cstheme="minorHAnsi"/>
          <w:color w:val="000000"/>
          <w:lang w:eastAsia="ru-RU"/>
        </w:rPr>
        <w:t>новь и вновь, вплоть до 25 раз.</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Тем не менее финансирование сделками репо рискованно, поскольку стоимость обеспечения подвержена рыночному риску. Иными словами, рыночная стоимость заложенных бумаг колеблется в зависимости от изменения процентных ставок. При повышении процентных ставок заемщик получает от кредиторов требования вне</w:t>
      </w:r>
      <w:r w:rsidR="00A15094">
        <w:rPr>
          <w:rFonts w:eastAsia="Times New Roman" w:cstheme="minorHAnsi"/>
          <w:color w:val="000000"/>
          <w:lang w:eastAsia="ru-RU"/>
        </w:rPr>
        <w:t>сти дополнительное обеспечение.</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LTCM гордился своей научно обоснованной системой управления риском для защиты портфеля с высоким левериджем от неблагоприятных движений рынка. В конце концов, его партнерами</w:t>
      </w:r>
      <w:r w:rsidR="00A15094">
        <w:rPr>
          <w:rFonts w:eastAsia="Times New Roman" w:cstheme="minorHAnsi"/>
          <w:color w:val="000000"/>
          <w:lang w:eastAsia="ru-RU"/>
        </w:rPr>
        <w:t xml:space="preserve"> были светила финансовой науки.</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По мере того, как расхождения цен на рынках облигаций сокращались из-за успешных и масштабных арбитражных операций LTCM, фонд постепенно переходил к более рискованным операциям, объединяющим направленную торговлю с игрой на конвергенции процентных ставок. В начале 1998 г. LTCM начал крупномасштабную продажу долгосрочных опционов на основные фондовые индексы, включая американский S&amp;P 500, французский CAC 40 и немецкий DAX. Продажа опционов на фондовые индексы аналогична открытию коротких позиций, профессионалы называют это «продажей волатильности»</w:t>
      </w:r>
      <w:r w:rsidR="00A15094">
        <w:rPr>
          <w:rFonts w:eastAsia="Times New Roman" w:cstheme="minorHAnsi"/>
          <w:color w:val="000000"/>
          <w:lang w:eastAsia="ru-RU"/>
        </w:rPr>
        <w:t>.</w:t>
      </w:r>
    </w:p>
    <w:p w:rsidR="00A15094" w:rsidRDefault="00767D0E" w:rsidP="00A15094">
      <w:pPr>
        <w:spacing w:after="120" w:line="240" w:lineRule="auto"/>
        <w:rPr>
          <w:rFonts w:eastAsia="Times New Roman" w:cstheme="minorHAnsi"/>
          <w:color w:val="000000"/>
          <w:lang w:eastAsia="ru-RU"/>
        </w:rPr>
      </w:pPr>
      <w:r w:rsidRPr="00767D0E">
        <w:rPr>
          <w:rFonts w:eastAsia="Times New Roman" w:cstheme="minorHAnsi"/>
          <w:color w:val="000000"/>
          <w:lang w:eastAsia="ru-RU"/>
        </w:rPr>
        <w:t>LTCM активно продавал долгосрочные опционы, поскольку был убежден, что подразумеваемая волатильность этих опционов намного превышает их историческую волатильность. Европейские фондовые индексы, такие как французский CAC 40 или немецкий DAX, имели долгосрочную историческую волатильность около 15%. В конце 1997 г. и начале 1998 г., после азиатского кризиса, опционы на CAC 40 и DAX торговались, исходя из предполагаемой волатильности 22%. Другими словами, эти опционы были дорогими и имели высокую премию. LTCM с готовностью удовлетворял активный спрос инвесторов на защиту от волатильности, продавая индексные опционы,</w:t>
      </w:r>
      <w:r w:rsidR="00A15094">
        <w:rPr>
          <w:rFonts w:eastAsia="Times New Roman" w:cstheme="minorHAnsi"/>
          <w:color w:val="000000"/>
          <w:lang w:eastAsia="ru-RU"/>
        </w:rPr>
        <w:t xml:space="preserve"> которые считал переоцененными.</w:t>
      </w:r>
      <w:r w:rsidRPr="00767D0E">
        <w:rPr>
          <w:rFonts w:eastAsia="Times New Roman" w:cstheme="minorHAnsi"/>
          <w:color w:val="000000"/>
          <w:lang w:eastAsia="ru-RU"/>
        </w:rPr>
        <w:t xml:space="preserve"> Фактически, LTCM прогнозировал волатильность на основе исторических данных, другими словами, ставил на то, что исторические данные могут быть</w:t>
      </w:r>
      <w:r w:rsidR="00A15094">
        <w:rPr>
          <w:rFonts w:eastAsia="Times New Roman" w:cstheme="minorHAnsi"/>
          <w:color w:val="000000"/>
          <w:lang w:eastAsia="ru-RU"/>
        </w:rPr>
        <w:t xml:space="preserve"> надежным предиктором будущего!</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lastRenderedPageBreak/>
        <w:t>Эти сделки оказались губительными для LTCM, когда волатильность пошла вразрез с законами линейной экстраполяции, лежащими в основе прогнозов. Фактически, LTCM перешел к торговой стратегии, которая значительно отличалась от первоначальной, более осмотрительной конвергентной торговли, основанной на парных/противоположных сделках и защищенной от движений рынка в том или ином направлении.</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Для игры на волатильности более всего подходят опционные стратегии стрэддл и стрэнгл. LTCM продал большой портфель опционов пут и колл, составленный в соответствии с этими двумя стратегиями. Ключевым словом здесь является «продал» (а не купил). Продав опционы, LTCM получил значительную сумму опционных премий, рассчитывая, что опционы не будут исполнены, если держать их до срока исполнения, или на то, что их можно будет выкупить по более низкой цене перед наступлением этого срока. В случае неверных расчетов и исполнения опционов LTCM понес бы очень крупные убытки.</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Играть на «конвергенции» на рынках облигаций и опционов становилось все труднее, поэтому LTCM занялся более рискованной торговлей, перенося «философию конвергенции» на неисследованные территории. Прежде всего, к ним относились операции с парами акций, выпущенных одной компанией и котирующихся на разных биржах, а также рисковый арбитраж на слияниях и поглощениях.</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Целью LTCM стала группы Royal Dutch/Shell, контролируемая двумя холдинговыми компаниями, которые котировались на Амстердамской фондовой бирже (Royal Dutch Petroleum N. V.) и Лондонской фондовой бирже (Shell Transport &amp; Trading plc). Несмотря на то что и те</w:t>
      </w:r>
      <w:r w:rsidR="00A15094">
        <w:rPr>
          <w:rFonts w:eastAsia="Times New Roman" w:cstheme="minorHAnsi"/>
          <w:color w:val="000000"/>
          <w:lang w:eastAsia="ru-RU"/>
        </w:rPr>
        <w:t>,</w:t>
      </w:r>
      <w:r w:rsidRPr="00767D0E">
        <w:rPr>
          <w:rFonts w:eastAsia="Times New Roman" w:cstheme="minorHAnsi"/>
          <w:color w:val="000000"/>
          <w:lang w:eastAsia="ru-RU"/>
        </w:rPr>
        <w:t xml:space="preserve"> и другие акции давали равные права на операционные денежные потоки группы Royal Dutch/Shell в плане распределения прибыли и дивидендов, с 1992 г. акции Royal Dutch торговались с премией 7-12% к акц</w:t>
      </w:r>
      <w:r w:rsidR="00A15094">
        <w:rPr>
          <w:rFonts w:eastAsia="Times New Roman" w:cstheme="minorHAnsi"/>
          <w:color w:val="000000"/>
          <w:lang w:eastAsia="ru-RU"/>
        </w:rPr>
        <w:t>иям ее британской кузины Shell.</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LTCM купил акции Shell на $2 млрд и продал в короткую такой же объем более дорогих акций Royal Dutch, рассчитывая на сближение их цен. Такие ожидания были связаны с предстоящим изменением налогового </w:t>
      </w:r>
      <w:r w:rsidR="005379AA" w:rsidRPr="00767D0E">
        <w:rPr>
          <w:rFonts w:eastAsia="Times New Roman" w:cstheme="minorHAnsi"/>
          <w:color w:val="000000"/>
          <w:lang w:eastAsia="ru-RU"/>
        </w:rPr>
        <w:t>законодательства</w:t>
      </w:r>
      <w:r w:rsidRPr="00767D0E">
        <w:rPr>
          <w:rFonts w:eastAsia="Times New Roman" w:cstheme="minorHAnsi"/>
          <w:color w:val="000000"/>
          <w:lang w:eastAsia="ru-RU"/>
        </w:rPr>
        <w:t xml:space="preserve"> Великобритании, в результате которого акции Shell становились выгоднее акций Royal Dutch для некоторых групп инвесторов. К несчастью, вместо уменьшения премия Royal Dutch Petroleum к Shell Transport &amp; Trading выросла до 22%, когда летом 1998 г. финансовые рынки накрыл кризис. Убыток LTCM по таким парным операциям составил $286 млн, причем более половины пришлось на акции Royal Dutch/Shell.</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 конце 1997 г. LTCM возвратил своим инвесторам $2,7 млрд. Это довольно необычное, но вовсе не уникальное решение для хедж-фонда было связано с тем, что расхождений цен и возможностей арбитража на рынках капитала становилось все меньше. В определенном смысле, LTCM провел отличную работу, находя и устраняя их, тем самым повышая эффективность рынка. В 1997 г. доходность LTCM составляла всего 17% — гораздо ниже индекса S&amp;P, который показал доходность 35%.</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LTCM стал жертвой собственного успеха, и он был честен со своими инвесторами. Меривезер сказал об этом так: «Нам будет непросто поддерживать сверхвысокую доходность, которой посчастливилось достичь, поэтому мы уменьшаем размер фонда, чтобы повысить шансы на получение доходности выше рыночной».</w:t>
      </w:r>
    </w:p>
    <w:p w:rsidR="00A15094" w:rsidRDefault="00A15094" w:rsidP="00767D0E">
      <w:pPr>
        <w:spacing w:after="120" w:line="240" w:lineRule="auto"/>
        <w:rPr>
          <w:rFonts w:eastAsia="Times New Roman" w:cstheme="minorHAnsi"/>
          <w:color w:val="000000"/>
          <w:lang w:eastAsia="ru-RU"/>
        </w:rPr>
      </w:pPr>
      <w:r>
        <w:rPr>
          <w:rFonts w:eastAsia="Times New Roman" w:cstheme="minorHAnsi"/>
          <w:color w:val="000000"/>
          <w:lang w:eastAsia="ru-RU"/>
        </w:rPr>
        <w:t>В</w:t>
      </w:r>
      <w:r w:rsidR="00767D0E" w:rsidRPr="00767D0E">
        <w:rPr>
          <w:rFonts w:eastAsia="Times New Roman" w:cstheme="minorHAnsi"/>
          <w:color w:val="000000"/>
          <w:lang w:eastAsia="ru-RU"/>
        </w:rPr>
        <w:t xml:space="preserve"> 1997 г. азиатский финансовый кризис впервые ударил по «азиатским тиграм». В Азии нас</w:t>
      </w:r>
      <w:r>
        <w:rPr>
          <w:rFonts w:eastAsia="Times New Roman" w:cstheme="minorHAnsi"/>
          <w:color w:val="000000"/>
          <w:lang w:eastAsia="ru-RU"/>
        </w:rPr>
        <w:t xml:space="preserve">тупил период глубокой рецессии, и последовавший </w:t>
      </w:r>
      <w:r w:rsidR="00767D0E" w:rsidRPr="00767D0E">
        <w:rPr>
          <w:rFonts w:eastAsia="Times New Roman" w:cstheme="minorHAnsi"/>
          <w:color w:val="000000"/>
          <w:lang w:eastAsia="ru-RU"/>
        </w:rPr>
        <w:t>крупномасштабн</w:t>
      </w:r>
      <w:r>
        <w:rPr>
          <w:rFonts w:eastAsia="Times New Roman" w:cstheme="minorHAnsi"/>
          <w:color w:val="000000"/>
          <w:lang w:eastAsia="ru-RU"/>
        </w:rPr>
        <w:t>ый</w:t>
      </w:r>
      <w:r w:rsidR="00767D0E" w:rsidRPr="00767D0E">
        <w:rPr>
          <w:rFonts w:eastAsia="Times New Roman" w:cstheme="minorHAnsi"/>
          <w:color w:val="000000"/>
          <w:lang w:eastAsia="ru-RU"/>
        </w:rPr>
        <w:t xml:space="preserve"> отток капитала</w:t>
      </w:r>
      <w:r>
        <w:rPr>
          <w:rFonts w:eastAsia="Times New Roman" w:cstheme="minorHAnsi"/>
          <w:color w:val="000000"/>
          <w:lang w:eastAsia="ru-RU"/>
        </w:rPr>
        <w:t xml:space="preserve">. </w:t>
      </w:r>
      <w:r w:rsidR="00767D0E" w:rsidRPr="00767D0E">
        <w:rPr>
          <w:rFonts w:eastAsia="Times New Roman" w:cstheme="minorHAnsi"/>
          <w:color w:val="000000"/>
          <w:lang w:eastAsia="ru-RU"/>
        </w:rPr>
        <w:t>Разворот потоков капитала также повысил волатильность фондовых рынков, вопреки допущению LTCM о снижении волатильности</w:t>
      </w:r>
      <w:r>
        <w:rPr>
          <w:rFonts w:eastAsia="Times New Roman" w:cstheme="minorHAnsi"/>
          <w:color w:val="000000"/>
          <w:lang w:eastAsia="ru-RU"/>
        </w:rPr>
        <w:t>.</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Когда летом 1998 г. нестабильность азиатских фондовых рынков перекинулась на Россию и ударила по всем крупным финансовым центрам, огромные короткие позиции LTCM по долгосрочным опционам на фондовые индексы, включая S&amp;P 500 и CAC 40, оказались глубоко вне денег. Биржи разом стали требоват</w:t>
      </w:r>
      <w:r w:rsidR="00A15094">
        <w:rPr>
          <w:rFonts w:eastAsia="Times New Roman" w:cstheme="minorHAnsi"/>
          <w:color w:val="000000"/>
          <w:lang w:eastAsia="ru-RU"/>
        </w:rPr>
        <w:t>ь внесения дополнительной маржи.</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17 августа 1998 г., Россия девальвировала рубль и объявила мораторий на выплату государственного долга. Этот дефолт всколыхнул мировые финансовые рынки</w:t>
      </w:r>
      <w:r w:rsidR="00A15094">
        <w:rPr>
          <w:rFonts w:eastAsia="Times New Roman" w:cstheme="minorHAnsi"/>
          <w:color w:val="000000"/>
          <w:lang w:eastAsia="ru-RU"/>
        </w:rPr>
        <w:t>.</w:t>
      </w:r>
      <w:r w:rsidRPr="00767D0E">
        <w:rPr>
          <w:rFonts w:eastAsia="Times New Roman" w:cstheme="minorHAnsi"/>
          <w:color w:val="000000"/>
          <w:lang w:eastAsia="ru-RU"/>
        </w:rPr>
        <w:t xml:space="preserve"> Напуганные инвесторы старались избавиться от рисковых цен</w:t>
      </w:r>
      <w:r w:rsidR="00A15094">
        <w:rPr>
          <w:rFonts w:eastAsia="Times New Roman" w:cstheme="minorHAnsi"/>
          <w:color w:val="000000"/>
          <w:lang w:eastAsia="ru-RU"/>
        </w:rPr>
        <w:t>ных бумаг и инвестировать в наи</w:t>
      </w:r>
      <w:r w:rsidRPr="00767D0E">
        <w:rPr>
          <w:rFonts w:eastAsia="Times New Roman" w:cstheme="minorHAnsi"/>
          <w:color w:val="000000"/>
          <w:lang w:eastAsia="ru-RU"/>
        </w:rPr>
        <w:t xml:space="preserve">более безопасные инструменты. Это </w:t>
      </w:r>
      <w:r w:rsidRPr="00767D0E">
        <w:rPr>
          <w:rFonts w:eastAsia="Times New Roman" w:cstheme="minorHAnsi"/>
          <w:color w:val="000000"/>
          <w:lang w:eastAsia="ru-RU"/>
        </w:rPr>
        <w:lastRenderedPageBreak/>
        <w:t>привело к расширению спредов. 21 августа 1998 г. LTCM потерял $550 млн — самый большой убыток ф</w:t>
      </w:r>
      <w:r w:rsidR="00A15094">
        <w:rPr>
          <w:rFonts w:eastAsia="Times New Roman" w:cstheme="minorHAnsi"/>
          <w:color w:val="000000"/>
          <w:lang w:eastAsia="ru-RU"/>
        </w:rPr>
        <w:t>онда за один операционный день.</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23 сентября 1998 г. Федеральный резервный банк Нью-Йорка организовал встречу 14 коммерческих и инвестиционных банков, крупных кредиторов LTCM, и получил их согласие внести $3,5 млрд в капитал фонда. Партнеры с ограниченной ответственностью теряли свои вклады почти полностью: в их собственности оставались лишь 10% рекапитализованной компании. Спасение фонда скорее походило не на предоставление пакета финансовой помощи, а на «банкротство по соглашению», при этом средства налогоплательщиков не были задействованы в рекапитализации.</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Тем не менее вмешательство федерального правительства подтвердило правомерность поговорки «слишком бо</w:t>
      </w:r>
      <w:r w:rsidR="00A15094">
        <w:rPr>
          <w:rFonts w:eastAsia="Times New Roman" w:cstheme="minorHAnsi"/>
          <w:color w:val="000000"/>
          <w:lang w:eastAsia="ru-RU"/>
        </w:rPr>
        <w:t>льшой, чтобы позволить ему обан</w:t>
      </w:r>
      <w:r w:rsidRPr="00767D0E">
        <w:rPr>
          <w:rFonts w:eastAsia="Times New Roman" w:cstheme="minorHAnsi"/>
          <w:color w:val="000000"/>
          <w:lang w:eastAsia="ru-RU"/>
        </w:rPr>
        <w:t>кротиться», подразумевавшей, что любой крупный финансовый институт, крах которого мог дестабилизировать глобальную финансовую систему, будет так или иначе спасен.</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LTCM во многом полагался на показатель рисковой стоимости (V@R), считая, что он отражает все риски фонда. В августе 1998 г. V@R был равен $35 млн, с вероятностью 99%, однако 21 сентября 1998 г. фонд потерял $550 млн. LTCM не учел «черных лебедей».</w:t>
      </w:r>
    </w:p>
    <w:p w:rsidR="00A15094"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После спасения LTCM и вливания $3,7 млрд в его собственный капитал в сентябре 1998 г., фонд какое-то время продолжал нести убытки, потеряв еще $300 млн. Однако уже к концу 1998 г. он начал отыгрывать потерянное, как и предсказывали его партнеры. К середине 1999 г. его доходность на сформированный после спасения собственный капитал увеличилась на 14,1% после уплаты вознаграждений. 6 июля 1999 г. он вернул $300 млн своим первоначальным инвесторам, чья доля в капитале (после спасения) была снижена до 9%. Кроме того, $1 млрд был выплачен 14 банкам — участникам консорциума, выкупившего фонд. Позднее, осенью того же года, банки полностью вернули свои средства, и LTCM прекратил свое существование.</w:t>
      </w:r>
      <w:r w:rsidR="00A15094">
        <w:rPr>
          <w:rFonts w:eastAsia="Times New Roman" w:cstheme="minorHAnsi"/>
          <w:color w:val="000000"/>
          <w:lang w:eastAsia="ru-RU"/>
        </w:rPr>
        <w:t xml:space="preserve"> </w:t>
      </w:r>
      <w:r w:rsidRPr="00767D0E">
        <w:rPr>
          <w:rFonts w:eastAsia="Times New Roman" w:cstheme="minorHAnsi"/>
          <w:color w:val="000000"/>
          <w:lang w:eastAsia="ru-RU"/>
        </w:rPr>
        <w:t>Требования всех кредиторов были</w:t>
      </w:r>
      <w:r w:rsidR="00A15094">
        <w:rPr>
          <w:rFonts w:eastAsia="Times New Roman" w:cstheme="minorHAnsi"/>
          <w:color w:val="000000"/>
          <w:lang w:eastAsia="ru-RU"/>
        </w:rPr>
        <w:t xml:space="preserve"> удовлетворены в полном объеме.</w:t>
      </w:r>
    </w:p>
    <w:p w:rsidR="00767D0E" w:rsidRPr="00767D0E" w:rsidRDefault="00767D0E" w:rsidP="00A15094">
      <w:pPr>
        <w:pStyle w:val="3"/>
        <w:rPr>
          <w:rFonts w:eastAsia="Times New Roman"/>
          <w:lang w:eastAsia="ru-RU"/>
        </w:rPr>
      </w:pPr>
      <w:r w:rsidRPr="00767D0E">
        <w:rPr>
          <w:rFonts w:eastAsia="Times New Roman"/>
          <w:lang w:eastAsia="ru-RU"/>
        </w:rPr>
        <w:t>ГЛАВА 16. AIG</w:t>
      </w:r>
    </w:p>
    <w:p w:rsidR="00767D0E" w:rsidRPr="00767D0E" w:rsidRDefault="00A15094" w:rsidP="00767D0E">
      <w:pPr>
        <w:spacing w:after="120" w:line="240" w:lineRule="auto"/>
        <w:rPr>
          <w:rFonts w:eastAsia="Times New Roman" w:cstheme="minorHAnsi"/>
          <w:color w:val="000000"/>
          <w:lang w:eastAsia="ru-RU"/>
        </w:rPr>
      </w:pPr>
      <w:r>
        <w:rPr>
          <w:rFonts w:eastAsia="Times New Roman" w:cstheme="minorHAnsi"/>
          <w:color w:val="000000"/>
          <w:lang w:eastAsia="ru-RU"/>
        </w:rPr>
        <w:t>С</w:t>
      </w:r>
      <w:r w:rsidR="00767D0E" w:rsidRPr="00767D0E">
        <w:rPr>
          <w:rFonts w:eastAsia="Times New Roman" w:cstheme="minorHAnsi"/>
          <w:color w:val="000000"/>
          <w:lang w:eastAsia="ru-RU"/>
        </w:rPr>
        <w:t xml:space="preserve">екьюритизация превращает старомодные и неликвидные автокредиты, жилищную ипотеку и задолженность по кредитным картам в ликвидные обращающиеся ценные бумаги с фиксированным доходом, пользующиеся спросом у </w:t>
      </w:r>
      <w:r w:rsidR="005379AA" w:rsidRPr="00767D0E">
        <w:rPr>
          <w:rFonts w:eastAsia="Times New Roman" w:cstheme="minorHAnsi"/>
          <w:color w:val="000000"/>
          <w:lang w:eastAsia="ru-RU"/>
        </w:rPr>
        <w:t>институциональных</w:t>
      </w:r>
      <w:r w:rsidR="00767D0E" w:rsidRPr="00767D0E">
        <w:rPr>
          <w:rFonts w:eastAsia="Times New Roman" w:cstheme="minorHAnsi"/>
          <w:color w:val="000000"/>
          <w:lang w:eastAsia="ru-RU"/>
        </w:rPr>
        <w:t xml:space="preserve"> инвесто</w:t>
      </w:r>
      <w:r>
        <w:rPr>
          <w:rFonts w:eastAsia="Times New Roman" w:cstheme="minorHAnsi"/>
          <w:color w:val="000000"/>
          <w:lang w:eastAsia="ru-RU"/>
        </w:rPr>
        <w:t xml:space="preserve">ров, </w:t>
      </w:r>
      <w:r w:rsidR="005379AA">
        <w:rPr>
          <w:rFonts w:eastAsia="Times New Roman" w:cstheme="minorHAnsi"/>
          <w:color w:val="000000"/>
          <w:lang w:eastAsia="ru-RU"/>
        </w:rPr>
        <w:t>например,</w:t>
      </w:r>
      <w:r>
        <w:rPr>
          <w:rFonts w:eastAsia="Times New Roman" w:cstheme="minorHAnsi"/>
          <w:color w:val="000000"/>
          <w:lang w:eastAsia="ru-RU"/>
        </w:rPr>
        <w:t xml:space="preserve"> пенсионных фондов.</w:t>
      </w:r>
    </w:p>
    <w:p w:rsidR="00767D0E" w:rsidRDefault="00A15094" w:rsidP="00767D0E">
      <w:pPr>
        <w:spacing w:after="120" w:line="240" w:lineRule="auto"/>
        <w:rPr>
          <w:rFonts w:eastAsia="Times New Roman" w:cstheme="minorHAnsi"/>
          <w:color w:val="000000"/>
          <w:lang w:eastAsia="ru-RU"/>
        </w:rPr>
      </w:pPr>
      <w:r>
        <w:rPr>
          <w:rFonts w:eastAsia="Times New Roman" w:cstheme="minorHAnsi"/>
          <w:color w:val="000000"/>
          <w:lang w:eastAsia="ru-RU"/>
        </w:rPr>
        <w:t>С</w:t>
      </w:r>
      <w:r w:rsidR="00767D0E" w:rsidRPr="00767D0E">
        <w:rPr>
          <w:rFonts w:eastAsia="Times New Roman" w:cstheme="minorHAnsi"/>
          <w:color w:val="000000"/>
          <w:lang w:eastAsia="ru-RU"/>
        </w:rPr>
        <w:t>екьюритизации была впервые применена в 1970-х гг. американскими агентствами Ginny</w:t>
      </w:r>
      <w:r>
        <w:rPr>
          <w:rFonts w:eastAsia="Times New Roman" w:cstheme="minorHAnsi"/>
          <w:color w:val="000000"/>
          <w:lang w:eastAsia="ru-RU"/>
        </w:rPr>
        <w:t xml:space="preserve"> </w:t>
      </w:r>
      <w:r w:rsidR="008300F1">
        <w:rPr>
          <w:rFonts w:eastAsia="Times New Roman" w:cstheme="minorHAnsi"/>
          <w:color w:val="000000"/>
          <w:lang w:eastAsia="ru-RU"/>
        </w:rPr>
        <w:t>Mae и Freddie Mac. С</w:t>
      </w:r>
      <w:r w:rsidR="00767D0E" w:rsidRPr="00767D0E">
        <w:rPr>
          <w:rFonts w:eastAsia="Times New Roman" w:cstheme="minorHAnsi"/>
          <w:color w:val="000000"/>
          <w:lang w:eastAsia="ru-RU"/>
        </w:rPr>
        <w:t xml:space="preserve">екьюритизация приводит к снижению стоимости потребительского кредита. </w:t>
      </w:r>
      <w:r w:rsidR="008300F1">
        <w:rPr>
          <w:rFonts w:eastAsia="Times New Roman" w:cstheme="minorHAnsi"/>
          <w:color w:val="000000"/>
          <w:lang w:eastAsia="ru-RU"/>
        </w:rPr>
        <w:t>Т</w:t>
      </w:r>
      <w:r w:rsidR="00767D0E" w:rsidRPr="00767D0E">
        <w:rPr>
          <w:rFonts w:eastAsia="Times New Roman" w:cstheme="minorHAnsi"/>
          <w:color w:val="000000"/>
          <w:lang w:eastAsia="ru-RU"/>
        </w:rPr>
        <w:t>ипичная сделка секьюритизации включает шесть составляющих</w:t>
      </w:r>
      <w:r w:rsidR="008300F1">
        <w:rPr>
          <w:rFonts w:eastAsia="Times New Roman" w:cstheme="minorHAnsi"/>
          <w:color w:val="000000"/>
          <w:lang w:eastAsia="ru-RU"/>
        </w:rPr>
        <w:t xml:space="preserve"> (</w:t>
      </w:r>
      <w:r w:rsidR="008300F1" w:rsidRPr="00767D0E">
        <w:rPr>
          <w:rFonts w:eastAsia="Times New Roman" w:cstheme="minorHAnsi"/>
          <w:color w:val="000000"/>
          <w:lang w:eastAsia="ru-RU"/>
        </w:rPr>
        <w:t>рис. 1</w:t>
      </w:r>
      <w:r w:rsidR="008300F1">
        <w:rPr>
          <w:rFonts w:eastAsia="Times New Roman" w:cstheme="minorHAnsi"/>
          <w:color w:val="000000"/>
          <w:lang w:eastAsia="ru-RU"/>
        </w:rPr>
        <w:t>2)</w:t>
      </w:r>
      <w:r w:rsidR="00767D0E" w:rsidRPr="00767D0E">
        <w:rPr>
          <w:rFonts w:eastAsia="Times New Roman" w:cstheme="minorHAnsi"/>
          <w:color w:val="000000"/>
          <w:lang w:eastAsia="ru-RU"/>
        </w:rPr>
        <w:t>.</w:t>
      </w:r>
    </w:p>
    <w:p w:rsidR="008300F1" w:rsidRDefault="008300F1" w:rsidP="00767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105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Схема секьюритизации.jpg"/>
                    <pic:cNvPicPr/>
                  </pic:nvPicPr>
                  <pic:blipFill>
                    <a:blip r:embed="rId27">
                      <a:extLst>
                        <a:ext uri="{28A0092B-C50C-407E-A947-70E740481C1C}">
                          <a14:useLocalDpi xmlns:a14="http://schemas.microsoft.com/office/drawing/2010/main" val="0"/>
                        </a:ext>
                      </a:extLst>
                    </a:blip>
                    <a:stretch>
                      <a:fillRect/>
                    </a:stretch>
                  </pic:blipFill>
                  <pic:spPr>
                    <a:xfrm>
                      <a:off x="0" y="0"/>
                      <a:ext cx="5238750" cy="3105150"/>
                    </a:xfrm>
                    <a:prstGeom prst="rect">
                      <a:avLst/>
                    </a:prstGeom>
                  </pic:spPr>
                </pic:pic>
              </a:graphicData>
            </a:graphic>
          </wp:inline>
        </w:drawing>
      </w:r>
    </w:p>
    <w:p w:rsidR="008300F1" w:rsidRPr="00767D0E" w:rsidRDefault="008300F1" w:rsidP="008300F1">
      <w:pPr>
        <w:spacing w:after="120" w:line="240" w:lineRule="auto"/>
        <w:rPr>
          <w:rFonts w:eastAsia="Times New Roman" w:cstheme="minorHAnsi"/>
          <w:color w:val="000000"/>
          <w:lang w:eastAsia="ru-RU"/>
        </w:rPr>
      </w:pPr>
      <w:r w:rsidRPr="00767D0E">
        <w:rPr>
          <w:rFonts w:eastAsia="Times New Roman" w:cstheme="minorHAnsi"/>
          <w:color w:val="000000"/>
          <w:lang w:eastAsia="ru-RU"/>
        </w:rPr>
        <w:t>Рис. 1</w:t>
      </w:r>
      <w:r>
        <w:rPr>
          <w:rFonts w:eastAsia="Times New Roman" w:cstheme="minorHAnsi"/>
          <w:color w:val="000000"/>
          <w:lang w:eastAsia="ru-RU"/>
        </w:rPr>
        <w:t>2</w:t>
      </w:r>
      <w:r w:rsidRPr="00767D0E">
        <w:rPr>
          <w:rFonts w:eastAsia="Times New Roman" w:cstheme="minorHAnsi"/>
          <w:color w:val="000000"/>
          <w:lang w:eastAsia="ru-RU"/>
        </w:rPr>
        <w:t>. Схема секьюритизации</w:t>
      </w:r>
    </w:p>
    <w:p w:rsidR="00767D0E" w:rsidRPr="00767D0E" w:rsidRDefault="00767D0E" w:rsidP="00767D0E">
      <w:pPr>
        <w:spacing w:after="120" w:line="240" w:lineRule="auto"/>
        <w:rPr>
          <w:rFonts w:eastAsia="Times New Roman" w:cstheme="minorHAnsi"/>
          <w:color w:val="000000"/>
          <w:lang w:eastAsia="ru-RU"/>
        </w:rPr>
      </w:pPr>
      <w:r w:rsidRPr="008300F1">
        <w:rPr>
          <w:rFonts w:eastAsia="Times New Roman" w:cstheme="minorHAnsi"/>
          <w:i/>
          <w:color w:val="000000"/>
          <w:lang w:eastAsia="ru-RU"/>
        </w:rPr>
        <w:lastRenderedPageBreak/>
        <w:t>Выдача кредитов</w:t>
      </w:r>
      <w:r w:rsidRPr="00767D0E">
        <w:rPr>
          <w:rFonts w:eastAsia="Times New Roman" w:cstheme="minorHAnsi"/>
          <w:color w:val="000000"/>
          <w:lang w:eastAsia="ru-RU"/>
        </w:rPr>
        <w:t xml:space="preserve"> — осуществляется финансовым институтом (оригинатором), традиционно занимающимся кредитованием. Заключается в управлении процессом выдачи кредитов потребителям, подающим заявки на финансирование покупки жилья, автомобиля или пользующимся кредитной картой.</w:t>
      </w:r>
    </w:p>
    <w:p w:rsidR="00767D0E" w:rsidRPr="00767D0E" w:rsidRDefault="00767D0E" w:rsidP="00767D0E">
      <w:pPr>
        <w:spacing w:after="120" w:line="240" w:lineRule="auto"/>
        <w:rPr>
          <w:rFonts w:eastAsia="Times New Roman" w:cstheme="minorHAnsi"/>
          <w:color w:val="000000"/>
          <w:lang w:eastAsia="ru-RU"/>
        </w:rPr>
      </w:pPr>
      <w:r w:rsidRPr="008300F1">
        <w:rPr>
          <w:rFonts w:eastAsia="Times New Roman" w:cstheme="minorHAnsi"/>
          <w:i/>
          <w:color w:val="000000"/>
          <w:lang w:eastAsia="ru-RU"/>
        </w:rPr>
        <w:t>Структурирование</w:t>
      </w:r>
      <w:r w:rsidRPr="00767D0E">
        <w:rPr>
          <w:rFonts w:eastAsia="Times New Roman" w:cstheme="minorHAnsi"/>
          <w:color w:val="000000"/>
          <w:lang w:eastAsia="ru-RU"/>
        </w:rPr>
        <w:t xml:space="preserve"> — это создание специального юридического лица (special purpose vehicle — SPV), занимающегося исключительно эмиссией облигаций под обеспечение в виде кредитов. Как правило, SPV приобретает (без права </w:t>
      </w:r>
      <w:r w:rsidR="005379AA">
        <w:rPr>
          <w:rFonts w:eastAsia="Times New Roman" w:cstheme="minorHAnsi"/>
          <w:color w:val="000000"/>
          <w:lang w:eastAsia="ru-RU"/>
        </w:rPr>
        <w:t>регресса) дебиторскую задолжен</w:t>
      </w:r>
      <w:r w:rsidRPr="00767D0E">
        <w:rPr>
          <w:rFonts w:eastAsia="Times New Roman" w:cstheme="minorHAnsi"/>
          <w:color w:val="000000"/>
          <w:lang w:eastAsia="ru-RU"/>
        </w:rPr>
        <w:t>ность/кредиты у оригинаторов, которым обычно предлагается роль одного из агентов, повышающих кредитное качество. В конечном итоге это повышает надежность оригинаторов кредитов.</w:t>
      </w:r>
    </w:p>
    <w:p w:rsidR="00767D0E" w:rsidRPr="00767D0E" w:rsidRDefault="00767D0E" w:rsidP="00767D0E">
      <w:pPr>
        <w:spacing w:after="120" w:line="240" w:lineRule="auto"/>
        <w:rPr>
          <w:rFonts w:eastAsia="Times New Roman" w:cstheme="minorHAnsi"/>
          <w:color w:val="000000"/>
          <w:lang w:eastAsia="ru-RU"/>
        </w:rPr>
      </w:pPr>
      <w:r w:rsidRPr="008300F1">
        <w:rPr>
          <w:rFonts w:eastAsia="Times New Roman" w:cstheme="minorHAnsi"/>
          <w:i/>
          <w:color w:val="000000"/>
          <w:lang w:eastAsia="ru-RU"/>
        </w:rPr>
        <w:t>Повышение кредитного качества</w:t>
      </w:r>
      <w:r w:rsidRPr="00767D0E">
        <w:rPr>
          <w:rFonts w:eastAsia="Times New Roman" w:cstheme="minorHAnsi"/>
          <w:color w:val="000000"/>
          <w:lang w:eastAsia="ru-RU"/>
        </w:rPr>
        <w:t xml:space="preserve"> — это снижение кредитного риска первоначальных кредитов путем приобретения страховой защиты от дефолта у страховщиков, таких как AIG. Поскольку уровень дефолтов по крупным портфелям небольших потребительских кредитов можно точно рассчитать с помощью актуарных методик, определение страховой премии за повышение качества кредита не представляет особой сложности. При этом предполагается, что потребительские кредиты выдаются на обычных условиях и обоснованно, а раскрываемая информация точна, однако во время кризиса низкокачественных ипоте</w:t>
      </w:r>
      <w:r w:rsidR="008300F1">
        <w:rPr>
          <w:rFonts w:eastAsia="Times New Roman" w:cstheme="minorHAnsi"/>
          <w:color w:val="000000"/>
          <w:lang w:eastAsia="ru-RU"/>
        </w:rPr>
        <w:t>чных кредитов эти условия не со</w:t>
      </w:r>
      <w:r w:rsidRPr="00767D0E">
        <w:rPr>
          <w:rFonts w:eastAsia="Times New Roman" w:cstheme="minorHAnsi"/>
          <w:color w:val="000000"/>
          <w:lang w:eastAsia="ru-RU"/>
        </w:rPr>
        <w:t>блюдались. Экономичность секьюритизации обеспечивается благодаря CDS.</w:t>
      </w:r>
    </w:p>
    <w:p w:rsidR="00767D0E" w:rsidRPr="00767D0E" w:rsidRDefault="00767D0E" w:rsidP="00767D0E">
      <w:pPr>
        <w:spacing w:after="120" w:line="240" w:lineRule="auto"/>
        <w:rPr>
          <w:rFonts w:eastAsia="Times New Roman" w:cstheme="minorHAnsi"/>
          <w:color w:val="000000"/>
          <w:lang w:eastAsia="ru-RU"/>
        </w:rPr>
      </w:pPr>
      <w:r w:rsidRPr="008300F1">
        <w:rPr>
          <w:rFonts w:eastAsia="Times New Roman" w:cstheme="minorHAnsi"/>
          <w:i/>
          <w:color w:val="000000"/>
          <w:lang w:eastAsia="ru-RU"/>
        </w:rPr>
        <w:t>Андеррайтинг и размещение</w:t>
      </w:r>
      <w:r w:rsidRPr="00767D0E">
        <w:rPr>
          <w:rFonts w:eastAsia="Times New Roman" w:cstheme="minorHAnsi"/>
          <w:color w:val="000000"/>
          <w:lang w:eastAsia="ru-RU"/>
        </w:rPr>
        <w:t xml:space="preserve"> новых эмиссий ценных бумаг среди</w:t>
      </w:r>
      <w:r w:rsidR="008300F1">
        <w:rPr>
          <w:rFonts w:eastAsia="Times New Roman" w:cstheme="minorHAnsi"/>
          <w:color w:val="000000"/>
          <w:lang w:eastAsia="ru-RU"/>
        </w:rPr>
        <w:t xml:space="preserve"> </w:t>
      </w:r>
      <w:r w:rsidRPr="00767D0E">
        <w:rPr>
          <w:rFonts w:eastAsia="Times New Roman" w:cstheme="minorHAnsi"/>
          <w:color w:val="000000"/>
          <w:lang w:eastAsia="ru-RU"/>
        </w:rPr>
        <w:t>соответствующих инвесторов.</w:t>
      </w:r>
    </w:p>
    <w:p w:rsidR="00767D0E" w:rsidRPr="00767D0E" w:rsidRDefault="00767D0E" w:rsidP="00767D0E">
      <w:pPr>
        <w:spacing w:after="120" w:line="240" w:lineRule="auto"/>
        <w:rPr>
          <w:rFonts w:eastAsia="Times New Roman" w:cstheme="minorHAnsi"/>
          <w:color w:val="000000"/>
          <w:lang w:eastAsia="ru-RU"/>
        </w:rPr>
      </w:pPr>
      <w:r w:rsidRPr="008300F1">
        <w:rPr>
          <w:rFonts w:eastAsia="Times New Roman" w:cstheme="minorHAnsi"/>
          <w:i/>
          <w:color w:val="000000"/>
          <w:lang w:eastAsia="ru-RU"/>
        </w:rPr>
        <w:t>Обслуживание</w:t>
      </w:r>
      <w:r w:rsidRPr="00767D0E">
        <w:rPr>
          <w:rFonts w:eastAsia="Times New Roman" w:cstheme="minorHAnsi"/>
          <w:color w:val="000000"/>
          <w:lang w:eastAsia="ru-RU"/>
        </w:rPr>
        <w:t xml:space="preserve"> — сбор процентных платежей и выплат основной суммы долга для обеспечения надлежащих денежны</w:t>
      </w:r>
      <w:bookmarkStart w:id="0" w:name="_GoBack"/>
      <w:bookmarkEnd w:id="0"/>
      <w:r w:rsidRPr="00767D0E">
        <w:rPr>
          <w:rFonts w:eastAsia="Times New Roman" w:cstheme="minorHAnsi"/>
          <w:color w:val="000000"/>
          <w:lang w:eastAsia="ru-RU"/>
        </w:rPr>
        <w:t>х потоков держателям ценных бумаг.</w:t>
      </w:r>
    </w:p>
    <w:p w:rsidR="008300F1"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AIG «предоставляла» свой высокий кредитный рейтинг бумагам с более низким рейтингом, который повышался до уровня ААА. В обмен на защиту инвесторов от</w:t>
      </w:r>
      <w:r w:rsidR="008300F1">
        <w:rPr>
          <w:rFonts w:eastAsia="Times New Roman" w:cstheme="minorHAnsi"/>
          <w:color w:val="000000"/>
          <w:lang w:eastAsia="ru-RU"/>
        </w:rPr>
        <w:t xml:space="preserve"> дефолтов AIG взимала комиссию.</w:t>
      </w:r>
    </w:p>
    <w:p w:rsidR="008300F1" w:rsidRDefault="00767D0E" w:rsidP="00767D0E">
      <w:pPr>
        <w:spacing w:after="120" w:line="240" w:lineRule="auto"/>
        <w:rPr>
          <w:rFonts w:eastAsia="Times New Roman" w:cstheme="minorHAnsi"/>
          <w:color w:val="000000"/>
          <w:lang w:eastAsia="ru-RU"/>
        </w:rPr>
      </w:pPr>
      <w:r w:rsidRPr="008300F1">
        <w:rPr>
          <w:rFonts w:eastAsia="Times New Roman" w:cstheme="minorHAnsi"/>
          <w:i/>
          <w:color w:val="000000"/>
          <w:lang w:eastAsia="ru-RU"/>
        </w:rPr>
        <w:t xml:space="preserve">В чем отличие дефолтных свопов от страхования облигаций. </w:t>
      </w:r>
      <w:r w:rsidRPr="00767D0E">
        <w:rPr>
          <w:rFonts w:eastAsia="Times New Roman" w:cstheme="minorHAnsi"/>
          <w:color w:val="000000"/>
          <w:lang w:eastAsia="ru-RU"/>
        </w:rPr>
        <w:t>Страхование облигаций предоставляется держателям облигаций страховщиками, деятельность которых регулируется законодательством. Его целью является хеджирование рисков, в то время как CDS</w:t>
      </w:r>
      <w:r w:rsidR="008300F1">
        <w:rPr>
          <w:rFonts w:eastAsia="Times New Roman" w:cstheme="minorHAnsi"/>
          <w:color w:val="000000"/>
          <w:lang w:eastAsia="ru-RU"/>
        </w:rPr>
        <w:t xml:space="preserve"> (</w:t>
      </w:r>
      <w:r w:rsidR="008300F1" w:rsidRPr="00767D0E">
        <w:rPr>
          <w:rFonts w:eastAsia="Times New Roman" w:cstheme="minorHAnsi"/>
          <w:color w:val="000000"/>
          <w:lang w:eastAsia="ru-RU"/>
        </w:rPr>
        <w:t>дефолтный</w:t>
      </w:r>
      <w:r w:rsidR="008300F1" w:rsidRPr="008300F1">
        <w:rPr>
          <w:rFonts w:eastAsia="Times New Roman" w:cstheme="minorHAnsi"/>
          <w:color w:val="000000"/>
          <w:lang w:eastAsia="ru-RU"/>
        </w:rPr>
        <w:t xml:space="preserve"> </w:t>
      </w:r>
      <w:r w:rsidR="008300F1" w:rsidRPr="00767D0E">
        <w:rPr>
          <w:rFonts w:eastAsia="Times New Roman" w:cstheme="minorHAnsi"/>
          <w:color w:val="000000"/>
          <w:lang w:eastAsia="ru-RU"/>
        </w:rPr>
        <w:t>своп</w:t>
      </w:r>
      <w:r w:rsidR="008300F1">
        <w:rPr>
          <w:rFonts w:eastAsia="Times New Roman" w:cstheme="minorHAnsi"/>
          <w:color w:val="000000"/>
          <w:lang w:eastAsia="ru-RU"/>
        </w:rPr>
        <w:t xml:space="preserve">, </w:t>
      </w:r>
      <w:r w:rsidR="008300F1" w:rsidRPr="00A15094">
        <w:rPr>
          <w:rFonts w:eastAsia="Times New Roman" w:cstheme="minorHAnsi"/>
          <w:color w:val="000000"/>
          <w:lang w:val="en-US" w:eastAsia="ru-RU"/>
        </w:rPr>
        <w:t>cre</w:t>
      </w:r>
      <w:r w:rsidR="008300F1">
        <w:rPr>
          <w:rFonts w:eastAsia="Times New Roman" w:cstheme="minorHAnsi"/>
          <w:color w:val="000000"/>
          <w:lang w:val="en-US" w:eastAsia="ru-RU"/>
        </w:rPr>
        <w:t>dit</w:t>
      </w:r>
      <w:r w:rsidR="008300F1" w:rsidRPr="008300F1">
        <w:rPr>
          <w:rFonts w:eastAsia="Times New Roman" w:cstheme="minorHAnsi"/>
          <w:color w:val="000000"/>
          <w:lang w:eastAsia="ru-RU"/>
        </w:rPr>
        <w:t xml:space="preserve"> </w:t>
      </w:r>
      <w:r w:rsidR="008300F1">
        <w:rPr>
          <w:rFonts w:eastAsia="Times New Roman" w:cstheme="minorHAnsi"/>
          <w:color w:val="000000"/>
          <w:lang w:val="en-US" w:eastAsia="ru-RU"/>
        </w:rPr>
        <w:t>default</w:t>
      </w:r>
      <w:r w:rsidR="008300F1" w:rsidRPr="008300F1">
        <w:rPr>
          <w:rFonts w:eastAsia="Times New Roman" w:cstheme="minorHAnsi"/>
          <w:color w:val="000000"/>
          <w:lang w:eastAsia="ru-RU"/>
        </w:rPr>
        <w:t xml:space="preserve"> </w:t>
      </w:r>
      <w:r w:rsidR="008300F1">
        <w:rPr>
          <w:rFonts w:eastAsia="Times New Roman" w:cstheme="minorHAnsi"/>
          <w:color w:val="000000"/>
          <w:lang w:val="en-US" w:eastAsia="ru-RU"/>
        </w:rPr>
        <w:t>swap</w:t>
      </w:r>
      <w:r w:rsidR="008300F1" w:rsidRPr="008300F1">
        <w:rPr>
          <w:rFonts w:eastAsia="Times New Roman" w:cstheme="minorHAnsi"/>
          <w:color w:val="000000"/>
          <w:lang w:eastAsia="ru-RU"/>
        </w:rPr>
        <w:t xml:space="preserve"> — </w:t>
      </w:r>
      <w:r w:rsidR="008300F1">
        <w:rPr>
          <w:rFonts w:eastAsia="Times New Roman" w:cstheme="minorHAnsi"/>
          <w:color w:val="000000"/>
          <w:lang w:val="en-US" w:eastAsia="ru-RU"/>
        </w:rPr>
        <w:t>CDS</w:t>
      </w:r>
      <w:r w:rsidR="008300F1" w:rsidRPr="008300F1">
        <w:rPr>
          <w:rFonts w:eastAsia="Times New Roman" w:cstheme="minorHAnsi"/>
          <w:color w:val="000000"/>
          <w:lang w:eastAsia="ru-RU"/>
        </w:rPr>
        <w:t>)</w:t>
      </w:r>
      <w:r w:rsidRPr="00767D0E">
        <w:rPr>
          <w:rFonts w:eastAsia="Times New Roman" w:cstheme="minorHAnsi"/>
          <w:color w:val="000000"/>
          <w:lang w:eastAsia="ru-RU"/>
        </w:rPr>
        <w:t xml:space="preserve"> позволяют делать ставки на дефолт по облигациям той или иной компании. Покупатели CDS не обязаны иметь базовые облигации, подлежащие страхованию (непокрытая позиция), и часто покупают </w:t>
      </w:r>
      <w:r w:rsidR="008300F1">
        <w:rPr>
          <w:rFonts w:eastAsia="Times New Roman" w:cstheme="minorHAnsi"/>
          <w:color w:val="000000"/>
          <w:lang w:eastAsia="ru-RU"/>
        </w:rPr>
        <w:t>этот инструмент для спекуляций.</w:t>
      </w:r>
    </w:p>
    <w:p w:rsidR="008300F1"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В отличие от традиционных страховых продуктов, таких как страхование жизни или имущества, когда страховщик резервирует средства по каждому страхуемому риску, AIG никогда не создавала существенных резервов по св</w:t>
      </w:r>
      <w:r w:rsidR="008300F1">
        <w:rPr>
          <w:rFonts w:eastAsia="Times New Roman" w:cstheme="minorHAnsi"/>
          <w:color w:val="000000"/>
          <w:lang w:eastAsia="ru-RU"/>
        </w:rPr>
        <w:t>оим дефолтным свопам.</w:t>
      </w:r>
    </w:p>
    <w:p w:rsidR="00767D0E" w:rsidRPr="00767D0E"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AIG наивно верила, будто можно зарабатывать миллиарды на страховании облигаций и ничего при этом не выплачивать, не поддается объяснению, ведь в данном случае речь идет об одном из колоссов индустрии страхования.</w:t>
      </w:r>
    </w:p>
    <w:p w:rsidR="008300F1" w:rsidRDefault="008300F1" w:rsidP="00767D0E">
      <w:pPr>
        <w:spacing w:after="120" w:line="240" w:lineRule="auto"/>
        <w:rPr>
          <w:rFonts w:eastAsia="Times New Roman" w:cstheme="minorHAnsi"/>
          <w:color w:val="000000"/>
          <w:lang w:eastAsia="ru-RU"/>
        </w:rPr>
      </w:pPr>
      <w:r>
        <w:rPr>
          <w:rFonts w:eastAsia="Times New Roman" w:cstheme="minorHAnsi"/>
          <w:color w:val="000000"/>
          <w:lang w:eastAsia="ru-RU"/>
        </w:rPr>
        <w:t>В</w:t>
      </w:r>
      <w:r w:rsidR="00767D0E" w:rsidRPr="00767D0E">
        <w:rPr>
          <w:rFonts w:eastAsia="Times New Roman" w:cstheme="minorHAnsi"/>
          <w:color w:val="000000"/>
          <w:lang w:eastAsia="ru-RU"/>
        </w:rPr>
        <w:t xml:space="preserve"> течение многих веков страховые компании более охотно занимались страхованием имущества и жизни и избегали страхования коммерческих рисков. Все дело в фундаментальных свойствах риска и возможностях страховщика по его изменению. Таблицы смертности имеют важнейшее значение для продуктов страхования жизни. Статистически они достаточно стабильны, и страховые случаи (смерть) не зависят друг от друга (за исключением эпидемий). Стихийные бедствия, включая наводнения, пожары и торнадо, также статистически независимы друг от друга. Коммерческий риск, т. е. риск дефо</w:t>
      </w:r>
      <w:r>
        <w:rPr>
          <w:rFonts w:eastAsia="Times New Roman" w:cstheme="minorHAnsi"/>
          <w:color w:val="000000"/>
          <w:lang w:eastAsia="ru-RU"/>
        </w:rPr>
        <w:t>лта, имеет кардинальное отличие</w:t>
      </w:r>
      <w:r w:rsidR="00767D0E" w:rsidRPr="00767D0E">
        <w:rPr>
          <w:rFonts w:eastAsia="Times New Roman" w:cstheme="minorHAnsi"/>
          <w:color w:val="000000"/>
          <w:lang w:eastAsia="ru-RU"/>
        </w:rPr>
        <w:t xml:space="preserve"> (так называемый эффект домино). </w:t>
      </w:r>
      <w:r>
        <w:rPr>
          <w:rFonts w:eastAsia="Times New Roman" w:cstheme="minorHAnsi"/>
          <w:color w:val="000000"/>
          <w:lang w:eastAsia="ru-RU"/>
        </w:rPr>
        <w:t>В</w:t>
      </w:r>
      <w:r w:rsidR="00767D0E" w:rsidRPr="00767D0E">
        <w:rPr>
          <w:rFonts w:eastAsia="Times New Roman" w:cstheme="minorHAnsi"/>
          <w:color w:val="000000"/>
          <w:lang w:eastAsia="ru-RU"/>
        </w:rPr>
        <w:t>ероятности дефолта по коммерческим кредитам имеют высокий коэффициент корреляции и рассчитать их с дост</w:t>
      </w:r>
      <w:r>
        <w:rPr>
          <w:rFonts w:eastAsia="Times New Roman" w:cstheme="minorHAnsi"/>
          <w:color w:val="000000"/>
          <w:lang w:eastAsia="ru-RU"/>
        </w:rPr>
        <w:t>аточной точностью очень сложно.</w:t>
      </w:r>
    </w:p>
    <w:p w:rsidR="00767D0E" w:rsidRPr="00767D0E" w:rsidRDefault="00767D0E" w:rsidP="008300F1">
      <w:pPr>
        <w:pStyle w:val="3"/>
        <w:rPr>
          <w:rFonts w:eastAsia="Times New Roman"/>
          <w:lang w:eastAsia="ru-RU"/>
        </w:rPr>
      </w:pPr>
      <w:r w:rsidRPr="00767D0E">
        <w:rPr>
          <w:rFonts w:eastAsia="Times New Roman"/>
          <w:lang w:eastAsia="ru-RU"/>
        </w:rPr>
        <w:t>ГЛАВА 17. ОТ ТЕОРИИ К ПРАКТИКЕ ПОЛУЧЕННЫЕ УРОКИ</w:t>
      </w:r>
    </w:p>
    <w:p w:rsidR="008300F1" w:rsidRDefault="008300F1" w:rsidP="00767D0E">
      <w:pPr>
        <w:spacing w:after="120" w:line="240" w:lineRule="auto"/>
        <w:rPr>
          <w:rFonts w:eastAsia="Times New Roman" w:cstheme="minorHAnsi"/>
          <w:color w:val="000000"/>
          <w:lang w:eastAsia="ru-RU"/>
        </w:rPr>
      </w:pPr>
      <w:r>
        <w:rPr>
          <w:rFonts w:eastAsia="Times New Roman" w:cstheme="minorHAnsi"/>
          <w:color w:val="000000"/>
          <w:lang w:eastAsia="ru-RU"/>
        </w:rPr>
        <w:t>У</w:t>
      </w:r>
      <w:r w:rsidR="00767D0E" w:rsidRPr="00767D0E">
        <w:rPr>
          <w:rFonts w:eastAsia="Times New Roman" w:cstheme="minorHAnsi"/>
          <w:color w:val="000000"/>
          <w:lang w:eastAsia="ru-RU"/>
        </w:rPr>
        <w:t>правление рисками состоит в выявлении рисков фирмы (рыночного, кредитного, ликвидности, опе</w:t>
      </w:r>
      <w:r>
        <w:rPr>
          <w:rFonts w:eastAsia="Times New Roman" w:cstheme="minorHAnsi"/>
          <w:color w:val="000000"/>
          <w:lang w:eastAsia="ru-RU"/>
        </w:rPr>
        <w:t>рационного), из</w:t>
      </w:r>
      <w:r w:rsidR="00767D0E" w:rsidRPr="00767D0E">
        <w:rPr>
          <w:rFonts w:eastAsia="Times New Roman" w:cstheme="minorHAnsi"/>
          <w:color w:val="000000"/>
          <w:lang w:eastAsia="ru-RU"/>
        </w:rPr>
        <w:t>мерении каждого из них (по шкале от 0% до 100%), а также в разработке и реализации политики управления рисками (оптимальный коэффициент хеджирования для каждого уровня риска) в соответстви</w:t>
      </w:r>
      <w:r>
        <w:rPr>
          <w:rFonts w:eastAsia="Times New Roman" w:cstheme="minorHAnsi"/>
          <w:color w:val="000000"/>
          <w:lang w:eastAsia="ru-RU"/>
        </w:rPr>
        <w:t>и со склонностью фирмы к риску.</w:t>
      </w:r>
    </w:p>
    <w:p w:rsidR="008300F1" w:rsidRDefault="00767D0E" w:rsidP="00767D0E">
      <w:pPr>
        <w:spacing w:after="120" w:line="240" w:lineRule="auto"/>
        <w:rPr>
          <w:rFonts w:eastAsia="Times New Roman" w:cstheme="minorHAnsi"/>
          <w:color w:val="000000"/>
          <w:lang w:eastAsia="ru-RU"/>
        </w:rPr>
      </w:pPr>
      <w:r w:rsidRPr="00767D0E">
        <w:rPr>
          <w:rFonts w:eastAsia="Times New Roman" w:cstheme="minorHAnsi"/>
          <w:color w:val="000000"/>
          <w:lang w:eastAsia="ru-RU"/>
        </w:rPr>
        <w:t xml:space="preserve">Деривативы — один из основных инструментов управления рисками, широко используемый компаниями нефинансового сектора. Однако для любого использования таких инструментов, а также </w:t>
      </w:r>
      <w:r w:rsidRPr="00767D0E">
        <w:rPr>
          <w:rFonts w:eastAsia="Times New Roman" w:cstheme="minorHAnsi"/>
          <w:color w:val="000000"/>
          <w:lang w:eastAsia="ru-RU"/>
        </w:rPr>
        <w:lastRenderedPageBreak/>
        <w:t xml:space="preserve">для любого управления рисками, решающее значение имеет ответ на вопрос, </w:t>
      </w:r>
      <w:r w:rsidRPr="005379AA">
        <w:rPr>
          <w:rFonts w:eastAsia="Times New Roman" w:cstheme="minorHAnsi"/>
          <w:b/>
          <w:color w:val="000000"/>
          <w:lang w:eastAsia="ru-RU"/>
        </w:rPr>
        <w:t xml:space="preserve">действительно ли они </w:t>
      </w:r>
      <w:r w:rsidR="008300F1" w:rsidRPr="005379AA">
        <w:rPr>
          <w:rFonts w:eastAsia="Times New Roman" w:cstheme="minorHAnsi"/>
          <w:b/>
          <w:color w:val="000000"/>
          <w:lang w:eastAsia="ru-RU"/>
        </w:rPr>
        <w:t>создают стоимость</w:t>
      </w:r>
      <w:r w:rsidR="008300F1">
        <w:rPr>
          <w:rFonts w:eastAsia="Times New Roman" w:cstheme="minorHAnsi"/>
          <w:color w:val="000000"/>
          <w:lang w:eastAsia="ru-RU"/>
        </w:rPr>
        <w:t>.</w:t>
      </w:r>
    </w:p>
    <w:p w:rsidR="005379AA" w:rsidRPr="00143EDD" w:rsidRDefault="008300F1" w:rsidP="005379AA">
      <w:pPr>
        <w:spacing w:after="120" w:line="240" w:lineRule="auto"/>
        <w:rPr>
          <w:rFonts w:eastAsia="Times New Roman" w:cstheme="minorHAnsi"/>
          <w:color w:val="000000"/>
          <w:lang w:eastAsia="ru-RU"/>
        </w:rPr>
      </w:pPr>
      <w:r>
        <w:rPr>
          <w:rFonts w:eastAsia="Times New Roman" w:cstheme="minorHAnsi"/>
          <w:color w:val="000000"/>
          <w:lang w:eastAsia="ru-RU"/>
        </w:rPr>
        <w:t>О</w:t>
      </w:r>
      <w:r w:rsidR="00767D0E" w:rsidRPr="00767D0E">
        <w:rPr>
          <w:rFonts w:eastAsia="Times New Roman" w:cstheme="minorHAnsi"/>
          <w:color w:val="000000"/>
          <w:lang w:eastAsia="ru-RU"/>
        </w:rPr>
        <w:t>тсутствие четких и недвусмысленных целей финансового департамента повышает уязвимость компании к ненадлежащим сделкам с деривативами. Большинству компаний нефинансового сектора не с</w:t>
      </w:r>
      <w:r w:rsidR="005379AA">
        <w:rPr>
          <w:rFonts w:eastAsia="Times New Roman" w:cstheme="minorHAnsi"/>
          <w:color w:val="000000"/>
          <w:lang w:eastAsia="ru-RU"/>
        </w:rPr>
        <w:t>ледует превращать финансовый де</w:t>
      </w:r>
      <w:r w:rsidR="00767D0E" w:rsidRPr="00767D0E">
        <w:rPr>
          <w:rFonts w:eastAsia="Times New Roman" w:cstheme="minorHAnsi"/>
          <w:color w:val="000000"/>
          <w:lang w:eastAsia="ru-RU"/>
        </w:rPr>
        <w:t>партамент в центр прибыли</w:t>
      </w:r>
      <w:r w:rsidR="005379AA">
        <w:rPr>
          <w:rFonts w:eastAsia="Times New Roman" w:cstheme="minorHAnsi"/>
          <w:color w:val="000000"/>
          <w:lang w:eastAsia="ru-RU"/>
        </w:rPr>
        <w:t>.</w:t>
      </w:r>
    </w:p>
    <w:p w:rsidR="000B0F12" w:rsidRPr="00143EDD" w:rsidRDefault="000B0F12" w:rsidP="00767D0E">
      <w:pPr>
        <w:spacing w:after="120" w:line="240" w:lineRule="auto"/>
        <w:rPr>
          <w:rFonts w:eastAsia="Times New Roman" w:cstheme="minorHAnsi"/>
          <w:color w:val="000000"/>
          <w:lang w:eastAsia="ru-RU"/>
        </w:rPr>
      </w:pPr>
    </w:p>
    <w:sectPr w:rsidR="000B0F12"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F1" w:rsidRDefault="008300F1" w:rsidP="000475CD">
      <w:pPr>
        <w:spacing w:after="0" w:line="240" w:lineRule="auto"/>
      </w:pPr>
      <w:r>
        <w:separator/>
      </w:r>
    </w:p>
  </w:endnote>
  <w:endnote w:type="continuationSeparator" w:id="0">
    <w:p w:rsidR="008300F1" w:rsidRDefault="008300F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F1" w:rsidRDefault="008300F1" w:rsidP="000475CD">
      <w:pPr>
        <w:spacing w:after="0" w:line="240" w:lineRule="auto"/>
      </w:pPr>
      <w:r>
        <w:separator/>
      </w:r>
    </w:p>
  </w:footnote>
  <w:footnote w:type="continuationSeparator" w:id="0">
    <w:p w:rsidR="008300F1" w:rsidRDefault="008300F1"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EE5"/>
    <w:rsid w:val="0003651C"/>
    <w:rsid w:val="00036D6D"/>
    <w:rsid w:val="000403A8"/>
    <w:rsid w:val="000473C1"/>
    <w:rsid w:val="000475CD"/>
    <w:rsid w:val="00086E8D"/>
    <w:rsid w:val="00087130"/>
    <w:rsid w:val="000A6223"/>
    <w:rsid w:val="000B0D63"/>
    <w:rsid w:val="000B0F12"/>
    <w:rsid w:val="000C7D84"/>
    <w:rsid w:val="000D00EB"/>
    <w:rsid w:val="00113534"/>
    <w:rsid w:val="001179BB"/>
    <w:rsid w:val="0013492F"/>
    <w:rsid w:val="00143EDD"/>
    <w:rsid w:val="001609FB"/>
    <w:rsid w:val="00163CE1"/>
    <w:rsid w:val="0017765D"/>
    <w:rsid w:val="00186ABC"/>
    <w:rsid w:val="001C4E9E"/>
    <w:rsid w:val="001D75E3"/>
    <w:rsid w:val="001E2FE2"/>
    <w:rsid w:val="001E311C"/>
    <w:rsid w:val="00202DB2"/>
    <w:rsid w:val="002078A3"/>
    <w:rsid w:val="00215B27"/>
    <w:rsid w:val="00220EC4"/>
    <w:rsid w:val="00223278"/>
    <w:rsid w:val="002247E2"/>
    <w:rsid w:val="002265B7"/>
    <w:rsid w:val="00243B00"/>
    <w:rsid w:val="0025360A"/>
    <w:rsid w:val="0025671B"/>
    <w:rsid w:val="002633C8"/>
    <w:rsid w:val="00271602"/>
    <w:rsid w:val="00274D75"/>
    <w:rsid w:val="002752B3"/>
    <w:rsid w:val="00291FE8"/>
    <w:rsid w:val="002B1DBF"/>
    <w:rsid w:val="002B4DD3"/>
    <w:rsid w:val="002D788D"/>
    <w:rsid w:val="002F0BF8"/>
    <w:rsid w:val="002F5024"/>
    <w:rsid w:val="002F56FC"/>
    <w:rsid w:val="00302F71"/>
    <w:rsid w:val="00324923"/>
    <w:rsid w:val="00335B8C"/>
    <w:rsid w:val="00345C3A"/>
    <w:rsid w:val="00350170"/>
    <w:rsid w:val="00373B15"/>
    <w:rsid w:val="00384FB1"/>
    <w:rsid w:val="003873D0"/>
    <w:rsid w:val="003A1F94"/>
    <w:rsid w:val="003A202C"/>
    <w:rsid w:val="003B52C2"/>
    <w:rsid w:val="003C4E6B"/>
    <w:rsid w:val="003E2B79"/>
    <w:rsid w:val="003E3B4F"/>
    <w:rsid w:val="004066FA"/>
    <w:rsid w:val="004073D4"/>
    <w:rsid w:val="00422155"/>
    <w:rsid w:val="00431E00"/>
    <w:rsid w:val="00434EE4"/>
    <w:rsid w:val="00477376"/>
    <w:rsid w:val="004825B8"/>
    <w:rsid w:val="0049688C"/>
    <w:rsid w:val="004A191B"/>
    <w:rsid w:val="004B2E15"/>
    <w:rsid w:val="004C3826"/>
    <w:rsid w:val="004C5BB0"/>
    <w:rsid w:val="004D1189"/>
    <w:rsid w:val="004D5D90"/>
    <w:rsid w:val="004E7B38"/>
    <w:rsid w:val="0053441F"/>
    <w:rsid w:val="005379AA"/>
    <w:rsid w:val="005442BE"/>
    <w:rsid w:val="00544968"/>
    <w:rsid w:val="005A7B19"/>
    <w:rsid w:val="005B1632"/>
    <w:rsid w:val="005B6151"/>
    <w:rsid w:val="005F09A3"/>
    <w:rsid w:val="005F392B"/>
    <w:rsid w:val="006052A6"/>
    <w:rsid w:val="00612A2A"/>
    <w:rsid w:val="00627A60"/>
    <w:rsid w:val="00651449"/>
    <w:rsid w:val="00654287"/>
    <w:rsid w:val="006621EC"/>
    <w:rsid w:val="00662E07"/>
    <w:rsid w:val="00670863"/>
    <w:rsid w:val="00673765"/>
    <w:rsid w:val="0067641A"/>
    <w:rsid w:val="006A481E"/>
    <w:rsid w:val="006C5E42"/>
    <w:rsid w:val="00701647"/>
    <w:rsid w:val="00712D06"/>
    <w:rsid w:val="00734115"/>
    <w:rsid w:val="007359D9"/>
    <w:rsid w:val="00760706"/>
    <w:rsid w:val="00767D0E"/>
    <w:rsid w:val="00780F50"/>
    <w:rsid w:val="007828ED"/>
    <w:rsid w:val="007C1463"/>
    <w:rsid w:val="007D794D"/>
    <w:rsid w:val="007F6CF4"/>
    <w:rsid w:val="0080316C"/>
    <w:rsid w:val="00816AAB"/>
    <w:rsid w:val="008300F1"/>
    <w:rsid w:val="00867857"/>
    <w:rsid w:val="00877A90"/>
    <w:rsid w:val="008820E2"/>
    <w:rsid w:val="008875D0"/>
    <w:rsid w:val="00894277"/>
    <w:rsid w:val="00894ECA"/>
    <w:rsid w:val="008A6D98"/>
    <w:rsid w:val="008B6271"/>
    <w:rsid w:val="008D1023"/>
    <w:rsid w:val="009029FB"/>
    <w:rsid w:val="009174EE"/>
    <w:rsid w:val="009238EC"/>
    <w:rsid w:val="00923980"/>
    <w:rsid w:val="0095568B"/>
    <w:rsid w:val="0096043C"/>
    <w:rsid w:val="00963A39"/>
    <w:rsid w:val="00965F0B"/>
    <w:rsid w:val="00975419"/>
    <w:rsid w:val="00986D46"/>
    <w:rsid w:val="009A7374"/>
    <w:rsid w:val="009B53B8"/>
    <w:rsid w:val="009D2E10"/>
    <w:rsid w:val="009E4C3F"/>
    <w:rsid w:val="009F22E9"/>
    <w:rsid w:val="00A03D99"/>
    <w:rsid w:val="00A03FA9"/>
    <w:rsid w:val="00A135ED"/>
    <w:rsid w:val="00A13635"/>
    <w:rsid w:val="00A15094"/>
    <w:rsid w:val="00A279F8"/>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830CA"/>
    <w:rsid w:val="00BA4598"/>
    <w:rsid w:val="00BF4C95"/>
    <w:rsid w:val="00BF5289"/>
    <w:rsid w:val="00C07B7B"/>
    <w:rsid w:val="00C147DB"/>
    <w:rsid w:val="00C20C13"/>
    <w:rsid w:val="00C21341"/>
    <w:rsid w:val="00C52EEB"/>
    <w:rsid w:val="00C5315B"/>
    <w:rsid w:val="00C61BC8"/>
    <w:rsid w:val="00C82D4C"/>
    <w:rsid w:val="00C935BE"/>
    <w:rsid w:val="00CB5A9E"/>
    <w:rsid w:val="00CC0539"/>
    <w:rsid w:val="00CC497F"/>
    <w:rsid w:val="00CE105A"/>
    <w:rsid w:val="00D14EB6"/>
    <w:rsid w:val="00D26252"/>
    <w:rsid w:val="00D4040B"/>
    <w:rsid w:val="00D42347"/>
    <w:rsid w:val="00D4730E"/>
    <w:rsid w:val="00D53E4B"/>
    <w:rsid w:val="00D55B84"/>
    <w:rsid w:val="00D70F6A"/>
    <w:rsid w:val="00D864EC"/>
    <w:rsid w:val="00DA4227"/>
    <w:rsid w:val="00DA5127"/>
    <w:rsid w:val="00DE3777"/>
    <w:rsid w:val="00DE4179"/>
    <w:rsid w:val="00DF6025"/>
    <w:rsid w:val="00E03206"/>
    <w:rsid w:val="00E07D69"/>
    <w:rsid w:val="00E2021C"/>
    <w:rsid w:val="00E324F8"/>
    <w:rsid w:val="00E411EB"/>
    <w:rsid w:val="00E62A4F"/>
    <w:rsid w:val="00E62AFD"/>
    <w:rsid w:val="00E62E3F"/>
    <w:rsid w:val="00E64A79"/>
    <w:rsid w:val="00E81885"/>
    <w:rsid w:val="00E8482D"/>
    <w:rsid w:val="00E85164"/>
    <w:rsid w:val="00E93261"/>
    <w:rsid w:val="00EA4E47"/>
    <w:rsid w:val="00EB0F70"/>
    <w:rsid w:val="00ED2C5D"/>
    <w:rsid w:val="00F17E00"/>
    <w:rsid w:val="00F41A92"/>
    <w:rsid w:val="00F54E77"/>
    <w:rsid w:val="00F569C0"/>
    <w:rsid w:val="00F65D82"/>
    <w:rsid w:val="00F76EDE"/>
    <w:rsid w:val="00F8127F"/>
    <w:rsid w:val="00F82EC3"/>
    <w:rsid w:val="00FB0170"/>
    <w:rsid w:val="00FB473E"/>
    <w:rsid w:val="00FC3B23"/>
    <w:rsid w:val="00FC676B"/>
    <w:rsid w:val="00FD153C"/>
    <w:rsid w:val="00FE33E7"/>
    <w:rsid w:val="00FE4B2B"/>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182" TargetMode="External"/><Relationship Id="rId13" Type="http://schemas.openxmlformats.org/officeDocument/2006/relationships/image" Target="media/image2.jpg"/><Relationship Id="rId18" Type="http://schemas.openxmlformats.org/officeDocument/2006/relationships/hyperlink" Target="http://baguzin.ru/wp/?p=8615" TargetMode="External"/><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www.ozon.ru/context/detail/id/8534649/?partner=baguzin" TargetMode="External"/><Relationship Id="rId17" Type="http://schemas.openxmlformats.org/officeDocument/2006/relationships/hyperlink" Target="http://baguzin.ru/wp/?p=1533" TargetMode="Externa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loran-zhak/opasnye-igry-s-derivativami-poluvekovaya-istoriya-provalov-ot-c/?lfrom=13042861"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baguzin.ru/wp/?p=7903" TargetMode="External"/><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hyperlink" Target="https://f.gdeslon.ru/f/82b29f733eb4526c"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8.jpg"/><Relationship Id="rId27" Type="http://schemas.openxmlformats.org/officeDocument/2006/relationships/image" Target="media/image1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BB3C-EFDB-4862-9AA4-16CD9E72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20</Pages>
  <Words>7919</Words>
  <Characters>49820</Characters>
  <Application>Microsoft Office Word</Application>
  <DocSecurity>0</DocSecurity>
  <Lines>737</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14</cp:revision>
  <cp:lastPrinted>2017-09-24T12:38:00Z</cp:lastPrinted>
  <dcterms:created xsi:type="dcterms:W3CDTF">2018-06-15T08:55:00Z</dcterms:created>
  <dcterms:modified xsi:type="dcterms:W3CDTF">2018-08-18T14:54:00Z</dcterms:modified>
</cp:coreProperties>
</file>