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9E" w:rsidRPr="008E7D7E" w:rsidRDefault="00207075" w:rsidP="00885D1E">
      <w:pPr>
        <w:spacing w:after="240" w:line="216" w:lineRule="auto"/>
        <w:rPr>
          <w:rFonts w:cstheme="minorHAnsi"/>
          <w:b/>
          <w:sz w:val="28"/>
          <w:szCs w:val="28"/>
        </w:rPr>
      </w:pPr>
      <w:r w:rsidRPr="00207075">
        <w:rPr>
          <w:rFonts w:cstheme="minorHAnsi"/>
          <w:b/>
          <w:sz w:val="28"/>
          <w:szCs w:val="28"/>
        </w:rPr>
        <w:t>1.</w:t>
      </w:r>
      <w:r w:rsidR="00DD24D6">
        <w:rPr>
          <w:rFonts w:cstheme="minorHAnsi"/>
          <w:b/>
          <w:sz w:val="28"/>
          <w:szCs w:val="28"/>
        </w:rPr>
        <w:t>4</w:t>
      </w:r>
      <w:r w:rsidRPr="00207075">
        <w:rPr>
          <w:rFonts w:cstheme="minorHAnsi"/>
          <w:b/>
          <w:sz w:val="28"/>
          <w:szCs w:val="28"/>
        </w:rPr>
        <w:t>.</w:t>
      </w:r>
      <w:r w:rsidR="00885D1E">
        <w:rPr>
          <w:rFonts w:cstheme="minorHAnsi"/>
          <w:b/>
          <w:sz w:val="28"/>
          <w:szCs w:val="28"/>
        </w:rPr>
        <w:t xml:space="preserve"> Э</w:t>
      </w:r>
      <w:r w:rsidR="00EA4B63">
        <w:rPr>
          <w:rFonts w:cstheme="minorHAnsi"/>
          <w:b/>
          <w:sz w:val="28"/>
          <w:szCs w:val="28"/>
        </w:rPr>
        <w:t>ффект финансового рычага</w:t>
      </w:r>
      <w:r w:rsidR="00885D1E">
        <w:rPr>
          <w:rFonts w:cstheme="minorHAnsi"/>
          <w:b/>
          <w:sz w:val="28"/>
          <w:szCs w:val="28"/>
        </w:rPr>
        <w:t>, сбалансированный рост</w:t>
      </w:r>
    </w:p>
    <w:p w:rsidR="00212835" w:rsidRPr="00377A18" w:rsidRDefault="00212835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Настоящая заметка написана в рамках подготовки курса для магистров</w:t>
      </w:r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«Современный управленческий учет»</w:t>
        </w:r>
      </w:hyperlink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 продолжает серию публикаций отдельных тем. Ранее были опубликованы:</w:t>
      </w:r>
    </w:p>
    <w:p w:rsidR="00212835" w:rsidRPr="00212835" w:rsidRDefault="007A55BB" w:rsidP="00212835">
      <w:pPr>
        <w:pStyle w:val="a5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hyperlink r:id="rId9" w:history="1">
        <w:r w:rsidR="00212835" w:rsidRPr="00A32847">
          <w:rPr>
            <w:rStyle w:val="a7"/>
            <w:rFonts w:asciiTheme="minorHAnsi" w:hAnsiTheme="minorHAnsi" w:cstheme="minorHAnsi"/>
            <w:sz w:val="22"/>
          </w:rPr>
          <w:t>Баланс, его структура и основные понятия</w:t>
        </w:r>
      </w:hyperlink>
    </w:p>
    <w:p w:rsidR="00212835" w:rsidRPr="00DD24D6" w:rsidRDefault="007A55BB" w:rsidP="00212835">
      <w:pPr>
        <w:pStyle w:val="a5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hyperlink r:id="rId10" w:history="1">
        <w:r w:rsidR="00212835" w:rsidRPr="00212835">
          <w:rPr>
            <w:rStyle w:val="a7"/>
            <w:rFonts w:asciiTheme="minorHAnsi" w:hAnsiTheme="minorHAnsi" w:cstheme="minorHAnsi"/>
            <w:sz w:val="22"/>
          </w:rPr>
          <w:t>Отчет о прибылях и убытках</w:t>
        </w:r>
      </w:hyperlink>
    </w:p>
    <w:p w:rsidR="00DD24D6" w:rsidRPr="00212835" w:rsidRDefault="007A55BB" w:rsidP="00212835">
      <w:pPr>
        <w:pStyle w:val="a5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hyperlink r:id="rId11" w:history="1">
        <w:r w:rsidR="00DD24D6" w:rsidRPr="00106FA7">
          <w:rPr>
            <w:rStyle w:val="a7"/>
            <w:rFonts w:asciiTheme="minorHAnsi" w:hAnsiTheme="minorHAnsi" w:cstheme="minorHAnsi"/>
            <w:sz w:val="22"/>
          </w:rPr>
          <w:t>Основные финансовые показатели</w:t>
        </w:r>
      </w:hyperlink>
    </w:p>
    <w:p w:rsidR="00212835" w:rsidRPr="00377A18" w:rsidRDefault="007A55BB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2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2.1. Поведение затрат при изменении объемов деятельности</w:t>
        </w:r>
      </w:hyperlink>
    </w:p>
    <w:p w:rsidR="00212835" w:rsidRPr="00377A18" w:rsidRDefault="007A55BB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3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2.2. Анализ безубыточности</w:t>
        </w:r>
      </w:hyperlink>
    </w:p>
    <w:p w:rsidR="00212835" w:rsidRDefault="007A55BB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4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2.3. Использование анализа затрат для принятия управленческих решений</w:t>
        </w:r>
      </w:hyperlink>
    </w:p>
    <w:p w:rsidR="00212835" w:rsidRPr="00377A18" w:rsidRDefault="007A55BB" w:rsidP="00212835">
      <w:pPr>
        <w:pStyle w:val="a5"/>
        <w:spacing w:after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5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2.4. </w:t>
        </w:r>
        <w:proofErr w:type="spellStart"/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Калькулирование</w:t>
        </w:r>
        <w:proofErr w:type="spellEnd"/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себестоимости продукции</w:t>
        </w:r>
      </w:hyperlink>
    </w:p>
    <w:p w:rsidR="00113D0B" w:rsidRPr="00144D4C" w:rsidRDefault="00885D1E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Почему компании прибегают к заемному финансированию? Они надеются получить больше прибыли, чем, если бы они финансировались только за счет средств акционеров. Если плата за кредитный рубль (процентная ставка) ниже, чем норма </w:t>
      </w:r>
      <w:r w:rsidRPr="00885D1E">
        <w:rPr>
          <w:rFonts w:cstheme="minorHAnsi"/>
          <w:i/>
        </w:rPr>
        <w:t>дополнительной</w:t>
      </w:r>
      <w:r>
        <w:rPr>
          <w:rFonts w:cstheme="minorHAnsi"/>
        </w:rPr>
        <w:t xml:space="preserve"> операционной прибыли </w:t>
      </w:r>
      <w:r w:rsidRPr="00885D1E">
        <w:rPr>
          <w:rFonts w:cstheme="minorHAnsi"/>
        </w:rPr>
        <w:t>[</w:t>
      </w:r>
      <w:r>
        <w:rPr>
          <w:rFonts w:cstheme="minorHAnsi"/>
        </w:rPr>
        <w:t xml:space="preserve">полученной благодаря </w:t>
      </w:r>
      <w:r w:rsidR="00855E1C">
        <w:rPr>
          <w:rFonts w:cstheme="minorHAnsi"/>
        </w:rPr>
        <w:t>дополнительному финансированию</w:t>
      </w:r>
      <w:r w:rsidRPr="00885D1E">
        <w:rPr>
          <w:rFonts w:cstheme="minorHAnsi"/>
        </w:rPr>
        <w:t>]</w:t>
      </w:r>
      <w:r w:rsidR="00855E1C">
        <w:rPr>
          <w:rFonts w:cstheme="minorHAnsi"/>
        </w:rPr>
        <w:t>, использование кредитов</w:t>
      </w:r>
      <w:r>
        <w:rPr>
          <w:rFonts w:cstheme="minorHAnsi"/>
        </w:rPr>
        <w:t xml:space="preserve"> оправдано.</w:t>
      </w:r>
      <w:r w:rsidR="00113D0B">
        <w:rPr>
          <w:rFonts w:cstheme="minorHAnsi"/>
        </w:rPr>
        <w:t xml:space="preserve"> </w:t>
      </w:r>
      <w:r w:rsidR="00113D0B" w:rsidRPr="00682D09">
        <w:rPr>
          <w:rFonts w:cstheme="minorHAnsi"/>
        </w:rPr>
        <w:t xml:space="preserve">Привлечение заемных средств создает </w:t>
      </w:r>
      <w:hyperlink r:id="rId16" w:history="1">
        <w:r w:rsidR="00113D0B" w:rsidRPr="00113D0B">
          <w:rPr>
            <w:rStyle w:val="a7"/>
            <w:rFonts w:cstheme="minorHAnsi"/>
          </w:rPr>
          <w:t>финансовый рычаг</w:t>
        </w:r>
      </w:hyperlink>
      <w:r w:rsidR="00113D0B">
        <w:rPr>
          <w:rFonts w:cstheme="minorHAnsi"/>
        </w:rPr>
        <w:t xml:space="preserve">, выражающийся в росте доходности акционерного (собственного) капитала </w:t>
      </w:r>
      <w:r w:rsidR="00113D0B" w:rsidRPr="00682D09">
        <w:rPr>
          <w:rFonts w:cstheme="minorHAnsi"/>
        </w:rPr>
        <w:t>(рис. 1</w:t>
      </w:r>
      <w:r w:rsidR="00144D4C">
        <w:rPr>
          <w:rFonts w:cstheme="minorHAnsi"/>
        </w:rPr>
        <w:t>;</w:t>
      </w:r>
      <w:r w:rsidR="00113D0B" w:rsidRPr="00682D09">
        <w:rPr>
          <w:rFonts w:cstheme="minorHAnsi"/>
        </w:rPr>
        <w:t xml:space="preserve"> </w:t>
      </w:r>
      <w:r w:rsidR="00144D4C">
        <w:rPr>
          <w:rFonts w:cstheme="minorHAnsi"/>
        </w:rPr>
        <w:t xml:space="preserve">см. также </w:t>
      </w:r>
      <w:r w:rsidR="00144D4C">
        <w:rPr>
          <w:rFonts w:cstheme="minorHAnsi"/>
          <w:lang w:val="en-US"/>
        </w:rPr>
        <w:t>Excel</w:t>
      </w:r>
      <w:r w:rsidR="00144D4C">
        <w:rPr>
          <w:rFonts w:cstheme="minorHAnsi"/>
        </w:rPr>
        <w:t>-файл).</w:t>
      </w:r>
    </w:p>
    <w:p w:rsidR="00144D4C" w:rsidRDefault="00240B8A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996365" cy="5859476"/>
            <wp:effectExtent l="19050" t="0" r="4385" b="0"/>
            <wp:docPr id="1" name="Рисунок 0" descr="01. Эффект финансового рычаг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Эффект финансового рычага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652" cy="58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64" w:rsidRDefault="00144D4C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1. Эффект финансового рычага</w:t>
      </w:r>
    </w:p>
    <w:p w:rsidR="0001579D" w:rsidRPr="0001579D" w:rsidRDefault="0001579D" w:rsidP="0001579D">
      <w:pPr>
        <w:spacing w:after="0" w:line="240" w:lineRule="auto"/>
        <w:rPr>
          <w:rFonts w:cstheme="minorHAnsi"/>
        </w:rPr>
      </w:pPr>
      <w:r>
        <w:rPr>
          <w:rFonts w:cstheme="minorHAnsi"/>
        </w:rPr>
        <w:t>В литературе существуют различные подходы к тому, что относить к</w:t>
      </w:r>
      <w:r w:rsidRPr="0001579D">
        <w:rPr>
          <w:rFonts w:cstheme="minorHAnsi"/>
        </w:rPr>
        <w:t xml:space="preserve"> заемному капиталу:</w:t>
      </w:r>
    </w:p>
    <w:p w:rsidR="0001579D" w:rsidRPr="0001579D" w:rsidRDefault="0001579D" w:rsidP="00855E1C">
      <w:pPr>
        <w:pStyle w:val="a8"/>
        <w:numPr>
          <w:ilvl w:val="0"/>
          <w:numId w:val="22"/>
        </w:numPr>
        <w:tabs>
          <w:tab w:val="left" w:pos="709"/>
        </w:tabs>
        <w:spacing w:after="120" w:line="240" w:lineRule="auto"/>
        <w:ind w:left="709" w:hanging="349"/>
        <w:rPr>
          <w:rFonts w:cstheme="minorHAnsi"/>
        </w:rPr>
      </w:pPr>
      <w:r w:rsidRPr="0001579D">
        <w:rPr>
          <w:rFonts w:cstheme="minorHAnsi"/>
        </w:rPr>
        <w:t>только долгосрочные заимствования</w:t>
      </w:r>
      <w:r>
        <w:rPr>
          <w:rFonts w:cstheme="minorHAnsi"/>
        </w:rPr>
        <w:t>;</w:t>
      </w:r>
    </w:p>
    <w:p w:rsidR="0001579D" w:rsidRPr="0001579D" w:rsidRDefault="0001579D" w:rsidP="00855E1C">
      <w:pPr>
        <w:pStyle w:val="a8"/>
        <w:numPr>
          <w:ilvl w:val="0"/>
          <w:numId w:val="22"/>
        </w:numPr>
        <w:tabs>
          <w:tab w:val="left" w:pos="709"/>
        </w:tabs>
        <w:spacing w:after="120" w:line="240" w:lineRule="auto"/>
        <w:ind w:left="709" w:hanging="349"/>
        <w:rPr>
          <w:rFonts w:cstheme="minorHAnsi"/>
        </w:rPr>
      </w:pPr>
      <w:r w:rsidRPr="0001579D">
        <w:rPr>
          <w:rFonts w:cstheme="minorHAnsi"/>
        </w:rPr>
        <w:lastRenderedPageBreak/>
        <w:t>долгосрочные и краткосрочные заимствования, по которым выплачиваются проценты (то есть</w:t>
      </w:r>
      <w:r>
        <w:rPr>
          <w:rFonts w:cstheme="minorHAnsi"/>
        </w:rPr>
        <w:t>,</w:t>
      </w:r>
      <w:r w:rsidRPr="0001579D">
        <w:rPr>
          <w:rFonts w:cstheme="minorHAnsi"/>
        </w:rPr>
        <w:t xml:space="preserve"> без кредиторской задолженности)</w:t>
      </w:r>
      <w:r>
        <w:rPr>
          <w:rFonts w:cstheme="minorHAnsi"/>
        </w:rPr>
        <w:t>;</w:t>
      </w:r>
    </w:p>
    <w:p w:rsidR="0001579D" w:rsidRPr="0001579D" w:rsidRDefault="0001579D" w:rsidP="00855E1C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349"/>
        <w:rPr>
          <w:rFonts w:cstheme="minorHAnsi"/>
        </w:rPr>
      </w:pPr>
      <w:r w:rsidRPr="0001579D">
        <w:rPr>
          <w:rFonts w:cstheme="minorHAnsi"/>
        </w:rPr>
        <w:t>долгосрочные заимствования и все краткосрочные обязательства</w:t>
      </w:r>
      <w:r>
        <w:rPr>
          <w:rFonts w:cstheme="minorHAnsi"/>
        </w:rPr>
        <w:t>.</w:t>
      </w:r>
    </w:p>
    <w:p w:rsidR="0001579D" w:rsidRDefault="0001579D" w:rsidP="0001579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Pr="0001579D">
        <w:rPr>
          <w:rFonts w:cstheme="minorHAnsi"/>
        </w:rPr>
        <w:t xml:space="preserve">оскольку для менеджеров компании любой вид задолженности одинаково важен, под заемным капиталом </w:t>
      </w:r>
      <w:r>
        <w:rPr>
          <w:rFonts w:cstheme="minorHAnsi"/>
        </w:rPr>
        <w:t>предлагаю</w:t>
      </w:r>
      <w:r w:rsidRPr="0001579D">
        <w:rPr>
          <w:rFonts w:cstheme="minorHAnsi"/>
        </w:rPr>
        <w:t xml:space="preserve"> понимать долгосрочные заимствования и в</w:t>
      </w:r>
      <w:r>
        <w:rPr>
          <w:rFonts w:cstheme="minorHAnsi"/>
        </w:rPr>
        <w:t>се краткосрочные обязательства.</w:t>
      </w:r>
    </w:p>
    <w:p w:rsidR="00144D4C" w:rsidRDefault="000C3FFE" w:rsidP="0001579D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Как всегда бывает, помимо положительного влияния (на доходность собственных активов), рычаг оказывает и отрицательное воздействие – на финансовую устойчивость компании. </w:t>
      </w:r>
      <w:r w:rsidRPr="000C3FFE">
        <w:rPr>
          <w:rFonts w:cstheme="minorHAnsi"/>
          <w:i/>
        </w:rPr>
        <w:t>Финансовая устойчивость</w:t>
      </w:r>
      <w:r w:rsidRPr="00682D09">
        <w:rPr>
          <w:rFonts w:cstheme="minorHAnsi"/>
        </w:rPr>
        <w:t xml:space="preserve"> – способность компании справ</w:t>
      </w:r>
      <w:r w:rsidR="008D0CF5">
        <w:rPr>
          <w:rFonts w:cstheme="minorHAnsi"/>
        </w:rPr>
        <w:t>лят</w:t>
      </w:r>
      <w:r w:rsidRPr="00682D09">
        <w:rPr>
          <w:rFonts w:cstheme="minorHAnsi"/>
        </w:rPr>
        <w:t xml:space="preserve">ься с </w:t>
      </w:r>
      <w:r w:rsidRPr="00885D1E">
        <w:rPr>
          <w:rFonts w:cstheme="minorHAnsi"/>
        </w:rPr>
        <w:t>[</w:t>
      </w:r>
      <w:r>
        <w:rPr>
          <w:rFonts w:cstheme="minorHAnsi"/>
        </w:rPr>
        <w:t xml:space="preserve">непредвиденными </w:t>
      </w:r>
      <w:r w:rsidRPr="00885D1E">
        <w:rPr>
          <w:rFonts w:cstheme="minorHAnsi"/>
        </w:rPr>
        <w:sym w:font="Wingdings" w:char="F04A"/>
      </w:r>
      <w:r w:rsidRPr="00885D1E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>операционными трудностями.</w:t>
      </w:r>
      <w:r>
        <w:rPr>
          <w:rFonts w:cstheme="minorHAnsi"/>
        </w:rPr>
        <w:t xml:space="preserve"> </w:t>
      </w:r>
      <w:r w:rsidR="00144D4C" w:rsidRPr="00682D09">
        <w:rPr>
          <w:rFonts w:cstheme="minorHAnsi"/>
        </w:rPr>
        <w:t>Задача менеджмента при реше</w:t>
      </w:r>
      <w:r w:rsidR="00D83CBD">
        <w:rPr>
          <w:rFonts w:cstheme="minorHAnsi"/>
        </w:rPr>
        <w:t>ниях о заимствованиях –</w:t>
      </w:r>
      <w:r w:rsidR="00144D4C" w:rsidRPr="00682D09">
        <w:rPr>
          <w:rFonts w:cstheme="minorHAnsi"/>
        </w:rPr>
        <w:t xml:space="preserve"> находить баланс риска и доходности. В отраслях, где будущие притоки денег имеют значительную определенность (например, </w:t>
      </w:r>
      <w:proofErr w:type="spellStart"/>
      <w:r w:rsidR="00855E1C">
        <w:rPr>
          <w:rFonts w:cstheme="minorHAnsi"/>
        </w:rPr>
        <w:t>девелоперский</w:t>
      </w:r>
      <w:proofErr w:type="spellEnd"/>
      <w:r w:rsidR="00855E1C">
        <w:rPr>
          <w:rFonts w:cstheme="minorHAnsi"/>
        </w:rPr>
        <w:t xml:space="preserve"> бизнес</w:t>
      </w:r>
      <w:r w:rsidR="00144D4C" w:rsidRPr="00682D09">
        <w:rPr>
          <w:rFonts w:cstheme="minorHAnsi"/>
        </w:rPr>
        <w:t>), доля заимствований велика; в отраслях с непредсказуемыми</w:t>
      </w:r>
      <w:r w:rsidR="00D83CBD">
        <w:rPr>
          <w:rFonts w:cstheme="minorHAnsi"/>
        </w:rPr>
        <w:t xml:space="preserve"> </w:t>
      </w:r>
      <w:r w:rsidR="00144D4C" w:rsidRPr="00682D09">
        <w:rPr>
          <w:rFonts w:cstheme="minorHAnsi"/>
        </w:rPr>
        <w:t>продажами (например, добывающие), бизнес ориентируется на акционерный капитал.</w:t>
      </w:r>
    </w:p>
    <w:p w:rsidR="000C3FFE" w:rsidRPr="00240B8A" w:rsidRDefault="00D83CBD" w:rsidP="000C3FF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Для лучшего понимания, как работает финансовый рычаг, </w:t>
      </w:r>
      <w:r w:rsidR="00855E1C">
        <w:rPr>
          <w:rFonts w:cstheme="minorHAnsi"/>
        </w:rPr>
        <w:t>представим</w:t>
      </w:r>
      <w:r>
        <w:rPr>
          <w:rFonts w:cstheme="minorHAnsi"/>
        </w:rPr>
        <w:t xml:space="preserve"> </w:t>
      </w:r>
      <w:r w:rsidR="00855E1C">
        <w:rPr>
          <w:rFonts w:cstheme="minorHAnsi"/>
        </w:rPr>
        <w:t>его</w:t>
      </w:r>
      <w:r>
        <w:rPr>
          <w:rFonts w:cstheme="minorHAnsi"/>
        </w:rPr>
        <w:t xml:space="preserve"> графически (рис. 2).</w:t>
      </w:r>
      <w:r w:rsidR="00004E80">
        <w:rPr>
          <w:rFonts w:cstheme="minorHAnsi"/>
        </w:rPr>
        <w:t xml:space="preserve"> В отличие от расчетов, приведенных на рис. 1, мы предположили, что часть заемных средств (40%) в виде кредиторской задолженности Поставщикам достались</w:t>
      </w:r>
      <w:r w:rsidR="004935EA">
        <w:rPr>
          <w:rFonts w:cstheme="minorHAnsi"/>
        </w:rPr>
        <w:t xml:space="preserve"> компании бесплатно.</w:t>
      </w:r>
    </w:p>
    <w:p w:rsidR="000C3FFE" w:rsidRPr="00682D09" w:rsidRDefault="001E18D2" w:rsidP="000C3FF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536086" cy="5032858"/>
            <wp:effectExtent l="19050" t="0" r="7464" b="0"/>
            <wp:docPr id="3" name="Рисунок 2" descr="02. Влияние финансового рычага на доходность собственного капита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Влияние финансового рычага на доходность собственного капитала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862" cy="50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FE" w:rsidRDefault="000C3FFE" w:rsidP="000C3FFE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Рис. </w:t>
      </w:r>
      <w:r w:rsidR="00841E96" w:rsidRPr="00841E96">
        <w:rPr>
          <w:rFonts w:cstheme="minorHAnsi"/>
        </w:rPr>
        <w:t>2. Влияние финансового рычага на доходность собственного капитала</w:t>
      </w:r>
    </w:p>
    <w:p w:rsidR="00FA3FB6" w:rsidRPr="00682D09" w:rsidRDefault="001E18D2" w:rsidP="00FA3FB6">
      <w:pPr>
        <w:spacing w:after="0" w:line="240" w:lineRule="auto"/>
        <w:rPr>
          <w:rFonts w:cstheme="minorHAnsi"/>
        </w:rPr>
      </w:pPr>
      <w:r>
        <w:rPr>
          <w:rFonts w:cstheme="minorHAnsi"/>
        </w:rPr>
        <w:t>Этапы построения рисунка 2</w:t>
      </w:r>
      <w:r w:rsidR="00FA3FB6">
        <w:rPr>
          <w:rFonts w:cstheme="minorHAnsi"/>
        </w:rPr>
        <w:t>:</w:t>
      </w:r>
    </w:p>
    <w:p w:rsidR="000C3FFE" w:rsidRPr="00682D09" w:rsidRDefault="000C3FFE" w:rsidP="000C3FFE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682D09">
        <w:rPr>
          <w:rFonts w:cstheme="minorHAnsi"/>
        </w:rPr>
        <w:t xml:space="preserve">По </w:t>
      </w:r>
      <w:r w:rsidR="00FA3FB6">
        <w:rPr>
          <w:rFonts w:cstheme="minorHAnsi"/>
        </w:rPr>
        <w:t>оси абсцисс</w:t>
      </w:r>
      <w:r w:rsidRPr="00682D09">
        <w:rPr>
          <w:rFonts w:cstheme="minorHAnsi"/>
        </w:rPr>
        <w:t xml:space="preserve"> </w:t>
      </w:r>
      <w:r w:rsidR="00FA3FB6" w:rsidRPr="00682D09">
        <w:rPr>
          <w:rFonts w:cstheme="minorHAnsi"/>
        </w:rPr>
        <w:t xml:space="preserve">сначала </w:t>
      </w:r>
      <w:r w:rsidRPr="00682D09">
        <w:rPr>
          <w:rFonts w:cstheme="minorHAnsi"/>
        </w:rPr>
        <w:t xml:space="preserve">отложим акционерный капитал, а затем </w:t>
      </w:r>
      <w:r w:rsidR="00FA3FB6">
        <w:rPr>
          <w:rFonts w:cstheme="minorHAnsi"/>
        </w:rPr>
        <w:t>заемный.</w:t>
      </w:r>
    </w:p>
    <w:p w:rsidR="000C3FFE" w:rsidRPr="00682D09" w:rsidRDefault="00FA3FB6" w:rsidP="000C3FFE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>
        <w:rPr>
          <w:rFonts w:cstheme="minorHAnsi"/>
        </w:rPr>
        <w:t>На</w:t>
      </w:r>
      <w:r w:rsidR="000C3FFE" w:rsidRPr="00682D09">
        <w:rPr>
          <w:rFonts w:cstheme="minorHAnsi"/>
        </w:rPr>
        <w:t xml:space="preserve"> границе между ними поднимем вверх доходность совокупных активов – </w:t>
      </w:r>
      <w:r>
        <w:rPr>
          <w:rFonts w:cstheme="minorHAnsi"/>
        </w:rPr>
        <w:t>14</w:t>
      </w:r>
      <w:r w:rsidR="000C3FFE" w:rsidRPr="00682D09">
        <w:rPr>
          <w:rFonts w:cstheme="minorHAnsi"/>
        </w:rPr>
        <w:t>%</w:t>
      </w:r>
    </w:p>
    <w:p w:rsidR="000C3FFE" w:rsidRPr="00682D09" w:rsidRDefault="000C3FFE" w:rsidP="000C3FFE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682D09">
        <w:rPr>
          <w:rFonts w:cstheme="minorHAnsi"/>
        </w:rPr>
        <w:t xml:space="preserve">Слева отложим средние затраты на заемный капитал – </w:t>
      </w:r>
      <w:r w:rsidR="00FA3FB6">
        <w:rPr>
          <w:rFonts w:cstheme="minorHAnsi"/>
        </w:rPr>
        <w:t>6</w:t>
      </w:r>
      <w:r w:rsidRPr="00682D09">
        <w:rPr>
          <w:rFonts w:cstheme="minorHAnsi"/>
        </w:rPr>
        <w:t>% (</w:t>
      </w:r>
      <w:r w:rsidR="00FA3FB6">
        <w:rPr>
          <w:rFonts w:cstheme="minorHAnsi"/>
        </w:rPr>
        <w:t>кредиты</w:t>
      </w:r>
      <w:r w:rsidRPr="00682D09">
        <w:rPr>
          <w:rFonts w:cstheme="minorHAnsi"/>
        </w:rPr>
        <w:t xml:space="preserve"> мы берем под </w:t>
      </w:r>
      <w:r w:rsidR="00FA3FB6">
        <w:rPr>
          <w:rFonts w:cstheme="minorHAnsi"/>
        </w:rPr>
        <w:t>10</w:t>
      </w:r>
      <w:r w:rsidRPr="00682D09">
        <w:rPr>
          <w:rFonts w:cstheme="minorHAnsi"/>
        </w:rPr>
        <w:t xml:space="preserve">%, </w:t>
      </w:r>
      <w:r w:rsidR="00FA3FB6">
        <w:rPr>
          <w:rFonts w:cstheme="minorHAnsi"/>
        </w:rPr>
        <w:t>но</w:t>
      </w:r>
      <w:r w:rsidRPr="00682D09">
        <w:rPr>
          <w:rFonts w:cstheme="minorHAnsi"/>
        </w:rPr>
        <w:t xml:space="preserve"> часть финансирования </w:t>
      </w:r>
      <w:r w:rsidR="00FA3FB6">
        <w:rPr>
          <w:rFonts w:cstheme="minorHAnsi"/>
        </w:rPr>
        <w:t xml:space="preserve">– </w:t>
      </w:r>
      <w:r w:rsidR="00FA3FB6" w:rsidRPr="00682D09">
        <w:rPr>
          <w:rFonts w:cstheme="minorHAnsi"/>
        </w:rPr>
        <w:t xml:space="preserve">кредиторская задолженность </w:t>
      </w:r>
      <w:r w:rsidR="00FA3FB6">
        <w:rPr>
          <w:rFonts w:cstheme="minorHAnsi"/>
        </w:rPr>
        <w:t xml:space="preserve">– </w:t>
      </w:r>
      <w:r w:rsidRPr="00682D09">
        <w:rPr>
          <w:rFonts w:cstheme="minorHAnsi"/>
        </w:rPr>
        <w:t>бесплатна</w:t>
      </w:r>
      <w:r w:rsidR="00FA3FB6">
        <w:rPr>
          <w:rFonts w:cstheme="minorHAnsi"/>
        </w:rPr>
        <w:t>, а доля ее – 40%</w:t>
      </w:r>
      <w:r w:rsidRPr="00682D09">
        <w:rPr>
          <w:rFonts w:cstheme="minorHAnsi"/>
        </w:rPr>
        <w:t>)</w:t>
      </w:r>
      <w:r w:rsidR="00FA3FB6">
        <w:rPr>
          <w:rFonts w:cstheme="minorHAnsi"/>
        </w:rPr>
        <w:t>.</w:t>
      </w:r>
    </w:p>
    <w:p w:rsidR="000C3FFE" w:rsidRPr="00682D09" w:rsidRDefault="000C3FFE" w:rsidP="000C3FFE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682D09">
        <w:rPr>
          <w:rFonts w:cstheme="minorHAnsi"/>
        </w:rPr>
        <w:t xml:space="preserve">Поднимем вверх </w:t>
      </w:r>
      <w:proofErr w:type="gramStart"/>
      <w:r w:rsidRPr="00682D09">
        <w:rPr>
          <w:rFonts w:cstheme="minorHAnsi"/>
        </w:rPr>
        <w:t>прямую</w:t>
      </w:r>
      <w:proofErr w:type="gramEnd"/>
      <w:r w:rsidRPr="00682D09">
        <w:rPr>
          <w:rFonts w:cstheme="minorHAnsi"/>
        </w:rPr>
        <w:t xml:space="preserve"> справа от всех источников финансирования</w:t>
      </w:r>
      <w:r w:rsidR="00FA3FB6">
        <w:rPr>
          <w:rFonts w:cstheme="minorHAnsi"/>
        </w:rPr>
        <w:t>.</w:t>
      </w:r>
    </w:p>
    <w:p w:rsidR="000C3FFE" w:rsidRPr="00682D09" w:rsidRDefault="000C3FFE" w:rsidP="000C3FFE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682D09">
        <w:rPr>
          <w:rFonts w:cstheme="minorHAnsi"/>
        </w:rPr>
        <w:t xml:space="preserve">Соединим точки </w:t>
      </w:r>
      <w:r w:rsidR="00FA3FB6">
        <w:rPr>
          <w:rFonts w:cstheme="minorHAnsi"/>
        </w:rPr>
        <w:t>6</w:t>
      </w:r>
      <w:r w:rsidRPr="00682D09">
        <w:rPr>
          <w:rFonts w:cstheme="minorHAnsi"/>
        </w:rPr>
        <w:t xml:space="preserve">% и </w:t>
      </w:r>
      <w:r w:rsidR="001E18D2">
        <w:rPr>
          <w:rFonts w:cstheme="minorHAnsi"/>
        </w:rPr>
        <w:t>14</w:t>
      </w:r>
      <w:r w:rsidRPr="00682D09">
        <w:rPr>
          <w:rFonts w:cstheme="minorHAnsi"/>
        </w:rPr>
        <w:t xml:space="preserve">% и продолжим до пересечения с прямой справа; отсечем точку доходности собственного капитала до уплаты налогов; получилось </w:t>
      </w:r>
      <w:r w:rsidR="00FA3FB6">
        <w:rPr>
          <w:rFonts w:cstheme="minorHAnsi"/>
        </w:rPr>
        <w:t>17</w:t>
      </w:r>
      <w:r w:rsidR="004B2826">
        <w:rPr>
          <w:rFonts w:cstheme="minorHAnsi"/>
        </w:rPr>
        <w:t>,4</w:t>
      </w:r>
      <w:r w:rsidRPr="00682D09">
        <w:rPr>
          <w:rFonts w:cstheme="minorHAnsi"/>
        </w:rPr>
        <w:t>%</w:t>
      </w:r>
    </w:p>
    <w:p w:rsidR="000C3FFE" w:rsidRPr="00682D09" w:rsidRDefault="000C3FFE" w:rsidP="000C3FFE">
      <w:pPr>
        <w:tabs>
          <w:tab w:val="left" w:pos="284"/>
        </w:tabs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lastRenderedPageBreak/>
        <w:t xml:space="preserve">Почему называется финансовый </w:t>
      </w:r>
      <w:r w:rsidRPr="007F40C0">
        <w:rPr>
          <w:rFonts w:cstheme="minorHAnsi"/>
          <w:i/>
        </w:rPr>
        <w:t>рычаг</w:t>
      </w:r>
      <w:r w:rsidRPr="00682D09">
        <w:rPr>
          <w:rFonts w:cstheme="minorHAnsi"/>
        </w:rPr>
        <w:t xml:space="preserve"> хорошо видно </w:t>
      </w:r>
      <w:r w:rsidR="0012641B">
        <w:rPr>
          <w:rFonts w:cstheme="minorHAnsi"/>
        </w:rPr>
        <w:t xml:space="preserve">на </w:t>
      </w:r>
      <w:r w:rsidRPr="00682D09">
        <w:rPr>
          <w:rFonts w:cstheme="minorHAnsi"/>
        </w:rPr>
        <w:t xml:space="preserve">рис. </w:t>
      </w:r>
      <w:r w:rsidR="0051409D">
        <w:rPr>
          <w:rFonts w:cstheme="minorHAnsi"/>
        </w:rPr>
        <w:t>3</w:t>
      </w:r>
      <w:r w:rsidRPr="00682D09">
        <w:rPr>
          <w:rFonts w:cstheme="minorHAnsi"/>
        </w:rPr>
        <w:t>. В примерах</w:t>
      </w:r>
      <w:proofErr w:type="gramStart"/>
      <w:r w:rsidRPr="00682D09">
        <w:rPr>
          <w:rFonts w:cstheme="minorHAnsi"/>
        </w:rPr>
        <w:t xml:space="preserve"> А</w:t>
      </w:r>
      <w:proofErr w:type="gramEnd"/>
      <w:r w:rsidRPr="00682D09">
        <w:rPr>
          <w:rFonts w:cstheme="minorHAnsi"/>
        </w:rPr>
        <w:t xml:space="preserve"> и Б закреплена точка </w:t>
      </w:r>
      <w:r w:rsidR="003F5D7F" w:rsidRPr="00240B8A">
        <w:rPr>
          <w:rFonts w:cstheme="minorHAnsi"/>
        </w:rPr>
        <w:t>6</w:t>
      </w:r>
      <w:r w:rsidRPr="00682D09">
        <w:rPr>
          <w:rFonts w:cstheme="minorHAnsi"/>
        </w:rPr>
        <w:t xml:space="preserve">%, а в примере В – точка </w:t>
      </w:r>
      <w:r w:rsidR="007F40C0">
        <w:rPr>
          <w:rFonts w:cstheme="minorHAnsi"/>
        </w:rPr>
        <w:t>14</w:t>
      </w:r>
      <w:r w:rsidRPr="00682D09">
        <w:rPr>
          <w:rFonts w:cstheme="minorHAnsi"/>
        </w:rPr>
        <w:t xml:space="preserve">%. В примере А увеличена </w:t>
      </w:r>
      <w:r w:rsidR="007F40C0">
        <w:rPr>
          <w:rFonts w:cstheme="minorHAnsi"/>
        </w:rPr>
        <w:t>доходность совокупных активов,</w:t>
      </w:r>
      <w:r w:rsidRPr="00682D09">
        <w:rPr>
          <w:rFonts w:cstheme="minorHAnsi"/>
        </w:rPr>
        <w:t xml:space="preserve"> в примере Б </w:t>
      </w:r>
      <w:r w:rsidR="004B2826">
        <w:rPr>
          <w:rFonts w:cstheme="minorHAnsi"/>
        </w:rPr>
        <w:t>увеличена</w:t>
      </w:r>
      <w:r w:rsidR="007F40C0">
        <w:rPr>
          <w:rFonts w:cstheme="minorHAnsi"/>
        </w:rPr>
        <w:t xml:space="preserve"> доля заемных средств</w:t>
      </w:r>
      <w:r w:rsidRPr="00682D09">
        <w:rPr>
          <w:rFonts w:cstheme="minorHAnsi"/>
        </w:rPr>
        <w:t xml:space="preserve">, в примере В </w:t>
      </w:r>
      <w:r w:rsidR="004B2826">
        <w:rPr>
          <w:rFonts w:cstheme="minorHAnsi"/>
        </w:rPr>
        <w:t>уменьшены</w:t>
      </w:r>
      <w:r w:rsidRPr="00682D09">
        <w:rPr>
          <w:rFonts w:cstheme="minorHAnsi"/>
        </w:rPr>
        <w:t xml:space="preserve"> средние затраты на капитал.</w:t>
      </w:r>
    </w:p>
    <w:p w:rsidR="000C3FFE" w:rsidRPr="00682D09" w:rsidRDefault="00234E08" w:rsidP="000C3FFE">
      <w:pPr>
        <w:tabs>
          <w:tab w:val="left" w:pos="284"/>
        </w:tabs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518556" cy="8700017"/>
            <wp:effectExtent l="19050" t="0" r="5944" b="0"/>
            <wp:docPr id="4" name="Рисунок 3" descr="03. Примеры «работы» финансового рычаг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римеры «работы» финансового рычага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724" cy="87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FE" w:rsidRPr="00682D09" w:rsidRDefault="0051409D" w:rsidP="000C3FFE">
      <w:pPr>
        <w:tabs>
          <w:tab w:val="left" w:pos="284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Рис. 3</w:t>
      </w:r>
      <w:r w:rsidR="000C3FFE" w:rsidRPr="00682D09">
        <w:rPr>
          <w:rFonts w:cstheme="minorHAnsi"/>
        </w:rPr>
        <w:t xml:space="preserve">. </w:t>
      </w:r>
      <w:r w:rsidR="00234E08">
        <w:rPr>
          <w:rFonts w:cstheme="minorHAnsi"/>
        </w:rPr>
        <w:t>Примеры «работы» финансового рычага</w:t>
      </w:r>
    </w:p>
    <w:p w:rsidR="004842EB" w:rsidRPr="00682D09" w:rsidRDefault="004842EB" w:rsidP="004C73E5">
      <w:pPr>
        <w:spacing w:after="120" w:line="240" w:lineRule="auto"/>
        <w:rPr>
          <w:rFonts w:cstheme="minorHAnsi"/>
          <w:b/>
        </w:rPr>
      </w:pPr>
      <w:r w:rsidRPr="00682D09">
        <w:rPr>
          <w:rFonts w:cstheme="minorHAnsi"/>
          <w:b/>
        </w:rPr>
        <w:lastRenderedPageBreak/>
        <w:t>Рост компании</w:t>
      </w:r>
    </w:p>
    <w:p w:rsidR="00F33CD1" w:rsidRPr="00682D09" w:rsidRDefault="0067047A" w:rsidP="003161D9">
      <w:pPr>
        <w:spacing w:after="0" w:line="240" w:lineRule="auto"/>
        <w:rPr>
          <w:rFonts w:cstheme="minorHAnsi"/>
        </w:rPr>
      </w:pPr>
      <w:r w:rsidRPr="00682D09">
        <w:rPr>
          <w:rFonts w:cstheme="minorHAnsi"/>
        </w:rPr>
        <w:t xml:space="preserve">Рост не только благо, но потенциальная опасность для организации. </w:t>
      </w:r>
      <w:r w:rsidR="00BB2766">
        <w:rPr>
          <w:rFonts w:cstheme="minorHAnsi"/>
        </w:rPr>
        <w:t>Одна из ключевых задач м</w:t>
      </w:r>
      <w:r w:rsidRPr="00682D09">
        <w:rPr>
          <w:rFonts w:cstheme="minorHAnsi"/>
        </w:rPr>
        <w:t>енеджмент</w:t>
      </w:r>
      <w:r w:rsidR="00BB2766">
        <w:rPr>
          <w:rFonts w:cstheme="minorHAnsi"/>
        </w:rPr>
        <w:t>а –</w:t>
      </w:r>
      <w:r w:rsidRPr="00682D09">
        <w:rPr>
          <w:rFonts w:cstheme="minorHAnsi"/>
        </w:rPr>
        <w:t xml:space="preserve"> нахо</w:t>
      </w:r>
      <w:r w:rsidR="00BB2766">
        <w:rPr>
          <w:rFonts w:cstheme="minorHAnsi"/>
        </w:rPr>
        <w:t>ждение</w:t>
      </w:r>
      <w:r w:rsidRPr="00682D09">
        <w:rPr>
          <w:rFonts w:cstheme="minorHAnsi"/>
        </w:rPr>
        <w:t xml:space="preserve"> оптимальн</w:t>
      </w:r>
      <w:r w:rsidR="00BB2766">
        <w:rPr>
          <w:rFonts w:cstheme="minorHAnsi"/>
        </w:rPr>
        <w:t>ого</w:t>
      </w:r>
      <w:r w:rsidRPr="00682D09">
        <w:rPr>
          <w:rFonts w:cstheme="minorHAnsi"/>
        </w:rPr>
        <w:t xml:space="preserve"> баланс</w:t>
      </w:r>
      <w:r w:rsidR="00BB2766">
        <w:rPr>
          <w:rFonts w:cstheme="minorHAnsi"/>
        </w:rPr>
        <w:t>а</w:t>
      </w:r>
      <w:r w:rsidRPr="00682D09">
        <w:rPr>
          <w:rFonts w:cstheme="minorHAnsi"/>
        </w:rPr>
        <w:t xml:space="preserve"> между прибылями, активами и ростом.</w:t>
      </w:r>
      <w:r w:rsidR="003A04F8" w:rsidRPr="00682D09">
        <w:rPr>
          <w:rFonts w:cstheme="minorHAnsi"/>
        </w:rPr>
        <w:t xml:space="preserve"> </w:t>
      </w:r>
      <w:r w:rsidR="00F33CD1" w:rsidRPr="00682D09">
        <w:rPr>
          <w:rFonts w:cstheme="minorHAnsi"/>
        </w:rPr>
        <w:t>Модель сбалансированного роста учитывает три основных фактора</w:t>
      </w:r>
      <w:r w:rsidR="006D503E">
        <w:rPr>
          <w:rFonts w:cstheme="minorHAnsi"/>
        </w:rPr>
        <w:t xml:space="preserve"> (рис. 4):</w:t>
      </w:r>
    </w:p>
    <w:p w:rsidR="00F33CD1" w:rsidRPr="00682D09" w:rsidRDefault="00F33CD1" w:rsidP="004C73E5">
      <w:pPr>
        <w:pStyle w:val="a8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(Т) отношение оборотных активов к выручке от реализации</w:t>
      </w:r>
      <w:r w:rsidR="002105A0">
        <w:rPr>
          <w:rFonts w:cstheme="minorHAnsi"/>
        </w:rPr>
        <w:t>;</w:t>
      </w:r>
    </w:p>
    <w:p w:rsidR="00F33CD1" w:rsidRPr="00682D09" w:rsidRDefault="00F33CD1" w:rsidP="004C73E5">
      <w:pPr>
        <w:pStyle w:val="a8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(</w:t>
      </w:r>
      <w:r w:rsidRPr="00682D09">
        <w:rPr>
          <w:rFonts w:cstheme="minorHAnsi"/>
          <w:lang w:val="en-US"/>
        </w:rPr>
        <w:t>R</w:t>
      </w:r>
      <w:r w:rsidRPr="00682D09">
        <w:rPr>
          <w:rFonts w:cstheme="minorHAnsi"/>
        </w:rPr>
        <w:t>) отношение нераспределенной прибыли к выручке от реализации</w:t>
      </w:r>
      <w:r w:rsidR="002105A0">
        <w:rPr>
          <w:rFonts w:cstheme="minorHAnsi"/>
        </w:rPr>
        <w:t>;</w:t>
      </w:r>
    </w:p>
    <w:p w:rsidR="00F33CD1" w:rsidRPr="00682D09" w:rsidRDefault="00F33CD1" w:rsidP="004C73E5">
      <w:pPr>
        <w:pStyle w:val="a8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D503E">
        <w:rPr>
          <w:rFonts w:cstheme="minorHAnsi"/>
        </w:rPr>
        <w:t>(</w:t>
      </w:r>
      <w:r w:rsidRPr="00682D09">
        <w:rPr>
          <w:rFonts w:cstheme="minorHAnsi"/>
          <w:lang w:val="en-US"/>
        </w:rPr>
        <w:t xml:space="preserve">G) </w:t>
      </w:r>
      <w:r w:rsidRPr="00682D09">
        <w:rPr>
          <w:rFonts w:cstheme="minorHAnsi"/>
        </w:rPr>
        <w:t>темпы роста выручки</w:t>
      </w:r>
      <w:r w:rsidR="002105A0">
        <w:rPr>
          <w:rFonts w:cstheme="minorHAnsi"/>
        </w:rPr>
        <w:t>.</w:t>
      </w:r>
    </w:p>
    <w:p w:rsidR="006D503E" w:rsidRDefault="002105A0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950153" cy="3577378"/>
            <wp:effectExtent l="19050" t="0" r="0" b="0"/>
            <wp:docPr id="8" name="Рисунок 7" descr="04. Уравнение сбалансированного рос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Уравнение сбалансированного роста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16" cy="357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3E" w:rsidRDefault="006D503E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4. Уравнение сбалансированного роста на примере </w:t>
      </w:r>
      <w:hyperlink r:id="rId21" w:history="1">
        <w:r w:rsidRPr="006D503E">
          <w:rPr>
            <w:rStyle w:val="a7"/>
            <w:rFonts w:cstheme="minorHAnsi"/>
          </w:rPr>
          <w:t>INGRAM MICRO INC.</w:t>
        </w:r>
      </w:hyperlink>
    </w:p>
    <w:p w:rsidR="002718EA" w:rsidRPr="00682D09" w:rsidRDefault="00F33CD1" w:rsidP="0085211E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Если соотношение </w:t>
      </w:r>
      <w:r w:rsidRPr="00682D09">
        <w:rPr>
          <w:rFonts w:cstheme="minorHAnsi"/>
          <w:lang w:val="en-US"/>
        </w:rPr>
        <w:t>R</w:t>
      </w:r>
      <w:r w:rsidRPr="00682D09">
        <w:rPr>
          <w:rFonts w:cstheme="minorHAnsi"/>
        </w:rPr>
        <w:t xml:space="preserve"> / </w:t>
      </w:r>
      <w:r w:rsidRPr="00682D09">
        <w:rPr>
          <w:rFonts w:cstheme="minorHAnsi"/>
          <w:lang w:val="en-US"/>
        </w:rPr>
        <w:t>GT</w:t>
      </w:r>
      <w:r w:rsidRPr="00682D09">
        <w:rPr>
          <w:rFonts w:cstheme="minorHAnsi"/>
        </w:rPr>
        <w:t xml:space="preserve"> равно единице рост является сбалансированным, если больше единицы </w:t>
      </w:r>
      <w:r w:rsidR="005821E9" w:rsidRPr="00682D09">
        <w:rPr>
          <w:rFonts w:cstheme="minorHAnsi"/>
        </w:rPr>
        <w:t>поток денежных средств положителен</w:t>
      </w:r>
      <w:r w:rsidR="002105A0">
        <w:rPr>
          <w:rFonts w:cstheme="minorHAnsi"/>
        </w:rPr>
        <w:t xml:space="preserve"> (накапливаются резервы)</w:t>
      </w:r>
      <w:r w:rsidR="005821E9" w:rsidRPr="00682D09">
        <w:rPr>
          <w:rFonts w:cstheme="minorHAnsi"/>
        </w:rPr>
        <w:t>, если меньше единицы – отрицателен (требу</w:t>
      </w:r>
      <w:r w:rsidR="00855E1C">
        <w:rPr>
          <w:rFonts w:cstheme="minorHAnsi"/>
        </w:rPr>
        <w:t>е</w:t>
      </w:r>
      <w:r w:rsidR="005821E9" w:rsidRPr="00682D09">
        <w:rPr>
          <w:rFonts w:cstheme="minorHAnsi"/>
        </w:rPr>
        <w:t xml:space="preserve">тся </w:t>
      </w:r>
      <w:r w:rsidR="002105A0">
        <w:rPr>
          <w:rFonts w:cstheme="minorHAnsi"/>
        </w:rPr>
        <w:t xml:space="preserve">финансирование увеличивающихся оборотных активов за счет </w:t>
      </w:r>
      <w:r w:rsidR="005821E9" w:rsidRPr="00682D09">
        <w:rPr>
          <w:rFonts w:cstheme="minorHAnsi"/>
        </w:rPr>
        <w:t>займ</w:t>
      </w:r>
      <w:r w:rsidR="002105A0">
        <w:rPr>
          <w:rFonts w:cstheme="minorHAnsi"/>
        </w:rPr>
        <w:t>ов</w:t>
      </w:r>
      <w:r w:rsidR="005821E9" w:rsidRPr="00682D09">
        <w:rPr>
          <w:rFonts w:cstheme="minorHAnsi"/>
        </w:rPr>
        <w:t xml:space="preserve"> или акционерного капитала).</w:t>
      </w:r>
      <w:r w:rsidR="002105A0">
        <w:rPr>
          <w:rFonts w:cstheme="minorHAnsi"/>
        </w:rPr>
        <w:t xml:space="preserve"> На рис. 4 видно, что только 36% требуемого роста (который составляет 10% в год), компания может обеспечить за счет собственных сред</w:t>
      </w:r>
      <w:r w:rsidR="0085211E">
        <w:rPr>
          <w:rFonts w:cstheme="minorHAnsi"/>
        </w:rPr>
        <w:t xml:space="preserve">ств (нераспределенной прибыли). С другой стороны, рост соотношения </w:t>
      </w:r>
      <w:r w:rsidR="00885316" w:rsidRPr="00682D09">
        <w:rPr>
          <w:rFonts w:cstheme="minorHAnsi"/>
          <w:lang w:val="en-US"/>
        </w:rPr>
        <w:t>R</w:t>
      </w:r>
      <w:r w:rsidR="00885316" w:rsidRPr="00682D09">
        <w:rPr>
          <w:rFonts w:cstheme="minorHAnsi"/>
        </w:rPr>
        <w:t xml:space="preserve"> / </w:t>
      </w:r>
      <w:r w:rsidR="00885316" w:rsidRPr="00682D09">
        <w:rPr>
          <w:rFonts w:cstheme="minorHAnsi"/>
          <w:lang w:val="en-US"/>
        </w:rPr>
        <w:t>GT</w:t>
      </w:r>
      <w:r w:rsidR="0085211E">
        <w:rPr>
          <w:rFonts w:cstheme="minorHAnsi"/>
        </w:rPr>
        <w:t xml:space="preserve"> – задача менеджмента. Она может быть решена за счет </w:t>
      </w:r>
      <w:r w:rsidR="0085211E" w:rsidRPr="00682D09">
        <w:rPr>
          <w:rFonts w:cstheme="minorHAnsi"/>
        </w:rPr>
        <w:t>увеличени</w:t>
      </w:r>
      <w:r w:rsidR="0085211E">
        <w:rPr>
          <w:rFonts w:cstheme="minorHAnsi"/>
        </w:rPr>
        <w:t>я</w:t>
      </w:r>
      <w:r w:rsidR="0085211E" w:rsidRPr="00682D09">
        <w:rPr>
          <w:rFonts w:cstheme="minorHAnsi"/>
        </w:rPr>
        <w:t xml:space="preserve"> доли нераспределенной прибыли</w:t>
      </w:r>
      <w:r w:rsidR="0085211E">
        <w:rPr>
          <w:rFonts w:cstheme="minorHAnsi"/>
        </w:rPr>
        <w:t xml:space="preserve"> (сокращения дивидендов), снижения </w:t>
      </w:r>
      <w:r w:rsidR="0085211E" w:rsidRPr="00682D09">
        <w:rPr>
          <w:rFonts w:cstheme="minorHAnsi"/>
        </w:rPr>
        <w:t xml:space="preserve">отношения оборотных активов к выручке </w:t>
      </w:r>
      <w:r w:rsidR="0085211E">
        <w:rPr>
          <w:rFonts w:cstheme="minorHAnsi"/>
        </w:rPr>
        <w:t>(более эффективного использования оборотных активов, у</w:t>
      </w:r>
      <w:r w:rsidR="00C93EAE">
        <w:rPr>
          <w:rFonts w:cstheme="minorHAnsi"/>
        </w:rPr>
        <w:t>скорения</w:t>
      </w:r>
      <w:r w:rsidR="0085211E">
        <w:rPr>
          <w:rFonts w:cstheme="minorHAnsi"/>
        </w:rPr>
        <w:t xml:space="preserve"> </w:t>
      </w:r>
      <w:hyperlink r:id="rId22" w:history="1">
        <w:r w:rsidR="0085211E" w:rsidRPr="0085211E">
          <w:rPr>
            <w:rStyle w:val="a7"/>
            <w:rFonts w:cstheme="minorHAnsi"/>
          </w:rPr>
          <w:t>цикла движения денежных средств</w:t>
        </w:r>
      </w:hyperlink>
      <w:r w:rsidR="0085211E">
        <w:rPr>
          <w:rFonts w:cstheme="minorHAnsi"/>
        </w:rPr>
        <w:t xml:space="preserve">), и в конце концов, сокращения темпов роста </w:t>
      </w:r>
      <w:r w:rsidR="0085211E" w:rsidRPr="0085211E">
        <w:rPr>
          <w:rFonts w:cstheme="minorHAnsi"/>
        </w:rPr>
        <w:sym w:font="Wingdings" w:char="F04C"/>
      </w:r>
      <w:r w:rsidR="0085211E">
        <w:rPr>
          <w:rFonts w:cstheme="minorHAnsi"/>
        </w:rPr>
        <w:t>.</w:t>
      </w:r>
    </w:p>
    <w:sectPr w:rsidR="002718EA" w:rsidRPr="00682D09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1C" w:rsidRDefault="00855E1C" w:rsidP="00607354">
      <w:pPr>
        <w:spacing w:after="0" w:line="240" w:lineRule="auto"/>
      </w:pPr>
      <w:r>
        <w:separator/>
      </w:r>
    </w:p>
  </w:endnote>
  <w:endnote w:type="continuationSeparator" w:id="0">
    <w:p w:rsidR="00855E1C" w:rsidRDefault="00855E1C" w:rsidP="006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1C" w:rsidRDefault="00855E1C" w:rsidP="00607354">
      <w:pPr>
        <w:spacing w:after="0" w:line="240" w:lineRule="auto"/>
      </w:pPr>
      <w:r>
        <w:separator/>
      </w:r>
    </w:p>
  </w:footnote>
  <w:footnote w:type="continuationSeparator" w:id="0">
    <w:p w:rsidR="00855E1C" w:rsidRDefault="00855E1C" w:rsidP="0060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09"/>
    <w:multiLevelType w:val="multilevel"/>
    <w:tmpl w:val="B70826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abstractNum w:abstractNumId="1">
    <w:nsid w:val="06353FDB"/>
    <w:multiLevelType w:val="hybridMultilevel"/>
    <w:tmpl w:val="0F7E9A0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A2F5879"/>
    <w:multiLevelType w:val="hybridMultilevel"/>
    <w:tmpl w:val="9F5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952"/>
    <w:multiLevelType w:val="hybridMultilevel"/>
    <w:tmpl w:val="D78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6D36"/>
    <w:multiLevelType w:val="hybridMultilevel"/>
    <w:tmpl w:val="E08C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155B"/>
    <w:multiLevelType w:val="hybridMultilevel"/>
    <w:tmpl w:val="E0A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33B"/>
    <w:multiLevelType w:val="hybridMultilevel"/>
    <w:tmpl w:val="26E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171"/>
    <w:multiLevelType w:val="hybridMultilevel"/>
    <w:tmpl w:val="6896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E6E5B"/>
    <w:multiLevelType w:val="hybridMultilevel"/>
    <w:tmpl w:val="C8B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B3C02"/>
    <w:multiLevelType w:val="hybridMultilevel"/>
    <w:tmpl w:val="8EEA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250DF"/>
    <w:multiLevelType w:val="hybridMultilevel"/>
    <w:tmpl w:val="743A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B3F66"/>
    <w:multiLevelType w:val="hybridMultilevel"/>
    <w:tmpl w:val="E96C7B8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31FD7103"/>
    <w:multiLevelType w:val="hybridMultilevel"/>
    <w:tmpl w:val="A4B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0CC"/>
    <w:multiLevelType w:val="hybridMultilevel"/>
    <w:tmpl w:val="CB6E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E1A99"/>
    <w:multiLevelType w:val="hybridMultilevel"/>
    <w:tmpl w:val="432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F556F"/>
    <w:multiLevelType w:val="hybridMultilevel"/>
    <w:tmpl w:val="B71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C1E5F"/>
    <w:multiLevelType w:val="hybridMultilevel"/>
    <w:tmpl w:val="BB42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142F"/>
    <w:multiLevelType w:val="hybridMultilevel"/>
    <w:tmpl w:val="F90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E36CD"/>
    <w:multiLevelType w:val="hybridMultilevel"/>
    <w:tmpl w:val="872870EC"/>
    <w:lvl w:ilvl="0" w:tplc="513CD5D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C0753"/>
    <w:multiLevelType w:val="hybridMultilevel"/>
    <w:tmpl w:val="4680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4107F"/>
    <w:multiLevelType w:val="hybridMultilevel"/>
    <w:tmpl w:val="0852A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2"/>
  </w:num>
  <w:num w:numId="5">
    <w:abstractNumId w:val="16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1"/>
  </w:num>
  <w:num w:numId="13">
    <w:abstractNumId w:val="1"/>
  </w:num>
  <w:num w:numId="14">
    <w:abstractNumId w:val="18"/>
  </w:num>
  <w:num w:numId="15">
    <w:abstractNumId w:val="7"/>
  </w:num>
  <w:num w:numId="16">
    <w:abstractNumId w:val="5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AA"/>
    <w:rsid w:val="00000E1C"/>
    <w:rsid w:val="00004989"/>
    <w:rsid w:val="00004E80"/>
    <w:rsid w:val="000056A0"/>
    <w:rsid w:val="0001579D"/>
    <w:rsid w:val="000229AA"/>
    <w:rsid w:val="000310AA"/>
    <w:rsid w:val="000319AE"/>
    <w:rsid w:val="0003232A"/>
    <w:rsid w:val="0005617E"/>
    <w:rsid w:val="000A7017"/>
    <w:rsid w:val="000B2513"/>
    <w:rsid w:val="000C0EB1"/>
    <w:rsid w:val="000C3FFE"/>
    <w:rsid w:val="000C482A"/>
    <w:rsid w:val="000E0C11"/>
    <w:rsid w:val="000E36B8"/>
    <w:rsid w:val="0010662E"/>
    <w:rsid w:val="00106FA7"/>
    <w:rsid w:val="0011051C"/>
    <w:rsid w:val="00113D0B"/>
    <w:rsid w:val="001224C9"/>
    <w:rsid w:val="00122D24"/>
    <w:rsid w:val="001258E5"/>
    <w:rsid w:val="0012641B"/>
    <w:rsid w:val="00133F9B"/>
    <w:rsid w:val="00144BBB"/>
    <w:rsid w:val="00144D4C"/>
    <w:rsid w:val="0015556E"/>
    <w:rsid w:val="00170DA2"/>
    <w:rsid w:val="00194E4C"/>
    <w:rsid w:val="001A76A2"/>
    <w:rsid w:val="001B4450"/>
    <w:rsid w:val="001D7051"/>
    <w:rsid w:val="001E18D2"/>
    <w:rsid w:val="001E7B67"/>
    <w:rsid w:val="001F5918"/>
    <w:rsid w:val="00207075"/>
    <w:rsid w:val="002105A0"/>
    <w:rsid w:val="002108FE"/>
    <w:rsid w:val="002125BC"/>
    <w:rsid w:val="00212835"/>
    <w:rsid w:val="002167A0"/>
    <w:rsid w:val="0023057B"/>
    <w:rsid w:val="00234E08"/>
    <w:rsid w:val="00235841"/>
    <w:rsid w:val="00237627"/>
    <w:rsid w:val="00240B8A"/>
    <w:rsid w:val="002464D7"/>
    <w:rsid w:val="0024683F"/>
    <w:rsid w:val="002507A4"/>
    <w:rsid w:val="002519C1"/>
    <w:rsid w:val="00252885"/>
    <w:rsid w:val="002555A1"/>
    <w:rsid w:val="00260A88"/>
    <w:rsid w:val="002718EA"/>
    <w:rsid w:val="00277C7F"/>
    <w:rsid w:val="002A64F4"/>
    <w:rsid w:val="002B6FD0"/>
    <w:rsid w:val="002C41E7"/>
    <w:rsid w:val="002C63C0"/>
    <w:rsid w:val="002D1A1A"/>
    <w:rsid w:val="002D70D7"/>
    <w:rsid w:val="00306C6C"/>
    <w:rsid w:val="00315A2E"/>
    <w:rsid w:val="003161D9"/>
    <w:rsid w:val="003216EB"/>
    <w:rsid w:val="00324E39"/>
    <w:rsid w:val="00341BED"/>
    <w:rsid w:val="003670FD"/>
    <w:rsid w:val="003855B5"/>
    <w:rsid w:val="003922D6"/>
    <w:rsid w:val="003A04F8"/>
    <w:rsid w:val="003A4787"/>
    <w:rsid w:val="003A543B"/>
    <w:rsid w:val="003A7EBF"/>
    <w:rsid w:val="003C2F9F"/>
    <w:rsid w:val="003C769E"/>
    <w:rsid w:val="003D6830"/>
    <w:rsid w:val="003D7F82"/>
    <w:rsid w:val="003E5C8C"/>
    <w:rsid w:val="003F1235"/>
    <w:rsid w:val="003F5D7F"/>
    <w:rsid w:val="00424839"/>
    <w:rsid w:val="00436BEE"/>
    <w:rsid w:val="00447D8F"/>
    <w:rsid w:val="00457BD6"/>
    <w:rsid w:val="00481E20"/>
    <w:rsid w:val="00484014"/>
    <w:rsid w:val="004842EB"/>
    <w:rsid w:val="00486AC1"/>
    <w:rsid w:val="004935EA"/>
    <w:rsid w:val="00497543"/>
    <w:rsid w:val="004A18A9"/>
    <w:rsid w:val="004B231F"/>
    <w:rsid w:val="004B2826"/>
    <w:rsid w:val="004B54EC"/>
    <w:rsid w:val="004B77F2"/>
    <w:rsid w:val="004C73E5"/>
    <w:rsid w:val="004F5CBE"/>
    <w:rsid w:val="00505C17"/>
    <w:rsid w:val="00506791"/>
    <w:rsid w:val="00510100"/>
    <w:rsid w:val="00510ED0"/>
    <w:rsid w:val="0051409D"/>
    <w:rsid w:val="00517B8E"/>
    <w:rsid w:val="00543EE5"/>
    <w:rsid w:val="00553277"/>
    <w:rsid w:val="0055605D"/>
    <w:rsid w:val="005720BE"/>
    <w:rsid w:val="00574FCF"/>
    <w:rsid w:val="005821E9"/>
    <w:rsid w:val="00593F6A"/>
    <w:rsid w:val="005C0BB1"/>
    <w:rsid w:val="005C7B09"/>
    <w:rsid w:val="005E606E"/>
    <w:rsid w:val="005F3116"/>
    <w:rsid w:val="00607354"/>
    <w:rsid w:val="00614DB0"/>
    <w:rsid w:val="006165EC"/>
    <w:rsid w:val="0062372F"/>
    <w:rsid w:val="00635C98"/>
    <w:rsid w:val="00647B0A"/>
    <w:rsid w:val="0065798B"/>
    <w:rsid w:val="00657B4F"/>
    <w:rsid w:val="006648FA"/>
    <w:rsid w:val="0067047A"/>
    <w:rsid w:val="006737C5"/>
    <w:rsid w:val="0068083F"/>
    <w:rsid w:val="00680A5E"/>
    <w:rsid w:val="00682D09"/>
    <w:rsid w:val="00686484"/>
    <w:rsid w:val="006977D8"/>
    <w:rsid w:val="006B3CCA"/>
    <w:rsid w:val="006B3EB1"/>
    <w:rsid w:val="006C4D70"/>
    <w:rsid w:val="006D22C9"/>
    <w:rsid w:val="006D503E"/>
    <w:rsid w:val="00703D5D"/>
    <w:rsid w:val="0071076D"/>
    <w:rsid w:val="00731C95"/>
    <w:rsid w:val="007360C2"/>
    <w:rsid w:val="00757058"/>
    <w:rsid w:val="0077113F"/>
    <w:rsid w:val="00775C76"/>
    <w:rsid w:val="00780F46"/>
    <w:rsid w:val="00782B0A"/>
    <w:rsid w:val="0078795C"/>
    <w:rsid w:val="007A55BB"/>
    <w:rsid w:val="007C767E"/>
    <w:rsid w:val="007D43D6"/>
    <w:rsid w:val="007E30A2"/>
    <w:rsid w:val="007F40C0"/>
    <w:rsid w:val="008048E1"/>
    <w:rsid w:val="00821718"/>
    <w:rsid w:val="00822DCB"/>
    <w:rsid w:val="00835F57"/>
    <w:rsid w:val="00840039"/>
    <w:rsid w:val="00841E96"/>
    <w:rsid w:val="0085211E"/>
    <w:rsid w:val="00855E1C"/>
    <w:rsid w:val="00865903"/>
    <w:rsid w:val="0087257C"/>
    <w:rsid w:val="008748E6"/>
    <w:rsid w:val="00885316"/>
    <w:rsid w:val="00885D1E"/>
    <w:rsid w:val="00895450"/>
    <w:rsid w:val="008C1DAA"/>
    <w:rsid w:val="008D0CF5"/>
    <w:rsid w:val="008E7D7E"/>
    <w:rsid w:val="0090627E"/>
    <w:rsid w:val="00906845"/>
    <w:rsid w:val="00931364"/>
    <w:rsid w:val="00933454"/>
    <w:rsid w:val="00943E54"/>
    <w:rsid w:val="0094559C"/>
    <w:rsid w:val="00950270"/>
    <w:rsid w:val="0095242E"/>
    <w:rsid w:val="00954167"/>
    <w:rsid w:val="009556DC"/>
    <w:rsid w:val="00971D64"/>
    <w:rsid w:val="00975830"/>
    <w:rsid w:val="009800CF"/>
    <w:rsid w:val="0099404A"/>
    <w:rsid w:val="00996BE4"/>
    <w:rsid w:val="009A3359"/>
    <w:rsid w:val="009C23B2"/>
    <w:rsid w:val="009D5BE9"/>
    <w:rsid w:val="009E187A"/>
    <w:rsid w:val="009E2160"/>
    <w:rsid w:val="009E43B5"/>
    <w:rsid w:val="009E46D4"/>
    <w:rsid w:val="009E66C6"/>
    <w:rsid w:val="009F7CF0"/>
    <w:rsid w:val="00A215BD"/>
    <w:rsid w:val="00A22499"/>
    <w:rsid w:val="00A26875"/>
    <w:rsid w:val="00A32A9E"/>
    <w:rsid w:val="00A60343"/>
    <w:rsid w:val="00AA47F1"/>
    <w:rsid w:val="00AA7DC9"/>
    <w:rsid w:val="00AB3137"/>
    <w:rsid w:val="00AC7879"/>
    <w:rsid w:val="00AF71A0"/>
    <w:rsid w:val="00B14D7F"/>
    <w:rsid w:val="00B348BA"/>
    <w:rsid w:val="00B357D7"/>
    <w:rsid w:val="00B63F73"/>
    <w:rsid w:val="00B702E1"/>
    <w:rsid w:val="00B72A8E"/>
    <w:rsid w:val="00B80843"/>
    <w:rsid w:val="00B83E37"/>
    <w:rsid w:val="00BA2E07"/>
    <w:rsid w:val="00BA5154"/>
    <w:rsid w:val="00BB1B02"/>
    <w:rsid w:val="00BB2766"/>
    <w:rsid w:val="00BD3E0E"/>
    <w:rsid w:val="00BE7470"/>
    <w:rsid w:val="00BF2CE3"/>
    <w:rsid w:val="00BF7227"/>
    <w:rsid w:val="00C037E3"/>
    <w:rsid w:val="00C03FE2"/>
    <w:rsid w:val="00C128A7"/>
    <w:rsid w:val="00C22FCE"/>
    <w:rsid w:val="00C23F9F"/>
    <w:rsid w:val="00C46D13"/>
    <w:rsid w:val="00C53DBF"/>
    <w:rsid w:val="00C54DCF"/>
    <w:rsid w:val="00C63077"/>
    <w:rsid w:val="00C662B4"/>
    <w:rsid w:val="00C66FCD"/>
    <w:rsid w:val="00C75710"/>
    <w:rsid w:val="00C80221"/>
    <w:rsid w:val="00C85A93"/>
    <w:rsid w:val="00C919BD"/>
    <w:rsid w:val="00C93EAE"/>
    <w:rsid w:val="00CC1CAB"/>
    <w:rsid w:val="00CD0CC9"/>
    <w:rsid w:val="00CE121B"/>
    <w:rsid w:val="00CE672F"/>
    <w:rsid w:val="00CF4080"/>
    <w:rsid w:val="00D0247C"/>
    <w:rsid w:val="00D116ED"/>
    <w:rsid w:val="00D17542"/>
    <w:rsid w:val="00D249DD"/>
    <w:rsid w:val="00D359D3"/>
    <w:rsid w:val="00D36081"/>
    <w:rsid w:val="00D37F64"/>
    <w:rsid w:val="00D505B9"/>
    <w:rsid w:val="00D83CBD"/>
    <w:rsid w:val="00DA1A73"/>
    <w:rsid w:val="00DA20A5"/>
    <w:rsid w:val="00DB0F32"/>
    <w:rsid w:val="00DB2763"/>
    <w:rsid w:val="00DB3347"/>
    <w:rsid w:val="00DC55D3"/>
    <w:rsid w:val="00DD24D6"/>
    <w:rsid w:val="00E2524D"/>
    <w:rsid w:val="00E33FAF"/>
    <w:rsid w:val="00E472A0"/>
    <w:rsid w:val="00E53FC2"/>
    <w:rsid w:val="00E72EAE"/>
    <w:rsid w:val="00E81D4C"/>
    <w:rsid w:val="00E96A23"/>
    <w:rsid w:val="00EA4B63"/>
    <w:rsid w:val="00EA5B64"/>
    <w:rsid w:val="00EB15A5"/>
    <w:rsid w:val="00EB4785"/>
    <w:rsid w:val="00EE555A"/>
    <w:rsid w:val="00F10B50"/>
    <w:rsid w:val="00F146DB"/>
    <w:rsid w:val="00F31724"/>
    <w:rsid w:val="00F33CD1"/>
    <w:rsid w:val="00F51504"/>
    <w:rsid w:val="00F53425"/>
    <w:rsid w:val="00F6538D"/>
    <w:rsid w:val="00F66909"/>
    <w:rsid w:val="00F72F83"/>
    <w:rsid w:val="00F82D87"/>
    <w:rsid w:val="00F84EE8"/>
    <w:rsid w:val="00F930C3"/>
    <w:rsid w:val="00FA3FB6"/>
    <w:rsid w:val="00FA5873"/>
    <w:rsid w:val="00FB1DB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735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073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3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7354"/>
    <w:rPr>
      <w:vertAlign w:val="superscript"/>
    </w:rPr>
  </w:style>
  <w:style w:type="table" w:styleId="ac">
    <w:name w:val="Table Grid"/>
    <w:basedOn w:val="a1"/>
    <w:uiPriority w:val="59"/>
    <w:rsid w:val="0050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1504"/>
  </w:style>
  <w:style w:type="paragraph" w:styleId="af">
    <w:name w:val="footer"/>
    <w:basedOn w:val="a"/>
    <w:link w:val="af0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1504"/>
  </w:style>
  <w:style w:type="character" w:customStyle="1" w:styleId="apple-style-span">
    <w:name w:val="apple-style-span"/>
    <w:basedOn w:val="a0"/>
    <w:rsid w:val="001A76A2"/>
  </w:style>
  <w:style w:type="character" w:customStyle="1" w:styleId="apple-converted-space">
    <w:name w:val="apple-converted-space"/>
    <w:basedOn w:val="a0"/>
    <w:rsid w:val="001A76A2"/>
  </w:style>
  <w:style w:type="character" w:styleId="af1">
    <w:name w:val="FollowedHyperlink"/>
    <w:basedOn w:val="a0"/>
    <w:uiPriority w:val="99"/>
    <w:semiHidden/>
    <w:unhideWhenUsed/>
    <w:rsid w:val="001A76A2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rsid w:val="00106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baguzin.ru/wp/?p=1462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baguzin.ru/wp/?p=13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1428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4%D0%B8%D0%BD%D0%B0%D0%BD%D1%81%D0%BE%D0%B2%D1%8B%D0%B9_%D1%80%D1%8B%D1%87%D0%B0%D0%B3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04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6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guzin.ru/wp/?p=1989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baguzin.ru/wp/?p=1674" TargetMode="External"/><Relationship Id="rId14" Type="http://schemas.openxmlformats.org/officeDocument/2006/relationships/hyperlink" Target="http://baguzin.ru/wp/?p=1492" TargetMode="External"/><Relationship Id="rId22" Type="http://schemas.openxmlformats.org/officeDocument/2006/relationships/hyperlink" Target="http://baguzin.ru/wp/?p=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B216-8063-4036-A00C-CA595D8C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5</cp:revision>
  <dcterms:created xsi:type="dcterms:W3CDTF">2011-12-11T09:00:00Z</dcterms:created>
  <dcterms:modified xsi:type="dcterms:W3CDTF">2011-12-11T17:38:00Z</dcterms:modified>
</cp:coreProperties>
</file>