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5" w:rsidRPr="00F36A45" w:rsidRDefault="00F36A45" w:rsidP="009C03A2">
      <w:pPr>
        <w:spacing w:after="240" w:line="216" w:lineRule="auto"/>
        <w:rPr>
          <w:b/>
          <w:sz w:val="28"/>
        </w:rPr>
      </w:pPr>
      <w:r w:rsidRPr="00F36A45">
        <w:rPr>
          <w:b/>
          <w:sz w:val="28"/>
        </w:rPr>
        <w:t xml:space="preserve">Принятие решения </w:t>
      </w:r>
      <w:r w:rsidR="00F63287">
        <w:rPr>
          <w:b/>
          <w:sz w:val="28"/>
        </w:rPr>
        <w:t xml:space="preserve">о выполнении заказа, а также </w:t>
      </w:r>
      <w:r w:rsidRPr="00F36A45">
        <w:rPr>
          <w:b/>
          <w:sz w:val="28"/>
        </w:rPr>
        <w:t>об изготовлении или покупке на стороне</w:t>
      </w:r>
    </w:p>
    <w:p w:rsidR="00CC38C5" w:rsidRDefault="0051499A" w:rsidP="00CC38C5">
      <w:pPr>
        <w:spacing w:after="0" w:line="240" w:lineRule="auto"/>
      </w:pPr>
      <w:r>
        <w:t>Ранее</w:t>
      </w:r>
      <w:r w:rsidR="0020061A">
        <w:t xml:space="preserve"> я описал специфику </w:t>
      </w:r>
      <w:hyperlink r:id="rId8" w:history="1">
        <w:r w:rsidR="0020061A" w:rsidRPr="0020061A">
          <w:rPr>
            <w:rStyle w:val="a6"/>
          </w:rPr>
          <w:t>принятия управленческих решений с учетом ограничивающих факторов</w:t>
        </w:r>
      </w:hyperlink>
      <w:r w:rsidR="0020061A">
        <w:t xml:space="preserve">. Рассмотрим теперь </w:t>
      </w:r>
      <w:r w:rsidR="00F63287">
        <w:t xml:space="preserve">две </w:t>
      </w:r>
      <w:r w:rsidR="0020061A">
        <w:t>классическ</w:t>
      </w:r>
      <w:r w:rsidR="00F63287">
        <w:t>ие дилеммы</w:t>
      </w:r>
      <w:r w:rsidR="0020061A">
        <w:t xml:space="preserve"> управленческого учета:</w:t>
      </w:r>
      <w:r w:rsidR="009C03A2">
        <w:rPr>
          <w:rStyle w:val="a5"/>
        </w:rPr>
        <w:footnoteReference w:id="1"/>
      </w:r>
      <w:r w:rsidR="0020061A">
        <w:t xml:space="preserve"> </w:t>
      </w:r>
    </w:p>
    <w:p w:rsidR="00CC38C5" w:rsidRDefault="009C03A2" w:rsidP="00CC38C5">
      <w:pPr>
        <w:pStyle w:val="a7"/>
        <w:numPr>
          <w:ilvl w:val="0"/>
          <w:numId w:val="6"/>
        </w:numPr>
        <w:spacing w:after="120" w:line="240" w:lineRule="auto"/>
      </w:pPr>
      <w:r>
        <w:t>принять заказ или отклонить его;</w:t>
      </w:r>
    </w:p>
    <w:p w:rsidR="009C03A2" w:rsidRDefault="0020061A" w:rsidP="00F36A45">
      <w:pPr>
        <w:pStyle w:val="a7"/>
        <w:numPr>
          <w:ilvl w:val="0"/>
          <w:numId w:val="6"/>
        </w:numPr>
        <w:spacing w:after="120" w:line="240" w:lineRule="auto"/>
      </w:pPr>
      <w:r>
        <w:t>производить самому или заказать на сторону</w:t>
      </w:r>
      <w:r w:rsidR="00F63287">
        <w:t>.</w:t>
      </w:r>
    </w:p>
    <w:p w:rsidR="00B474CF" w:rsidRDefault="009C03A2" w:rsidP="00F36A45">
      <w:pPr>
        <w:spacing w:after="120" w:line="240" w:lineRule="auto"/>
      </w:pPr>
      <w:r>
        <w:t xml:space="preserve">Вторая </w:t>
      </w:r>
      <w:r w:rsidR="0020061A">
        <w:t xml:space="preserve">дилемма </w:t>
      </w:r>
      <w:r w:rsidR="00F63287">
        <w:t>проявляется по-разному;</w:t>
      </w:r>
      <w:r w:rsidR="0020061A">
        <w:t xml:space="preserve"> </w:t>
      </w:r>
      <w:r w:rsidR="00F63287">
        <w:t>н</w:t>
      </w:r>
      <w:r w:rsidR="0020061A">
        <w:t xml:space="preserve">апример, выполнять функции своими силами, или </w:t>
      </w:r>
      <w:r w:rsidR="00B474CF">
        <w:t xml:space="preserve">отдать на аутсорсинг, покупать на внутреннем рынке, или импортировать. Выведение функций на аутсорсинг </w:t>
      </w:r>
      <w:r w:rsidR="00F63287">
        <w:t>не только вопрос экономический. В</w:t>
      </w:r>
      <w:r w:rsidR="00B474CF">
        <w:t xml:space="preserve"> значительной степени </w:t>
      </w:r>
      <w:r w:rsidR="00F63287">
        <w:t xml:space="preserve">решение </w:t>
      </w:r>
      <w:r w:rsidR="00B474CF">
        <w:t xml:space="preserve">связано с развитостью тех или иных услуг. Так транспортные, бухгалтерские, складские, </w:t>
      </w:r>
      <w:proofErr w:type="spellStart"/>
      <w:r w:rsidR="00B474CF">
        <w:t>рекрутинговые</w:t>
      </w:r>
      <w:proofErr w:type="spellEnd"/>
      <w:r w:rsidR="00B474CF">
        <w:t xml:space="preserve"> услуги </w:t>
      </w:r>
      <w:proofErr w:type="spellStart"/>
      <w:r w:rsidR="00B474CF">
        <w:t>аутсорсить</w:t>
      </w:r>
      <w:proofErr w:type="spellEnd"/>
      <w:r w:rsidR="00B474CF">
        <w:t xml:space="preserve"> эффективно, а, например, </w:t>
      </w:r>
      <w:proofErr w:type="spellStart"/>
      <w:r w:rsidR="00B474CF">
        <w:t>ИТ-услуги</w:t>
      </w:r>
      <w:proofErr w:type="spellEnd"/>
      <w:r w:rsidR="00B474CF">
        <w:t xml:space="preserve"> пока не очень…</w:t>
      </w:r>
    </w:p>
    <w:p w:rsidR="009C03A2" w:rsidRDefault="009C03A2" w:rsidP="009C03A2">
      <w:pPr>
        <w:spacing w:after="120" w:line="240" w:lineRule="auto"/>
      </w:pPr>
      <w:r>
        <w:t>Итак, рассмотрим способы принятия решения на примере.</w:t>
      </w:r>
    </w:p>
    <w:p w:rsidR="00F36A45" w:rsidRDefault="009C03A2" w:rsidP="00695F73">
      <w:pPr>
        <w:spacing w:after="0" w:line="240" w:lineRule="auto"/>
      </w:pPr>
      <w:r>
        <w:t>К</w:t>
      </w:r>
      <w:r w:rsidR="00F36A45">
        <w:t>омпания производит две модели карманного калькулятора</w:t>
      </w:r>
      <w:r w:rsidR="00695F73">
        <w:t xml:space="preserve"> (рис. 1)</w:t>
      </w:r>
      <w:r w:rsidR="00F36A45">
        <w:t xml:space="preserve">. Базовая модель продается за </w:t>
      </w:r>
      <w:r w:rsidR="0051499A">
        <w:t>300 руб.</w:t>
      </w:r>
      <w:r w:rsidR="00F36A45">
        <w:t xml:space="preserve">, и требует прямые затраты на материал в размере </w:t>
      </w:r>
      <w:r w:rsidR="00695F73">
        <w:t>75 руб.</w:t>
      </w:r>
      <w:r w:rsidR="00F36A45">
        <w:t xml:space="preserve"> и </w:t>
      </w:r>
      <w:r w:rsidR="00695F73">
        <w:t>15 минут</w:t>
      </w:r>
      <w:r w:rsidR="00F36A45">
        <w:t xml:space="preserve"> часов рабочего времени на изготовление. Другая модель, «Ученый», продается за </w:t>
      </w:r>
      <w:r w:rsidR="00695F73">
        <w:t>450 руб., и требует прямые затраты н</w:t>
      </w:r>
      <w:r w:rsidR="00F36A45">
        <w:t xml:space="preserve">а материал в размере </w:t>
      </w:r>
      <w:r w:rsidR="00695F73">
        <w:t>97,80 руб.</w:t>
      </w:r>
      <w:r w:rsidR="00F36A45">
        <w:t xml:space="preserve"> и </w:t>
      </w:r>
      <w:r w:rsidR="00695F73">
        <w:t>22,5 минуты</w:t>
      </w:r>
      <w:r w:rsidR="00F36A45">
        <w:t xml:space="preserve"> рабочего времени на изготовление. Рабочая сила, оплачиваемая по ставке </w:t>
      </w:r>
      <w:r w:rsidR="00695F73">
        <w:t>3</w:t>
      </w:r>
      <w:r w:rsidR="00F36A45">
        <w:t>6</w:t>
      </w:r>
      <w:r w:rsidR="00695F73">
        <w:t>0 руб.</w:t>
      </w:r>
      <w:r w:rsidR="00F36A45">
        <w:t xml:space="preserve"> в час, находится в большом дефиците, в то время как спрос на калькуляторы компании очень большой. В настоящее время компания производит 8000 единиц базовой модели и 4000 единиц модели «Ученый» в месяц, а постоянные затраты составляют </w:t>
      </w:r>
      <w:r w:rsidR="00695F73">
        <w:t>1,44 млн. руб.</w:t>
      </w:r>
      <w:r w:rsidR="00F36A45">
        <w:t xml:space="preserve"> в месяц.</w:t>
      </w:r>
    </w:p>
    <w:tbl>
      <w:tblPr>
        <w:tblW w:w="9740" w:type="dxa"/>
        <w:tblInd w:w="97" w:type="dxa"/>
        <w:tblLook w:val="04A0"/>
      </w:tblPr>
      <w:tblGrid>
        <w:gridCol w:w="4980"/>
        <w:gridCol w:w="2380"/>
        <w:gridCol w:w="2380"/>
      </w:tblGrid>
      <w:tr w:rsidR="00695F73" w:rsidRPr="00695F73" w:rsidTr="00695F73">
        <w:trPr>
          <w:trHeight w:val="146"/>
        </w:trPr>
        <w:tc>
          <w:tcPr>
            <w:tcW w:w="4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5F73" w:rsidRPr="00695F73" w:rsidTr="00695F73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Базовая модель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Модель "Ученый"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Цена продажи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300р.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450р.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прямых материалов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75р.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97,80р.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Рабочее время на изготовление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15 мин.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22,5 мин.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Текущий объем производства, шт. в месяц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Ставка оплаты труда (дефицитный ресурс), за час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360р.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5F73" w:rsidRPr="00695F73" w:rsidTr="00695F73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Постоянные затраты, в месяц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1 440 000р.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95F73" w:rsidRDefault="00695F73" w:rsidP="00695F73">
      <w:pPr>
        <w:spacing w:before="120" w:after="120" w:line="240" w:lineRule="auto"/>
      </w:pPr>
      <w:r>
        <w:t>Рис. 1. Основные параметры традиционного производства калькуляторов</w:t>
      </w:r>
    </w:p>
    <w:p w:rsidR="00F36A45" w:rsidRDefault="00F36A45" w:rsidP="00695F73">
      <w:pPr>
        <w:spacing w:after="0" w:line="240" w:lineRule="auto"/>
      </w:pPr>
      <w:r>
        <w:t xml:space="preserve">Зарубежный потребитель предложил компании контракт на сумму </w:t>
      </w:r>
      <w:r w:rsidR="00695F73">
        <w:t>2,1 млн. руб.</w:t>
      </w:r>
      <w:r>
        <w:t xml:space="preserve"> на изготовление калькуляторов по его спецификациям. Были установлены следующие параметры </w:t>
      </w:r>
      <w:r w:rsidR="00695F73">
        <w:t>выполнения заказа (рис. 2)</w:t>
      </w:r>
      <w:r>
        <w:t>:</w:t>
      </w:r>
    </w:p>
    <w:p w:rsidR="00F36A45" w:rsidRDefault="00F36A45" w:rsidP="00695F73">
      <w:pPr>
        <w:pStyle w:val="a7"/>
        <w:numPr>
          <w:ilvl w:val="0"/>
          <w:numId w:val="5"/>
        </w:numPr>
        <w:spacing w:after="120" w:line="240" w:lineRule="auto"/>
      </w:pPr>
      <w:r>
        <w:t>Рабочее время по контракту составит 1200 часов.</w:t>
      </w:r>
    </w:p>
    <w:p w:rsidR="00F36A45" w:rsidRDefault="00F36A45" w:rsidP="00695F73">
      <w:pPr>
        <w:pStyle w:val="a7"/>
        <w:numPr>
          <w:ilvl w:val="0"/>
          <w:numId w:val="5"/>
        </w:numPr>
        <w:spacing w:after="120" w:line="240" w:lineRule="auto"/>
      </w:pPr>
      <w:r>
        <w:t xml:space="preserve">Затраты на материал составят </w:t>
      </w:r>
      <w:r w:rsidR="00695F73">
        <w:t>540 тыс. руб.</w:t>
      </w:r>
      <w:r>
        <w:t xml:space="preserve"> плюс затраты на особые компоненты, обычно не используемые в моделях компании.</w:t>
      </w:r>
    </w:p>
    <w:p w:rsidR="003611D0" w:rsidRDefault="00F36A45" w:rsidP="00695F73">
      <w:pPr>
        <w:pStyle w:val="a7"/>
        <w:numPr>
          <w:ilvl w:val="0"/>
          <w:numId w:val="5"/>
        </w:numPr>
        <w:spacing w:after="120" w:line="240" w:lineRule="auto"/>
      </w:pPr>
      <w:r>
        <w:t xml:space="preserve">Эти компоненты могут быть приобретены у поставщика по цене </w:t>
      </w:r>
      <w:r w:rsidR="00695F73">
        <w:t>150 тыс. руб.</w:t>
      </w:r>
      <w:r>
        <w:t xml:space="preserve"> или, в качестве альтернативы, они могут быть произведены внутри компании при з</w:t>
      </w:r>
      <w:r w:rsidR="00695F73">
        <w:t>атратах на материал в размере 6</w:t>
      </w:r>
      <w:r>
        <w:t>0</w:t>
      </w:r>
      <w:r w:rsidR="00695F73">
        <w:t xml:space="preserve"> тыс. руб.</w:t>
      </w:r>
      <w:r>
        <w:t xml:space="preserve"> и дополнительном рабочем времени в 150 часов.</w:t>
      </w:r>
    </w:p>
    <w:tbl>
      <w:tblPr>
        <w:tblW w:w="7360" w:type="dxa"/>
        <w:tblInd w:w="95" w:type="dxa"/>
        <w:tblLook w:val="04A0"/>
      </w:tblPr>
      <w:tblGrid>
        <w:gridCol w:w="4980"/>
        <w:gridCol w:w="2380"/>
      </w:tblGrid>
      <w:tr w:rsidR="00695F73" w:rsidRPr="00695F73" w:rsidTr="00695F73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заказ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Особая спецификация</w:t>
            </w:r>
          </w:p>
        </w:tc>
      </w:tr>
      <w:tr w:rsidR="00695F73" w:rsidRPr="00695F73" w:rsidTr="00695F73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Сумма контракта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2 100 000р.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Суммарное рабочее время, часов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Суммарные затраты на стандартные компоненты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540 000р.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Особые компоненты: покупка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150 000р.</w:t>
            </w: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Особые компоненты: собственное производство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5F73" w:rsidRPr="00695F73" w:rsidTr="00695F73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60 000р.</w:t>
            </w:r>
          </w:p>
        </w:tc>
      </w:tr>
      <w:tr w:rsidR="00695F73" w:rsidRPr="00695F73" w:rsidTr="00695F73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рабочее время, часов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73" w:rsidRPr="00695F73" w:rsidRDefault="00695F73" w:rsidP="0069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F7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</w:tbl>
    <w:p w:rsidR="00695F73" w:rsidRDefault="00695F73" w:rsidP="00695F73">
      <w:pPr>
        <w:spacing w:before="120" w:after="120" w:line="240" w:lineRule="auto"/>
      </w:pPr>
      <w:r>
        <w:t xml:space="preserve">Рис. 2. Параметры </w:t>
      </w:r>
      <w:r w:rsidR="00F63287">
        <w:t>дополнительно</w:t>
      </w:r>
      <w:r>
        <w:t xml:space="preserve"> заказа партии калькуляторов</w:t>
      </w:r>
    </w:p>
    <w:p w:rsidR="00695F73" w:rsidRDefault="00695F73" w:rsidP="00695F73">
      <w:pPr>
        <w:spacing w:after="120" w:line="240" w:lineRule="auto"/>
      </w:pPr>
      <w:r w:rsidRPr="00695F73">
        <w:rPr>
          <w:b/>
        </w:rPr>
        <w:lastRenderedPageBreak/>
        <w:t>Задание.</w:t>
      </w:r>
      <w:r>
        <w:t xml:space="preserve"> Дайте рекомендации руководству по действиям, которые необходимо предпринять.</w:t>
      </w:r>
    </w:p>
    <w:p w:rsidR="00695F73" w:rsidRDefault="00695F73" w:rsidP="00695F73">
      <w:pPr>
        <w:spacing w:after="120" w:line="240" w:lineRule="auto"/>
      </w:pPr>
      <w:r w:rsidRPr="00695F73">
        <w:rPr>
          <w:b/>
        </w:rPr>
        <w:t>Решение.</w:t>
      </w:r>
      <w:r>
        <w:t xml:space="preserve"> Существующий дефицит рабочей силы можно считать ограничивающим фактором. Решение изготавливать или приобретать компоненты должно быть принято до того, как будет принято решение, браться ли за контракт. </w:t>
      </w:r>
      <w:r w:rsidR="000162E0">
        <w:t>В первую очередь</w:t>
      </w:r>
      <w:r>
        <w:t>, необходимо рассчитать маржинальную прибыль за час рабочего времени при обычном производстве продукции, поскольку контракт вытеснит часть обычной продукции</w:t>
      </w:r>
      <w:r w:rsidR="00B474CF">
        <w:t xml:space="preserve"> (рис. 3).</w:t>
      </w:r>
    </w:p>
    <w:tbl>
      <w:tblPr>
        <w:tblW w:w="9740" w:type="dxa"/>
        <w:tblInd w:w="97" w:type="dxa"/>
        <w:tblLook w:val="04A0"/>
      </w:tblPr>
      <w:tblGrid>
        <w:gridCol w:w="4980"/>
        <w:gridCol w:w="2380"/>
        <w:gridCol w:w="2380"/>
      </w:tblGrid>
      <w:tr w:rsidR="009B333A" w:rsidRPr="009B333A" w:rsidTr="009B333A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Для единицы продукции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Базовая модель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Модель "Ученый"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Цена продажи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300р.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450р.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прямых материалов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75р.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97,80р.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Затраты прямого труда</w:t>
            </w:r>
            <w:r w:rsidR="004845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(время * ставку)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90р.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135р.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15 мин.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22,5 мин.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ставка оплаты труда, за минуту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6р.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6р.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Итого переменные затраты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165р.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232,80р.</w:t>
            </w:r>
          </w:p>
        </w:tc>
      </w:tr>
      <w:tr w:rsidR="009B333A" w:rsidRPr="009B333A" w:rsidTr="009B333A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Маржинальная прибыль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135р.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217,20р.</w:t>
            </w:r>
          </w:p>
        </w:tc>
      </w:tr>
      <w:tr w:rsidR="009B333A" w:rsidRPr="009B333A" w:rsidTr="009B333A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Маржинальная прибыль за человеко-час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540р.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33A" w:rsidRPr="009B333A" w:rsidRDefault="009B333A" w:rsidP="009B3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3A">
              <w:rPr>
                <w:rFonts w:ascii="Calibri" w:eastAsia="Times New Roman" w:hAnsi="Calibri" w:cs="Calibri"/>
                <w:color w:val="000000"/>
                <w:lang w:eastAsia="ru-RU"/>
              </w:rPr>
              <w:t>579,20р.</w:t>
            </w:r>
          </w:p>
        </w:tc>
      </w:tr>
    </w:tbl>
    <w:p w:rsidR="00B474CF" w:rsidRDefault="00B474CF" w:rsidP="009B333A">
      <w:pPr>
        <w:spacing w:before="120" w:after="120" w:line="240" w:lineRule="auto"/>
      </w:pPr>
      <w:r>
        <w:t>Рис. 3. Маржинальная прибыль</w:t>
      </w:r>
      <w:r w:rsidR="00F63287">
        <w:t xml:space="preserve"> в обычном производстве</w:t>
      </w:r>
    </w:p>
    <w:p w:rsidR="00B474CF" w:rsidRDefault="00B474CF" w:rsidP="00B474CF">
      <w:pPr>
        <w:spacing w:after="120" w:line="240" w:lineRule="auto"/>
      </w:pPr>
      <w:r>
        <w:t xml:space="preserve">Следовательно, если компания </w:t>
      </w:r>
      <w:r w:rsidR="004845D7">
        <w:t>планирует</w:t>
      </w:r>
      <w:r>
        <w:t xml:space="preserve"> изготавливать компоненты ей лучше сократить объем производства базовой модели, </w:t>
      </w:r>
      <w:r w:rsidR="004845D7">
        <w:t>так как она дает меньшую маржинальную прибыль в расчете на час рабочего времени</w:t>
      </w:r>
      <w:r w:rsidR="004005CB">
        <w:t>.</w:t>
      </w:r>
    </w:p>
    <w:p w:rsidR="00B474CF" w:rsidRDefault="004005CB" w:rsidP="00B474CF">
      <w:pPr>
        <w:spacing w:after="120" w:line="240" w:lineRule="auto"/>
      </w:pPr>
      <w:r>
        <w:t>На втором этапе</w:t>
      </w:r>
      <w:r w:rsidR="00B474CF">
        <w:t xml:space="preserve"> следует сра</w:t>
      </w:r>
      <w:r>
        <w:t>внить затраты на изготовление и</w:t>
      </w:r>
      <w:r w:rsidR="00B474CF">
        <w:t xml:space="preserve"> приобретение</w:t>
      </w:r>
      <w:r>
        <w:t xml:space="preserve"> особых компонентов. </w:t>
      </w:r>
      <w:hyperlink r:id="rId9" w:history="1">
        <w:r w:rsidRPr="004845D7">
          <w:rPr>
            <w:rStyle w:val="a6"/>
          </w:rPr>
          <w:t>Альтернат</w:t>
        </w:r>
        <w:r w:rsidR="00B474CF" w:rsidRPr="004845D7">
          <w:rPr>
            <w:rStyle w:val="a6"/>
          </w:rPr>
          <w:t>ивные затраты</w:t>
        </w:r>
      </w:hyperlink>
      <w:r w:rsidR="00B474CF">
        <w:t xml:space="preserve"> </w:t>
      </w:r>
      <w:r w:rsidR="00676BB1">
        <w:t>связаны с отказом от производства базовой модели в течение 150 часов и утратой маржинальной прибыли в размере 540 руб. в час (рис. 4).</w:t>
      </w:r>
    </w:p>
    <w:tbl>
      <w:tblPr>
        <w:tblW w:w="7752" w:type="dxa"/>
        <w:tblInd w:w="108" w:type="dxa"/>
        <w:tblLook w:val="04A0"/>
      </w:tblPr>
      <w:tblGrid>
        <w:gridCol w:w="4996"/>
        <w:gridCol w:w="2756"/>
      </w:tblGrid>
      <w:tr w:rsidR="004845D7" w:rsidRPr="004845D7" w:rsidTr="004845D7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заказ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компонента</w:t>
            </w:r>
          </w:p>
        </w:tc>
      </w:tr>
      <w:tr w:rsidR="004845D7" w:rsidRPr="004845D7" w:rsidTr="004845D7">
        <w:trPr>
          <w:trHeight w:val="31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Затраты материалы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60 000р.</w:t>
            </w:r>
          </w:p>
        </w:tc>
      </w:tr>
      <w:tr w:rsidR="004845D7" w:rsidRPr="004845D7" w:rsidTr="004845D7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Затраты прямого труда (время * ставку)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54 000р.</w:t>
            </w:r>
          </w:p>
        </w:tc>
      </w:tr>
      <w:tr w:rsidR="004845D7" w:rsidRPr="004845D7" w:rsidTr="004845D7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время, часов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4845D7" w:rsidRPr="004845D7" w:rsidTr="004845D7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ставка оплаты труда, за час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360р.</w:t>
            </w:r>
          </w:p>
        </w:tc>
      </w:tr>
      <w:tr w:rsidR="004845D7" w:rsidRPr="004845D7" w:rsidTr="004845D7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Альтернативные зат</w:t>
            </w: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ты (150 часов * 540 руб.)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81 000р.</w:t>
            </w:r>
          </w:p>
        </w:tc>
      </w:tr>
      <w:tr w:rsidR="004845D7" w:rsidRPr="004845D7" w:rsidTr="004845D7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Итого стоимость изготовления компонентов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D7" w:rsidRPr="004845D7" w:rsidRDefault="004845D7" w:rsidP="00484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845D7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:rsidR="004845D7" w:rsidRDefault="004845D7" w:rsidP="004845D7">
      <w:pPr>
        <w:spacing w:before="120" w:after="120" w:line="240" w:lineRule="auto"/>
      </w:pPr>
      <w:r>
        <w:t xml:space="preserve">Рис. 4. Затраты на изготовление особых компонентов своими силами. </w:t>
      </w:r>
    </w:p>
    <w:p w:rsidR="00676BB1" w:rsidRDefault="00676BB1" w:rsidP="00676BB1">
      <w:pPr>
        <w:spacing w:after="120" w:line="240" w:lineRule="auto"/>
      </w:pPr>
      <w:r>
        <w:t xml:space="preserve">Поскольку  </w:t>
      </w:r>
      <w:r w:rsidRPr="004845D7">
        <w:rPr>
          <w:rFonts w:ascii="Calibri" w:eastAsia="Times New Roman" w:hAnsi="Calibri" w:cs="Calibri"/>
          <w:color w:val="000000"/>
          <w:lang w:eastAsia="ru-RU"/>
        </w:rPr>
        <w:t xml:space="preserve">стоимость изготовления </w:t>
      </w:r>
      <w:r>
        <w:rPr>
          <w:rFonts w:ascii="Calibri" w:eastAsia="Times New Roman" w:hAnsi="Calibri" w:cs="Calibri"/>
          <w:color w:val="000000"/>
          <w:lang w:eastAsia="ru-RU"/>
        </w:rPr>
        <w:t xml:space="preserve">особых </w:t>
      </w:r>
      <w:r w:rsidRPr="004845D7">
        <w:rPr>
          <w:rFonts w:ascii="Calibri" w:eastAsia="Times New Roman" w:hAnsi="Calibri" w:cs="Calibri"/>
          <w:color w:val="000000"/>
          <w:lang w:eastAsia="ru-RU"/>
        </w:rPr>
        <w:t>компонентов</w:t>
      </w:r>
      <w:r>
        <w:t xml:space="preserve"> (195 тыс. руб.) выше   закупочной   цены (150 тыс. руб.), </w:t>
      </w:r>
      <w:r w:rsidRPr="009C03A2">
        <w:rPr>
          <w:b/>
        </w:rPr>
        <w:t>рекомендуется приобретать компонент на стороне</w:t>
      </w:r>
      <w:r>
        <w:t xml:space="preserve"> (если компания согласится выполнить особый заказ).</w:t>
      </w:r>
    </w:p>
    <w:p w:rsidR="00676BB1" w:rsidRDefault="00676BB1" w:rsidP="00676BB1">
      <w:pPr>
        <w:spacing w:after="120" w:line="240" w:lineRule="auto"/>
      </w:pPr>
      <w:r>
        <w:t>Теперь может быть проведена оценка выгодности контракта</w:t>
      </w:r>
      <w:r w:rsidR="009C03A2">
        <w:t xml:space="preserve"> в целом</w:t>
      </w:r>
      <w:r>
        <w:t xml:space="preserve"> (рис. 5).</w:t>
      </w:r>
    </w:p>
    <w:tbl>
      <w:tblPr>
        <w:tblW w:w="7752" w:type="dxa"/>
        <w:tblInd w:w="108" w:type="dxa"/>
        <w:tblLook w:val="04A0"/>
      </w:tblPr>
      <w:tblGrid>
        <w:gridCol w:w="4996"/>
        <w:gridCol w:w="2756"/>
      </w:tblGrid>
      <w:tr w:rsidR="00676BB1" w:rsidRPr="00676BB1" w:rsidTr="00676BB1">
        <w:trPr>
          <w:trHeight w:val="300"/>
        </w:trPr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заказ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Особая спецификация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продаж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2 100 000р.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труд (1200 часов * 360 руб. в час)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432 000р.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стандартные компоненты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540 000р.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покупку особых компонентов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150 000р.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Итого, переменные затраты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1 122 000р.</w:t>
            </w:r>
          </w:p>
        </w:tc>
      </w:tr>
      <w:tr w:rsidR="00676BB1" w:rsidRPr="00676BB1" w:rsidTr="00676BB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Итого маржинальная прибыль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978 000р.</w:t>
            </w:r>
          </w:p>
        </w:tc>
      </w:tr>
      <w:tr w:rsidR="00676BB1" w:rsidRPr="00676BB1" w:rsidTr="00676BB1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Маржинальная прибыль за человеко-час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B1" w:rsidRPr="00676BB1" w:rsidRDefault="00676BB1" w:rsidP="0067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BB1">
              <w:rPr>
                <w:rFonts w:ascii="Calibri" w:eastAsia="Times New Roman" w:hAnsi="Calibri" w:cs="Calibri"/>
                <w:color w:val="000000"/>
                <w:lang w:eastAsia="ru-RU"/>
              </w:rPr>
              <w:t>815р.</w:t>
            </w:r>
          </w:p>
        </w:tc>
      </w:tr>
    </w:tbl>
    <w:p w:rsidR="00676BB1" w:rsidRDefault="00676BB1" w:rsidP="00676BB1">
      <w:pPr>
        <w:spacing w:before="120" w:after="120" w:line="240" w:lineRule="auto"/>
      </w:pPr>
      <w:r>
        <w:t xml:space="preserve">Рис. 5. </w:t>
      </w:r>
      <w:r w:rsidR="002E1BB2">
        <w:t>Маржинальная прибыль по дополнительному заказу</w:t>
      </w:r>
    </w:p>
    <w:p w:rsidR="002E1BB2" w:rsidRDefault="00584455" w:rsidP="00584455">
      <w:pPr>
        <w:spacing w:before="120" w:after="120" w:line="240" w:lineRule="auto"/>
      </w:pPr>
      <w:r>
        <w:t xml:space="preserve">Поскольку маржинальная прибыль в данном случае выше, чем у любого из имеющихся продуктов, </w:t>
      </w:r>
      <w:r w:rsidRPr="009C03A2">
        <w:rPr>
          <w:b/>
        </w:rPr>
        <w:t>компании следует согласиться с контрактом</w:t>
      </w:r>
      <w:r>
        <w:t xml:space="preserve">, сделав допущение о том, что это не нанесет ущерб рынку существующей продукции. Поскольку потребитель находится за рубежом, это представляется </w:t>
      </w:r>
      <w:r>
        <w:lastRenderedPageBreak/>
        <w:t xml:space="preserve">обоснованным допущением. Поскольку маржинальная прибыль выше у модели «Ученый», разумно снизить объем производства базовой модели. Тем не менее, количество часов, потраченных на производство базовой модели в месяц, составляет 8000 единиц * 15 мин = 2000 час, и таким образом контракт заменит более чем двухнедельный объем производства базовой модели. Рекомендация допускает, что это может быть сделано без ущерба для </w:t>
      </w:r>
      <w:proofErr w:type="gramStart"/>
      <w:r>
        <w:t>долгосрочных</w:t>
      </w:r>
      <w:proofErr w:type="gramEnd"/>
      <w:r>
        <w:t xml:space="preserve"> продаж базовой модели.</w:t>
      </w:r>
    </w:p>
    <w:sectPr w:rsidR="002E1BB2" w:rsidSect="006F145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87" w:rsidRDefault="00F63287" w:rsidP="00DF77B0">
      <w:pPr>
        <w:spacing w:after="0" w:line="240" w:lineRule="auto"/>
      </w:pPr>
      <w:r>
        <w:separator/>
      </w:r>
    </w:p>
  </w:endnote>
  <w:endnote w:type="continuationSeparator" w:id="0">
    <w:p w:rsidR="00F63287" w:rsidRDefault="00F63287" w:rsidP="00D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87" w:rsidRDefault="00F63287" w:rsidP="00DF77B0">
      <w:pPr>
        <w:spacing w:after="0" w:line="240" w:lineRule="auto"/>
      </w:pPr>
      <w:r>
        <w:separator/>
      </w:r>
    </w:p>
  </w:footnote>
  <w:footnote w:type="continuationSeparator" w:id="0">
    <w:p w:rsidR="00F63287" w:rsidRDefault="00F63287" w:rsidP="00DF77B0">
      <w:pPr>
        <w:spacing w:after="0" w:line="240" w:lineRule="auto"/>
      </w:pPr>
      <w:r>
        <w:continuationSeparator/>
      </w:r>
    </w:p>
  </w:footnote>
  <w:footnote w:id="1">
    <w:p w:rsidR="009C03A2" w:rsidRDefault="009C03A2" w:rsidP="009C03A2">
      <w:pPr>
        <w:pStyle w:val="a3"/>
      </w:pPr>
      <w:r>
        <w:rPr>
          <w:rStyle w:val="a5"/>
        </w:rPr>
        <w:footnoteRef/>
      </w:r>
      <w:r>
        <w:t xml:space="preserve"> Настоящая заметка написана по материалам </w:t>
      </w:r>
      <w:hyperlink r:id="rId1" w:history="1">
        <w:r w:rsidRPr="00B91AA2">
          <w:rPr>
            <w:rStyle w:val="a6"/>
            <w:lang w:val="en-US"/>
          </w:rPr>
          <w:t>CIMA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4A"/>
    <w:multiLevelType w:val="hybridMultilevel"/>
    <w:tmpl w:val="437447AE"/>
    <w:lvl w:ilvl="0" w:tplc="A8EE5C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2B2"/>
    <w:multiLevelType w:val="hybridMultilevel"/>
    <w:tmpl w:val="BBF0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A6F"/>
    <w:multiLevelType w:val="hybridMultilevel"/>
    <w:tmpl w:val="F17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A85"/>
    <w:multiLevelType w:val="hybridMultilevel"/>
    <w:tmpl w:val="6E7E49B8"/>
    <w:lvl w:ilvl="0" w:tplc="956E38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4F12"/>
    <w:multiLevelType w:val="hybridMultilevel"/>
    <w:tmpl w:val="72EE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7364"/>
    <w:multiLevelType w:val="hybridMultilevel"/>
    <w:tmpl w:val="AF2A8684"/>
    <w:lvl w:ilvl="0" w:tplc="F47A8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5"/>
    <w:rsid w:val="000162E0"/>
    <w:rsid w:val="000529B4"/>
    <w:rsid w:val="0020061A"/>
    <w:rsid w:val="002011CE"/>
    <w:rsid w:val="002A25FC"/>
    <w:rsid w:val="002E1BB2"/>
    <w:rsid w:val="003611D0"/>
    <w:rsid w:val="004005CB"/>
    <w:rsid w:val="004845D7"/>
    <w:rsid w:val="00490944"/>
    <w:rsid w:val="004C56EB"/>
    <w:rsid w:val="0051499A"/>
    <w:rsid w:val="00584455"/>
    <w:rsid w:val="005E4B74"/>
    <w:rsid w:val="00622C38"/>
    <w:rsid w:val="00671A2D"/>
    <w:rsid w:val="00676BB1"/>
    <w:rsid w:val="00695F73"/>
    <w:rsid w:val="006F1455"/>
    <w:rsid w:val="009B333A"/>
    <w:rsid w:val="009C03A2"/>
    <w:rsid w:val="00B474CF"/>
    <w:rsid w:val="00B60982"/>
    <w:rsid w:val="00C513E4"/>
    <w:rsid w:val="00CB414E"/>
    <w:rsid w:val="00CC38C5"/>
    <w:rsid w:val="00D1250C"/>
    <w:rsid w:val="00D779F5"/>
    <w:rsid w:val="00D834FB"/>
    <w:rsid w:val="00DB5002"/>
    <w:rsid w:val="00DF77B0"/>
    <w:rsid w:val="00EA097A"/>
    <w:rsid w:val="00F30FD5"/>
    <w:rsid w:val="00F36A45"/>
    <w:rsid w:val="00F63287"/>
    <w:rsid w:val="00FB5B41"/>
    <w:rsid w:val="00FD7926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7B0"/>
    <w:rPr>
      <w:vertAlign w:val="superscript"/>
    </w:rPr>
  </w:style>
  <w:style w:type="character" w:styleId="a6">
    <w:name w:val="Hyperlink"/>
    <w:basedOn w:val="a0"/>
    <w:uiPriority w:val="99"/>
    <w:unhideWhenUsed/>
    <w:rsid w:val="00DF77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49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Documents/Thought_leadership_docs/Global_manufacturing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BEA9-78F8-4F10-9973-7F4F519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2</cp:revision>
  <dcterms:created xsi:type="dcterms:W3CDTF">2012-05-16T09:21:00Z</dcterms:created>
  <dcterms:modified xsi:type="dcterms:W3CDTF">2012-05-16T09:21:00Z</dcterms:modified>
</cp:coreProperties>
</file>