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BF" w:rsidRDefault="007F2EBF" w:rsidP="0040536C">
      <w:pPr>
        <w:spacing w:after="240" w:line="216" w:lineRule="auto"/>
        <w:rPr>
          <w:b/>
          <w:sz w:val="32"/>
          <w:szCs w:val="32"/>
        </w:rPr>
      </w:pPr>
      <w:r w:rsidRPr="007F2EBF">
        <w:rPr>
          <w:b/>
          <w:sz w:val="32"/>
          <w:szCs w:val="32"/>
          <w:lang w:val="en-US"/>
        </w:rPr>
        <w:t>Excel</w:t>
      </w:r>
      <w:r w:rsidRPr="007F2EBF">
        <w:rPr>
          <w:b/>
          <w:sz w:val="32"/>
          <w:szCs w:val="32"/>
        </w:rPr>
        <w:t xml:space="preserve">. Диаграмма, изменяющаяся </w:t>
      </w:r>
      <w:r w:rsidR="001E3071">
        <w:rPr>
          <w:b/>
          <w:sz w:val="32"/>
          <w:szCs w:val="32"/>
        </w:rPr>
        <w:t>при добавлении</w:t>
      </w:r>
      <w:r w:rsidRPr="007F2EBF">
        <w:rPr>
          <w:b/>
          <w:sz w:val="32"/>
          <w:szCs w:val="32"/>
        </w:rPr>
        <w:t xml:space="preserve"> </w:t>
      </w:r>
      <w:r w:rsidR="001E3071">
        <w:rPr>
          <w:b/>
          <w:sz w:val="32"/>
          <w:szCs w:val="32"/>
        </w:rPr>
        <w:t>данных</w:t>
      </w:r>
    </w:p>
    <w:p w:rsidR="001E3071" w:rsidRDefault="007F2EBF" w:rsidP="001E3071">
      <w:pPr>
        <w:spacing w:after="120"/>
      </w:pPr>
      <w:r>
        <w:t xml:space="preserve">Вас, наверное, не раз напрягало, что после добавления данных область диаграммы следует увеличить. Этого можно избежать, если </w:t>
      </w:r>
      <w:r w:rsidR="006559A6">
        <w:t xml:space="preserve">в диаграммах </w:t>
      </w:r>
      <w:r>
        <w:t xml:space="preserve">вместо ссылок на </w:t>
      </w:r>
      <w:r w:rsidR="00FD221F">
        <w:t>ячейки</w:t>
      </w:r>
      <w:r>
        <w:t xml:space="preserve"> использовать </w:t>
      </w:r>
      <w:r w:rsidR="006559A6">
        <w:t xml:space="preserve">ссылки на именованные </w:t>
      </w:r>
      <w:r w:rsidR="000E71BE">
        <w:t xml:space="preserve">динамические </w:t>
      </w:r>
      <w:r w:rsidR="006559A6">
        <w:t>диапазоны.</w:t>
      </w:r>
    </w:p>
    <w:p w:rsidR="006559A6" w:rsidRDefault="00FD221F" w:rsidP="001E3071">
      <w:pPr>
        <w:spacing w:after="120"/>
      </w:pPr>
      <w:r>
        <w:t xml:space="preserve">В качестве </w:t>
      </w:r>
      <w:r w:rsidR="006559A6">
        <w:t xml:space="preserve">пример </w:t>
      </w:r>
      <w:r>
        <w:t>возьмем</w:t>
      </w:r>
      <w:r w:rsidR="000E71BE">
        <w:t xml:space="preserve"> </w:t>
      </w:r>
      <w:r w:rsidR="006559A6">
        <w:t>курс доллара</w:t>
      </w:r>
      <w:r w:rsidR="000E71BE">
        <w:t xml:space="preserve"> (рис. 1). Для начала создадим обычную диаграмму (тип «График с маркерами»).</w:t>
      </w:r>
    </w:p>
    <w:p w:rsidR="000E71BE" w:rsidRDefault="000E71BE" w:rsidP="001E3071">
      <w:pPr>
        <w:spacing w:after="120"/>
      </w:pPr>
      <w:r>
        <w:rPr>
          <w:noProof/>
        </w:rPr>
        <w:drawing>
          <wp:inline distT="0" distB="0" distL="0" distR="0">
            <wp:extent cx="3485673" cy="2449773"/>
            <wp:effectExtent l="19050" t="0" r="477" b="0"/>
            <wp:docPr id="1" name="Рисунок 0" descr="1. График с маркер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График с маркерам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141" cy="245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1BE" w:rsidRDefault="000E71BE" w:rsidP="001E3071">
      <w:pPr>
        <w:spacing w:after="120"/>
      </w:pPr>
      <w:r>
        <w:t xml:space="preserve">Рис. 1. </w:t>
      </w:r>
      <w:r w:rsidRPr="000E71BE">
        <w:t>График с маркерами</w:t>
      </w:r>
    </w:p>
    <w:p w:rsidR="001E3071" w:rsidRDefault="000E71BE" w:rsidP="001E3071">
      <w:pPr>
        <w:spacing w:after="120"/>
      </w:pPr>
      <w:r>
        <w:t xml:space="preserve">Далее </w:t>
      </w:r>
      <w:r w:rsidR="001E3071">
        <w:t>созда</w:t>
      </w:r>
      <w:r w:rsidR="00FD221F">
        <w:t>дим</w:t>
      </w:r>
      <w:r>
        <w:t xml:space="preserve"> два именованных динамических диапазона</w:t>
      </w:r>
      <w:r w:rsidR="001E3071">
        <w:t>: один для меток категорий (</w:t>
      </w:r>
      <w:r>
        <w:t>Даты),</w:t>
      </w:r>
      <w:r w:rsidR="001E3071">
        <w:t xml:space="preserve"> второй </w:t>
      </w:r>
      <w:r>
        <w:t>–</w:t>
      </w:r>
      <w:r w:rsidR="001E3071">
        <w:t xml:space="preserve"> для точек данных (</w:t>
      </w:r>
      <w:r>
        <w:t xml:space="preserve">Курс </w:t>
      </w:r>
      <w:r w:rsidRPr="000E71BE">
        <w:t>$</w:t>
      </w:r>
      <w:r w:rsidR="001E3071">
        <w:t>).</w:t>
      </w:r>
      <w:r w:rsidRPr="000E71BE">
        <w:t xml:space="preserve"> </w:t>
      </w:r>
      <w:r w:rsidR="00BA6C79">
        <w:t>Для создания именованного диапазона пройдите по меню Формулы → Диспетчер имен (рис. 2).</w:t>
      </w:r>
    </w:p>
    <w:p w:rsidR="00BA6C79" w:rsidRDefault="00BA6C79" w:rsidP="001E3071">
      <w:pPr>
        <w:spacing w:after="120"/>
      </w:pPr>
      <w:r>
        <w:rPr>
          <w:noProof/>
        </w:rPr>
        <w:drawing>
          <wp:inline distT="0" distB="0" distL="0" distR="0">
            <wp:extent cx="5487822" cy="1994226"/>
            <wp:effectExtent l="19050" t="0" r="0" b="0"/>
            <wp:docPr id="2" name="Рисунок 1" descr="2. Диспетчер и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Диспетчер имен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811" cy="19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79" w:rsidRDefault="00BA6C79" w:rsidP="001E3071">
      <w:pPr>
        <w:spacing w:after="120"/>
      </w:pPr>
      <w:r>
        <w:t>Рис. 2. Диспетчер имен</w:t>
      </w:r>
    </w:p>
    <w:p w:rsidR="00BA6C79" w:rsidRDefault="00BA6C79" w:rsidP="001E3071">
      <w:pPr>
        <w:spacing w:after="120"/>
      </w:pPr>
      <w:r>
        <w:t xml:space="preserve">В открывшемся окне «Диспетчер имен» нажмите кнопку создать, и </w:t>
      </w:r>
      <w:r w:rsidR="008F1C35">
        <w:t xml:space="preserve">в окне «Создание имени» </w:t>
      </w:r>
      <w:r>
        <w:t xml:space="preserve">введите </w:t>
      </w:r>
      <w:r w:rsidR="008F1C35">
        <w:t xml:space="preserve">имя диапазона – «Даты» и формулу для ссылки на диапазон: </w:t>
      </w:r>
      <w:r w:rsidR="008F1C35" w:rsidRPr="008F1C35">
        <w:t>=СМЕ</w:t>
      </w:r>
      <w:proofErr w:type="gramStart"/>
      <w:r w:rsidR="008F1C35" w:rsidRPr="008F1C35">
        <w:t>Щ(</w:t>
      </w:r>
      <w:proofErr w:type="gramEnd"/>
      <w:r w:rsidR="008F1C35" w:rsidRPr="008F1C35">
        <w:t>Лист1!$A$1;1;0;СЧЁТ</w:t>
      </w:r>
      <w:proofErr w:type="gramStart"/>
      <w:r w:rsidR="008F1C35" w:rsidRPr="008F1C35">
        <w:t>З(</w:t>
      </w:r>
      <w:proofErr w:type="gramEnd"/>
      <w:r w:rsidR="008F1C35" w:rsidRPr="008F1C35">
        <w:t>Лист1!$A$1:$A$100)-1;1)</w:t>
      </w:r>
    </w:p>
    <w:p w:rsidR="008F1C35" w:rsidRDefault="008F1C35" w:rsidP="001E3071">
      <w:pPr>
        <w:spacing w:after="120"/>
      </w:pPr>
      <w:r>
        <w:rPr>
          <w:noProof/>
        </w:rPr>
        <w:drawing>
          <wp:inline distT="0" distB="0" distL="0" distR="0">
            <wp:extent cx="3812881" cy="1603612"/>
            <wp:effectExtent l="19050" t="0" r="0" b="0"/>
            <wp:docPr id="5" name="Рисунок 4" descr="3. Присвоение имени динамическому диапазо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Присвоение имени динамическому диапазону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194" cy="160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79" w:rsidRDefault="008F1C35" w:rsidP="001E3071">
      <w:pPr>
        <w:spacing w:after="120"/>
      </w:pPr>
      <w:r>
        <w:t xml:space="preserve">Рис. 3. </w:t>
      </w:r>
      <w:r w:rsidR="00BA6C79" w:rsidRPr="00BA6C79">
        <w:t>Присвоение имени динамическому диапазону</w:t>
      </w:r>
    </w:p>
    <w:p w:rsidR="008F1C35" w:rsidRPr="00083C60" w:rsidRDefault="008F1C35" w:rsidP="001E3071">
      <w:pPr>
        <w:spacing w:after="120"/>
      </w:pPr>
      <w:r w:rsidRPr="00083C60">
        <w:lastRenderedPageBreak/>
        <w:t xml:space="preserve">Если вы не сталкивались ранее с функцией СМЕЩ, рекомендую </w:t>
      </w:r>
      <w:r w:rsidR="00083C60">
        <w:rPr>
          <w:color w:val="000000"/>
          <w:shd w:val="clear" w:color="auto" w:fill="FFFFFF"/>
        </w:rPr>
        <w:t>почитать о ней в заметках</w:t>
      </w:r>
      <w:r w:rsidR="00083C60" w:rsidRPr="00083C60">
        <w:t xml:space="preserve"> </w:t>
      </w:r>
      <w:hyperlink r:id="rId11" w:history="1">
        <w:r w:rsidR="00083C60" w:rsidRPr="00083C60">
          <w:rPr>
            <w:rStyle w:val="a3"/>
            <w:shd w:val="clear" w:color="auto" w:fill="FFFFFF"/>
          </w:rPr>
          <w:t xml:space="preserve">Диаграммы в </w:t>
        </w:r>
        <w:proofErr w:type="spellStart"/>
        <w:r w:rsidR="00083C60" w:rsidRPr="00083C60">
          <w:rPr>
            <w:rStyle w:val="a3"/>
            <w:shd w:val="clear" w:color="auto" w:fill="FFFFFF"/>
          </w:rPr>
          <w:t>Excel</w:t>
        </w:r>
        <w:proofErr w:type="spellEnd"/>
        <w:r w:rsidR="00083C60" w:rsidRPr="00083C60">
          <w:rPr>
            <w:rStyle w:val="a3"/>
            <w:shd w:val="clear" w:color="auto" w:fill="FFFFFF"/>
          </w:rPr>
          <w:t>. Отображение части данных с использованием элементов управления</w:t>
        </w:r>
      </w:hyperlink>
      <w:r w:rsidR="00083C60">
        <w:rPr>
          <w:color w:val="000000"/>
          <w:shd w:val="clear" w:color="auto" w:fill="FFFFFF"/>
        </w:rPr>
        <w:t xml:space="preserve"> и </w:t>
      </w:r>
      <w:r w:rsidR="00083C60" w:rsidRPr="00083C60">
        <w:rPr>
          <w:color w:val="000000"/>
          <w:shd w:val="clear" w:color="auto" w:fill="FFFFFF"/>
        </w:rPr>
        <w:t xml:space="preserve"> </w:t>
      </w:r>
      <w:hyperlink r:id="rId12" w:history="1">
        <w:r w:rsidR="00083C60" w:rsidRPr="00083C60">
          <w:rPr>
            <w:rStyle w:val="a3"/>
            <w:b/>
            <w:bCs/>
            <w:color w:val="9D080D"/>
            <w:shd w:val="clear" w:color="auto" w:fill="FFFFFF"/>
          </w:rPr>
          <w:t>Автоматическое обновление сводной таблицы</w:t>
        </w:r>
      </w:hyperlink>
      <w:r w:rsidR="00083C60" w:rsidRPr="00083C60">
        <w:rPr>
          <w:color w:val="000000"/>
          <w:shd w:val="clear" w:color="auto" w:fill="FFFFFF"/>
        </w:rPr>
        <w:t>.</w:t>
      </w:r>
    </w:p>
    <w:p w:rsidR="00083C60" w:rsidRDefault="00083C60" w:rsidP="00083C60">
      <w:pPr>
        <w:spacing w:after="120"/>
      </w:pPr>
      <w:r>
        <w:t xml:space="preserve">Обратите внимание, что сразу же за аргументом </w:t>
      </w:r>
      <w:r w:rsidR="00FD221F">
        <w:t xml:space="preserve">функции </w:t>
      </w:r>
      <w:r>
        <w:t>СЧЁТЗ стоит «–1». Благодаря этому заголовок ряда не будет включен в именованный диапазон. Заметьте также, что в качестве аргумента функции СЧЁТЗ указан не весь столбец</w:t>
      </w:r>
      <w:proofErr w:type="gramStart"/>
      <w:r>
        <w:t xml:space="preserve"> А</w:t>
      </w:r>
      <w:proofErr w:type="gramEnd"/>
      <w:r w:rsidR="00261DC5">
        <w:t>, а лишь первые 100 ячеек. Если вы используете большой массив данных, укажите соответствующее число, например, 1000 или 10 000.</w:t>
      </w:r>
      <w:r>
        <w:t xml:space="preserve"> В ранних версиях </w:t>
      </w:r>
      <w:proofErr w:type="spellStart"/>
      <w:r>
        <w:t>Excel</w:t>
      </w:r>
      <w:proofErr w:type="spellEnd"/>
      <w:r>
        <w:t xml:space="preserve"> </w:t>
      </w:r>
      <w:r w:rsidR="00261DC5">
        <w:t xml:space="preserve">такое ограничение весьма желательно, </w:t>
      </w:r>
      <w:r w:rsidR="00832C96">
        <w:t>дабы</w:t>
      </w:r>
      <w:r>
        <w:t xml:space="preserve"> не перегружать вычисления. </w:t>
      </w:r>
      <w:r w:rsidR="00832C96">
        <w:t>У</w:t>
      </w:r>
      <w:r>
        <w:t xml:space="preserve">казывая </w:t>
      </w:r>
      <w:r w:rsidR="00832C96">
        <w:t>колонку</w:t>
      </w:r>
      <w:r>
        <w:t xml:space="preserve"> полностью, вы заставляете </w:t>
      </w:r>
      <w:proofErr w:type="spellStart"/>
      <w:r>
        <w:t>Excel</w:t>
      </w:r>
      <w:proofErr w:type="spellEnd"/>
      <w:r>
        <w:t xml:space="preserve"> просматривать тысячи ненужных ячеек. Некоторые функции </w:t>
      </w:r>
      <w:proofErr w:type="spellStart"/>
      <w:r>
        <w:t>Excel</w:t>
      </w:r>
      <w:proofErr w:type="spellEnd"/>
      <w:r>
        <w:t xml:space="preserve"> достаточно умны, чтобы определить, какие ячейки содержат данные, некоторые сделать это</w:t>
      </w:r>
      <w:r w:rsidR="00FD221F">
        <w:t>го</w:t>
      </w:r>
      <w:r>
        <w:t xml:space="preserve"> не могут. В новых версиях </w:t>
      </w:r>
      <w:proofErr w:type="spellStart"/>
      <w:r>
        <w:t>Excel</w:t>
      </w:r>
      <w:proofErr w:type="spellEnd"/>
      <w:r>
        <w:t xml:space="preserve"> не обязательно строго ограничивать диапазон, так как обработка больших диапазонов в них улучшена.</w:t>
      </w:r>
    </w:p>
    <w:p w:rsidR="00832C96" w:rsidRDefault="00083C60" w:rsidP="00083C60">
      <w:pPr>
        <w:spacing w:after="120"/>
      </w:pPr>
      <w:r>
        <w:t xml:space="preserve">Затем </w:t>
      </w:r>
      <w:r w:rsidR="00832C96">
        <w:t>созда</w:t>
      </w:r>
      <w:r w:rsidR="00FD221F">
        <w:t>йте</w:t>
      </w:r>
      <w:r w:rsidR="00832C96">
        <w:t xml:space="preserve"> второй именованный диапазон для </w:t>
      </w:r>
      <w:r>
        <w:t>данных столбца</w:t>
      </w:r>
      <w:proofErr w:type="gramStart"/>
      <w:r>
        <w:t xml:space="preserve"> В</w:t>
      </w:r>
      <w:proofErr w:type="gramEnd"/>
      <w:r w:rsidR="00832C96">
        <w:t xml:space="preserve"> (рис. 4)</w:t>
      </w:r>
    </w:p>
    <w:p w:rsidR="00832C96" w:rsidRDefault="00832C96" w:rsidP="00083C60">
      <w:pPr>
        <w:spacing w:after="120"/>
      </w:pPr>
      <w:r>
        <w:rPr>
          <w:noProof/>
        </w:rPr>
        <w:drawing>
          <wp:inline distT="0" distB="0" distL="0" distR="0">
            <wp:extent cx="4020387" cy="1685498"/>
            <wp:effectExtent l="19050" t="0" r="0" b="0"/>
            <wp:docPr id="6" name="Рисунок 5" descr="4. Динамический диапазон 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Динамический диапазон Курс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850" cy="168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FBA" w:rsidRDefault="00832C96" w:rsidP="00083C60">
      <w:pPr>
        <w:spacing w:after="120"/>
      </w:pPr>
      <w:r>
        <w:t>Рис. 4. Д</w:t>
      </w:r>
      <w:r w:rsidRPr="00BA6C79">
        <w:t>инамическ</w:t>
      </w:r>
      <w:r>
        <w:t>ий диапазон «Курс»</w:t>
      </w:r>
    </w:p>
    <w:p w:rsidR="00832C96" w:rsidRDefault="00832C96" w:rsidP="00083C60">
      <w:pPr>
        <w:spacing w:after="120"/>
      </w:pPr>
      <w:r>
        <w:t>Теперь можно заменить в диаграмме ссылки на диапазоны данных именами динамических диапазонов. Выделяем диаграмму и щелчком правой кнопкой мыши вызываем контекстное меню</w:t>
      </w:r>
      <w:r w:rsidR="003C12AF">
        <w:t>, строчку «Выбрать данные» (рис. 5).</w:t>
      </w:r>
    </w:p>
    <w:p w:rsidR="00832C96" w:rsidRDefault="00832C96" w:rsidP="00083C60">
      <w:pPr>
        <w:spacing w:after="120"/>
      </w:pPr>
      <w:r>
        <w:rPr>
          <w:noProof/>
        </w:rPr>
        <w:drawing>
          <wp:inline distT="0" distB="0" distL="0" distR="0">
            <wp:extent cx="6119495" cy="2748280"/>
            <wp:effectExtent l="19050" t="0" r="0" b="0"/>
            <wp:docPr id="7" name="Рисунок 6" descr="5. Выбрать 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Выбрать данные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96" w:rsidRDefault="00832C96" w:rsidP="00083C60">
      <w:pPr>
        <w:spacing w:after="120"/>
      </w:pPr>
      <w:r>
        <w:t>Рис. 5. Выбрать данные</w:t>
      </w:r>
    </w:p>
    <w:p w:rsidR="003C12AF" w:rsidRDefault="003C12AF" w:rsidP="00083C60">
      <w:pPr>
        <w:spacing w:after="120"/>
      </w:pPr>
      <w:r>
        <w:t>В открывшемся окне «Выбор источника данных» выделяем ряд и жмем «Изменить» (рис. 6).</w:t>
      </w:r>
    </w:p>
    <w:p w:rsidR="003C12AF" w:rsidRDefault="003C12AF" w:rsidP="00083C60">
      <w:pPr>
        <w:spacing w:after="120"/>
      </w:pPr>
      <w:r>
        <w:rPr>
          <w:noProof/>
        </w:rPr>
        <w:lastRenderedPageBreak/>
        <w:drawing>
          <wp:inline distT="0" distB="0" distL="0" distR="0">
            <wp:extent cx="3345123" cy="1948792"/>
            <wp:effectExtent l="19050" t="0" r="7677" b="0"/>
            <wp:docPr id="9" name="Рисунок 8" descr="6. Изменить ря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 Изменить ряд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6392" cy="194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2AF" w:rsidRDefault="003C12AF" w:rsidP="00083C60">
      <w:pPr>
        <w:spacing w:after="120"/>
      </w:pPr>
      <w:r>
        <w:t xml:space="preserve">Рис. </w:t>
      </w:r>
      <w:r w:rsidRPr="003C12AF">
        <w:t>6. Изменить ряд</w:t>
      </w:r>
    </w:p>
    <w:p w:rsidR="003C12AF" w:rsidRPr="003C12AF" w:rsidRDefault="003C12AF" w:rsidP="00083C60">
      <w:pPr>
        <w:spacing w:after="120"/>
      </w:pPr>
      <w:r>
        <w:t>В откр</w:t>
      </w:r>
      <w:r w:rsidR="00FD221F">
        <w:t xml:space="preserve">ывшемся окне «Изменение ряда» </w:t>
      </w:r>
      <w:proofErr w:type="gramStart"/>
      <w:r w:rsidR="00FD221F">
        <w:t>за</w:t>
      </w:r>
      <w:r>
        <w:t>меняем ссылки на ячейки</w:t>
      </w:r>
      <w:proofErr w:type="gramEnd"/>
      <w:r>
        <w:t xml:space="preserve"> на имя ряда «Курс» (рис. 7). Обратите внимание, что имя листа </w:t>
      </w:r>
      <w:r>
        <w:rPr>
          <w:lang w:val="en-US"/>
        </w:rPr>
        <w:t>Excel</w:t>
      </w:r>
      <w:r w:rsidRPr="003C12AF">
        <w:t xml:space="preserve"> </w:t>
      </w:r>
      <w:r>
        <w:t>следует оставить в неизменном виде «=Лист</w:t>
      </w:r>
      <w:proofErr w:type="gramStart"/>
      <w:r>
        <w:t>1</w:t>
      </w:r>
      <w:proofErr w:type="gramEnd"/>
      <w:r>
        <w:t>!»</w:t>
      </w:r>
    </w:p>
    <w:p w:rsidR="003C12AF" w:rsidRDefault="003C12AF" w:rsidP="00083C60">
      <w:pPr>
        <w:spacing w:after="120"/>
      </w:pPr>
      <w:r>
        <w:rPr>
          <w:noProof/>
        </w:rPr>
        <w:drawing>
          <wp:inline distT="0" distB="0" distL="0" distR="0">
            <wp:extent cx="2335189" cy="1088800"/>
            <wp:effectExtent l="19050" t="0" r="7961" b="0"/>
            <wp:docPr id="10" name="Рисунок 9" descr="7. Замена ссылок на имя диапаз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 Замена ссылок на имя диапазона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024" cy="108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2AF" w:rsidRDefault="003C12AF" w:rsidP="00083C60">
      <w:pPr>
        <w:spacing w:after="120"/>
      </w:pPr>
      <w:r>
        <w:t xml:space="preserve">Рис. </w:t>
      </w:r>
      <w:r w:rsidRPr="003C12AF">
        <w:t>7. Замена ссылок на имя диапазона</w:t>
      </w:r>
    </w:p>
    <w:p w:rsidR="003C12AF" w:rsidRDefault="003C12AF" w:rsidP="00083C60">
      <w:pPr>
        <w:spacing w:after="120"/>
      </w:pPr>
      <w:proofErr w:type="gramStart"/>
      <w:r>
        <w:t>Аналогично заменяем подписи горизо</w:t>
      </w:r>
      <w:r w:rsidR="00B03FC3">
        <w:t xml:space="preserve">нтальной оси (категории): жмем </w:t>
      </w:r>
      <w:r w:rsidR="00FD221F">
        <w:t xml:space="preserve">другую кнопку </w:t>
      </w:r>
      <w:r w:rsidR="00B03FC3">
        <w:t>«И</w:t>
      </w:r>
      <w:r>
        <w:t>зменить</w:t>
      </w:r>
      <w:r w:rsidR="00B03FC3">
        <w:t>» в правой части окна «Выбор источника данных» (см. рис. 6)</w:t>
      </w:r>
      <w:r>
        <w:t xml:space="preserve"> </w:t>
      </w:r>
      <w:r w:rsidR="00B03FC3">
        <w:t>и вводим имя «Даты»</w:t>
      </w:r>
      <w:r w:rsidR="00685AEB">
        <w:t xml:space="preserve"> вместо ссылок на ячейки</w:t>
      </w:r>
      <w:r w:rsidR="00B03FC3">
        <w:t xml:space="preserve"> (рис. 8).</w:t>
      </w:r>
      <w:proofErr w:type="gramEnd"/>
    </w:p>
    <w:p w:rsidR="003C12AF" w:rsidRDefault="003C12AF" w:rsidP="00083C60">
      <w:pPr>
        <w:spacing w:after="120"/>
      </w:pPr>
      <w:r>
        <w:rPr>
          <w:noProof/>
        </w:rPr>
        <w:drawing>
          <wp:inline distT="0" distB="0" distL="0" distR="0">
            <wp:extent cx="2232831" cy="748857"/>
            <wp:effectExtent l="19050" t="0" r="0" b="0"/>
            <wp:docPr id="11" name="Рисунок 10" descr="8. Замена подписей оси (категори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 Замена подписей оси (категорий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973" cy="7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2AF" w:rsidRDefault="003C12AF" w:rsidP="00083C60">
      <w:pPr>
        <w:spacing w:after="120"/>
      </w:pPr>
      <w:r>
        <w:t xml:space="preserve">Рис. </w:t>
      </w:r>
      <w:r w:rsidRPr="003C12AF">
        <w:t>8. Замена подписей оси (категорий)</w:t>
      </w:r>
    </w:p>
    <w:p w:rsidR="00685AEB" w:rsidRDefault="00685AEB" w:rsidP="00083C60">
      <w:pPr>
        <w:spacing w:after="120"/>
      </w:pPr>
      <w:r>
        <w:t>Все наши манипуляции не привели к изменению диаграммы. Мы лишь подготовились к грядущим изменениям. Как говорится: «подальше положишь, поближе возьмешь». А теперь наслаждайтесь автоматическим расширением области диаграммы при добавлении новых значений в таблицу данных</w:t>
      </w:r>
      <w:r w:rsidR="00FD221F">
        <w:t>, например, как на рис. 9.</w:t>
      </w:r>
    </w:p>
    <w:p w:rsidR="00FD221F" w:rsidRDefault="00FD221F" w:rsidP="00083C60">
      <w:pPr>
        <w:spacing w:after="120"/>
      </w:pPr>
      <w:r>
        <w:rPr>
          <w:noProof/>
        </w:rPr>
        <w:drawing>
          <wp:inline distT="0" distB="0" distL="0" distR="0">
            <wp:extent cx="4539302" cy="2479965"/>
            <wp:effectExtent l="19050" t="0" r="0" b="0"/>
            <wp:docPr id="3" name="Рисунок 2" descr="9. Новые данные автоматически отражаются на диаграм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 Новые данные автоматически отражаются на диаграмме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867" cy="248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1F" w:rsidRDefault="00FD221F" w:rsidP="00083C60">
      <w:pPr>
        <w:spacing w:after="120"/>
      </w:pPr>
      <w:r>
        <w:t xml:space="preserve">Рис. 9. Новые данные, добавленные в таблицу (выделены </w:t>
      </w:r>
      <w:proofErr w:type="gramStart"/>
      <w:r>
        <w:t>желтым</w:t>
      </w:r>
      <w:proofErr w:type="gramEnd"/>
      <w:r>
        <w:t>) автоматически отражаются на диаграмме</w:t>
      </w:r>
    </w:p>
    <w:p w:rsidR="006B3239" w:rsidRDefault="006B3239" w:rsidP="00685AEB">
      <w:pPr>
        <w:spacing w:after="120"/>
      </w:pPr>
      <w:r>
        <w:lastRenderedPageBreak/>
        <w:t xml:space="preserve">В своей работе менеджера мне приходится контролировать довольно много параметров, так что подобные хитрости я использую давно, и они значительно облегчают мне работу. А вот недавно </w:t>
      </w:r>
      <w:r w:rsidRPr="006B3239">
        <w:t>в книге Д.Хо</w:t>
      </w:r>
      <w:r>
        <w:t>ли, Р. Холи «</w:t>
      </w:r>
      <w:proofErr w:type="spellStart"/>
      <w:r>
        <w:t>Excel</w:t>
      </w:r>
      <w:proofErr w:type="spellEnd"/>
      <w:r>
        <w:t xml:space="preserve"> 2007. Трюки» я прочитал о еще одной возможности, основанной на том же свойстве.</w:t>
      </w:r>
    </w:p>
    <w:p w:rsidR="00685AEB" w:rsidRPr="006B3239" w:rsidRDefault="00685AEB" w:rsidP="006B3239">
      <w:pPr>
        <w:spacing w:before="360" w:after="120"/>
        <w:rPr>
          <w:b/>
        </w:rPr>
      </w:pPr>
      <w:r w:rsidRPr="006B3239">
        <w:rPr>
          <w:b/>
        </w:rPr>
        <w:t xml:space="preserve">Построение диаграммы для </w:t>
      </w:r>
      <w:r w:rsidR="006B3239">
        <w:rPr>
          <w:b/>
        </w:rPr>
        <w:t xml:space="preserve">фиксированного числа </w:t>
      </w:r>
      <w:r w:rsidRPr="006B3239">
        <w:rPr>
          <w:b/>
        </w:rPr>
        <w:t>последних данных</w:t>
      </w:r>
    </w:p>
    <w:p w:rsidR="00685AEB" w:rsidRDefault="00685AEB" w:rsidP="00685AEB">
      <w:pPr>
        <w:spacing w:after="120"/>
      </w:pPr>
      <w:r>
        <w:t xml:space="preserve">Еще один тип именованных диапазонов, который можно использовать с диаграммами, </w:t>
      </w:r>
      <w:r w:rsidR="006B3239">
        <w:t>–</w:t>
      </w:r>
      <w:r>
        <w:t xml:space="preserve"> это диапазоны, выбираю</w:t>
      </w:r>
      <w:r w:rsidR="006B3239">
        <w:t>щ</w:t>
      </w:r>
      <w:r>
        <w:t xml:space="preserve">ие только последние </w:t>
      </w:r>
      <w:r w:rsidR="006B3239">
        <w:rPr>
          <w:lang w:val="en-US"/>
        </w:rPr>
        <w:t>N</w:t>
      </w:r>
      <w:r w:rsidR="006B3239">
        <w:t xml:space="preserve"> </w:t>
      </w:r>
      <w:r>
        <w:t xml:space="preserve">значений (можно указать любое число). </w:t>
      </w:r>
    </w:p>
    <w:p w:rsidR="00D877C4" w:rsidRDefault="00D877C4" w:rsidP="00685AEB">
      <w:pPr>
        <w:spacing w:after="120"/>
      </w:pPr>
      <w:r>
        <w:t>См. пример на Лист</w:t>
      </w:r>
      <w:proofErr w:type="gramStart"/>
      <w:r>
        <w:t>2</w:t>
      </w:r>
      <w:proofErr w:type="gramEnd"/>
      <w:r>
        <w:t xml:space="preserve"> в </w:t>
      </w:r>
      <w:r>
        <w:rPr>
          <w:lang w:val="en-US"/>
        </w:rPr>
        <w:t>Excel</w:t>
      </w:r>
      <w:r w:rsidRPr="00D877C4">
        <w:t>-</w:t>
      </w:r>
      <w:r>
        <w:t xml:space="preserve">файле. </w:t>
      </w:r>
      <w:r w:rsidR="00685AEB">
        <w:t>Для данных в столбце</w:t>
      </w:r>
      <w:proofErr w:type="gramStart"/>
      <w:r w:rsidR="00685AEB">
        <w:t xml:space="preserve"> А</w:t>
      </w:r>
      <w:proofErr w:type="gramEnd"/>
      <w:r w:rsidR="00685AEB">
        <w:t xml:space="preserve"> создайте динамический именованный диапазон с именем </w:t>
      </w:r>
      <w:r>
        <w:t>Даты30 (последние 30 дней)</w:t>
      </w:r>
      <w:r w:rsidR="00685AEB">
        <w:t>, который ссылается на следующие данные:</w:t>
      </w:r>
      <w:r>
        <w:t xml:space="preserve"> </w:t>
      </w:r>
      <w:r w:rsidR="00447DE5" w:rsidRPr="00D877C4">
        <w:t>=</w:t>
      </w:r>
      <w:proofErr w:type="gramStart"/>
      <w:r w:rsidR="00447DE5" w:rsidRPr="00D877C4">
        <w:t>СМЕЩ($</w:t>
      </w:r>
      <w:r w:rsidR="00447DE5" w:rsidRPr="00447DE5">
        <w:rPr>
          <w:lang w:val="en-US"/>
        </w:rPr>
        <w:t>A</w:t>
      </w:r>
      <w:r w:rsidR="00447DE5" w:rsidRPr="00D877C4">
        <w:t>$1;СЧЁТЗ($</w:t>
      </w:r>
      <w:r w:rsidR="00447DE5" w:rsidRPr="00447DE5">
        <w:rPr>
          <w:lang w:val="en-US"/>
        </w:rPr>
        <w:t>A</w:t>
      </w:r>
      <w:r w:rsidR="00447DE5" w:rsidRPr="00D877C4">
        <w:t>$1:</w:t>
      </w:r>
      <w:proofErr w:type="gramEnd"/>
      <w:r w:rsidR="00447DE5" w:rsidRPr="00D877C4">
        <w:t>$</w:t>
      </w:r>
      <w:r w:rsidR="00447DE5" w:rsidRPr="00447DE5">
        <w:rPr>
          <w:lang w:val="en-US"/>
        </w:rPr>
        <w:t>A</w:t>
      </w:r>
      <w:r w:rsidR="00447DE5" w:rsidRPr="00D877C4">
        <w:t>$100)-30</w:t>
      </w:r>
      <w:proofErr w:type="gramStart"/>
      <w:r w:rsidR="00447DE5" w:rsidRPr="00D877C4">
        <w:t>;0</w:t>
      </w:r>
      <w:proofErr w:type="gramEnd"/>
      <w:r w:rsidR="00447DE5" w:rsidRPr="00D877C4">
        <w:t>;30;1)</w:t>
      </w:r>
      <w:r>
        <w:t>. Для данных в столбце</w:t>
      </w:r>
      <w:proofErr w:type="gramStart"/>
      <w:r>
        <w:t xml:space="preserve"> В</w:t>
      </w:r>
      <w:proofErr w:type="gramEnd"/>
      <w:r>
        <w:t xml:space="preserve"> создайте динамический именованный диапазон с именем Курс30, который ссылается на следующие данные: </w:t>
      </w:r>
      <w:r w:rsidRPr="00D877C4">
        <w:t>=</w:t>
      </w:r>
      <w:proofErr w:type="gramStart"/>
      <w:r w:rsidRPr="00D877C4">
        <w:t>СМЕЩ($</w:t>
      </w:r>
      <w:r>
        <w:rPr>
          <w:lang w:val="en-US"/>
        </w:rPr>
        <w:t>B</w:t>
      </w:r>
      <w:r w:rsidRPr="00D877C4">
        <w:t>$1;СЧЁТЗ($</w:t>
      </w:r>
      <w:r>
        <w:rPr>
          <w:lang w:val="en-US"/>
        </w:rPr>
        <w:t>B</w:t>
      </w:r>
      <w:r w:rsidRPr="00D877C4">
        <w:t>$1:</w:t>
      </w:r>
      <w:proofErr w:type="gramEnd"/>
      <w:r w:rsidRPr="00D877C4">
        <w:t>$</w:t>
      </w:r>
      <w:r>
        <w:rPr>
          <w:lang w:val="en-US"/>
        </w:rPr>
        <w:t>B</w:t>
      </w:r>
      <w:r w:rsidRPr="00D877C4">
        <w:t>$100)-30</w:t>
      </w:r>
      <w:proofErr w:type="gramStart"/>
      <w:r w:rsidRPr="00D877C4">
        <w:t>;0</w:t>
      </w:r>
      <w:proofErr w:type="gramEnd"/>
      <w:r w:rsidRPr="00D877C4">
        <w:t>;30;1)</w:t>
      </w:r>
      <w:r>
        <w:t xml:space="preserve">. Замените в диаграмме ссылки на диапазоны данных именами динамических диапазонов. Получится диаграмма, отражающая </w:t>
      </w:r>
      <w:proofErr w:type="gramStart"/>
      <w:r>
        <w:t>последние</w:t>
      </w:r>
      <w:proofErr w:type="gramEnd"/>
      <w:r>
        <w:t xml:space="preserve"> 30 значений (рис. 10).</w:t>
      </w:r>
    </w:p>
    <w:p w:rsidR="00D877C4" w:rsidRDefault="00D877C4" w:rsidP="00685AEB">
      <w:pPr>
        <w:spacing w:after="120"/>
      </w:pPr>
      <w:r>
        <w:rPr>
          <w:noProof/>
        </w:rPr>
        <w:drawing>
          <wp:inline distT="0" distB="0" distL="0" distR="0">
            <wp:extent cx="4614365" cy="2922223"/>
            <wp:effectExtent l="19050" t="0" r="0" b="0"/>
            <wp:docPr id="4" name="Рисунок 3" descr="10. Диаграмма по 30 запис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 Диаграмма по 30 записям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1484" cy="292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7C4" w:rsidRDefault="00D877C4" w:rsidP="00685AEB">
      <w:pPr>
        <w:spacing w:after="120"/>
      </w:pPr>
      <w:r>
        <w:t>Рис. 10. На диаграмме отражаются 30 последних значений</w:t>
      </w:r>
    </w:p>
    <w:p w:rsidR="00D877C4" w:rsidRDefault="00D877C4" w:rsidP="00685AEB">
      <w:pPr>
        <w:spacing w:after="120"/>
      </w:pPr>
      <w:r>
        <w:t>При добавлении данных в таблицу область отражения на диаграмме сместится (рис 11).</w:t>
      </w:r>
    </w:p>
    <w:p w:rsidR="00D877C4" w:rsidRDefault="00D877C4" w:rsidP="00685AEB">
      <w:pPr>
        <w:spacing w:after="120"/>
      </w:pPr>
      <w:r>
        <w:rPr>
          <w:noProof/>
        </w:rPr>
        <w:drawing>
          <wp:inline distT="0" distB="0" distL="0" distR="0">
            <wp:extent cx="4648485" cy="2860383"/>
            <wp:effectExtent l="19050" t="0" r="0" b="0"/>
            <wp:docPr id="8" name="Рисунок 7" descr="11. При добавлении данных диаграмма по-прежнему отражает 30 последних знач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 При добавлении данных диаграмма по-прежнему отражает 30 последних значений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179" cy="286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7C4" w:rsidRPr="00D877C4" w:rsidRDefault="00D877C4" w:rsidP="00685AEB">
      <w:pPr>
        <w:spacing w:after="120"/>
      </w:pPr>
      <w:r>
        <w:t>Рис. 11. При добавлении данных диаграмма по-прежнему отражает 30 последних значений</w:t>
      </w:r>
    </w:p>
    <w:p w:rsidR="00685AEB" w:rsidRDefault="00685AEB" w:rsidP="00685AEB">
      <w:pPr>
        <w:spacing w:after="120"/>
      </w:pPr>
      <w:r>
        <w:lastRenderedPageBreak/>
        <w:t xml:space="preserve">Использование динамических именованных диапазонов с диаграммами обеспечит исключительную гибкость и сэкономит огромное количество времени </w:t>
      </w:r>
      <w:r w:rsidRPr="00685AEB">
        <w:t>и усилий, которые вы потратили бы на настройку диаграмм после добавления е</w:t>
      </w:r>
      <w:r>
        <w:t>щ</w:t>
      </w:r>
      <w:r w:rsidRPr="00685AEB">
        <w:t>е</w:t>
      </w:r>
      <w:r w:rsidR="00D877C4">
        <w:t xml:space="preserve"> одной записи к исходным данным!</w:t>
      </w:r>
    </w:p>
    <w:sectPr w:rsidR="00685AEB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C4" w:rsidRDefault="00D877C4" w:rsidP="00364820">
      <w:r>
        <w:separator/>
      </w:r>
    </w:p>
  </w:endnote>
  <w:endnote w:type="continuationSeparator" w:id="0">
    <w:p w:rsidR="00D877C4" w:rsidRDefault="00D877C4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C4" w:rsidRDefault="00D877C4" w:rsidP="00364820">
      <w:r>
        <w:separator/>
      </w:r>
    </w:p>
  </w:footnote>
  <w:footnote w:type="continuationSeparator" w:id="0">
    <w:p w:rsidR="00D877C4" w:rsidRDefault="00D877C4" w:rsidP="0036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C04F3"/>
    <w:multiLevelType w:val="hybridMultilevel"/>
    <w:tmpl w:val="FC1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22"/>
  </w:num>
  <w:num w:numId="8">
    <w:abstractNumId w:val="28"/>
  </w:num>
  <w:num w:numId="9">
    <w:abstractNumId w:val="6"/>
  </w:num>
  <w:num w:numId="10">
    <w:abstractNumId w:val="14"/>
  </w:num>
  <w:num w:numId="11">
    <w:abstractNumId w:val="25"/>
  </w:num>
  <w:num w:numId="12">
    <w:abstractNumId w:val="26"/>
  </w:num>
  <w:num w:numId="13">
    <w:abstractNumId w:val="16"/>
  </w:num>
  <w:num w:numId="14">
    <w:abstractNumId w:val="1"/>
  </w:num>
  <w:num w:numId="15">
    <w:abstractNumId w:val="11"/>
  </w:num>
  <w:num w:numId="16">
    <w:abstractNumId w:val="4"/>
  </w:num>
  <w:num w:numId="17">
    <w:abstractNumId w:val="0"/>
  </w:num>
  <w:num w:numId="18">
    <w:abstractNumId w:val="13"/>
  </w:num>
  <w:num w:numId="19">
    <w:abstractNumId w:val="20"/>
  </w:num>
  <w:num w:numId="20">
    <w:abstractNumId w:val="17"/>
  </w:num>
  <w:num w:numId="21">
    <w:abstractNumId w:val="8"/>
  </w:num>
  <w:num w:numId="22">
    <w:abstractNumId w:val="19"/>
  </w:num>
  <w:num w:numId="23">
    <w:abstractNumId w:val="23"/>
  </w:num>
  <w:num w:numId="24">
    <w:abstractNumId w:val="27"/>
  </w:num>
  <w:num w:numId="25">
    <w:abstractNumId w:val="5"/>
  </w:num>
  <w:num w:numId="26">
    <w:abstractNumId w:val="21"/>
  </w:num>
  <w:num w:numId="27">
    <w:abstractNumId w:val="18"/>
  </w:num>
  <w:num w:numId="28">
    <w:abstractNumId w:val="24"/>
  </w:num>
  <w:num w:numId="29">
    <w:abstractNumId w:val="29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465A3"/>
    <w:rsid w:val="00056969"/>
    <w:rsid w:val="000573F5"/>
    <w:rsid w:val="0008025C"/>
    <w:rsid w:val="00083C60"/>
    <w:rsid w:val="0009566D"/>
    <w:rsid w:val="00096974"/>
    <w:rsid w:val="000A52F4"/>
    <w:rsid w:val="000A6EF4"/>
    <w:rsid w:val="000B104F"/>
    <w:rsid w:val="000B1B6D"/>
    <w:rsid w:val="000B41DE"/>
    <w:rsid w:val="000D1C42"/>
    <w:rsid w:val="000D44B8"/>
    <w:rsid w:val="000D7ED6"/>
    <w:rsid w:val="000E4B01"/>
    <w:rsid w:val="000E71BE"/>
    <w:rsid w:val="00100D80"/>
    <w:rsid w:val="00112746"/>
    <w:rsid w:val="0011296A"/>
    <w:rsid w:val="00131A41"/>
    <w:rsid w:val="00131B3B"/>
    <w:rsid w:val="00133D21"/>
    <w:rsid w:val="00134F2B"/>
    <w:rsid w:val="001468B4"/>
    <w:rsid w:val="00147ED0"/>
    <w:rsid w:val="001505AD"/>
    <w:rsid w:val="001551DD"/>
    <w:rsid w:val="001551E6"/>
    <w:rsid w:val="00157803"/>
    <w:rsid w:val="00165800"/>
    <w:rsid w:val="0018424D"/>
    <w:rsid w:val="00190D6F"/>
    <w:rsid w:val="001921C7"/>
    <w:rsid w:val="0019556E"/>
    <w:rsid w:val="00196806"/>
    <w:rsid w:val="001B680B"/>
    <w:rsid w:val="001C114A"/>
    <w:rsid w:val="001C762B"/>
    <w:rsid w:val="001D08AE"/>
    <w:rsid w:val="001D515E"/>
    <w:rsid w:val="001E25E4"/>
    <w:rsid w:val="001E3071"/>
    <w:rsid w:val="001E4ECF"/>
    <w:rsid w:val="001E68CE"/>
    <w:rsid w:val="001F0B16"/>
    <w:rsid w:val="002030C0"/>
    <w:rsid w:val="00206399"/>
    <w:rsid w:val="00212F2C"/>
    <w:rsid w:val="00222DFB"/>
    <w:rsid w:val="0023151A"/>
    <w:rsid w:val="002344A9"/>
    <w:rsid w:val="00235406"/>
    <w:rsid w:val="0024518F"/>
    <w:rsid w:val="00251A5D"/>
    <w:rsid w:val="00261DC5"/>
    <w:rsid w:val="0027230D"/>
    <w:rsid w:val="002820FD"/>
    <w:rsid w:val="002A4A27"/>
    <w:rsid w:val="002A5232"/>
    <w:rsid w:val="002A720E"/>
    <w:rsid w:val="002B0B66"/>
    <w:rsid w:val="002B2589"/>
    <w:rsid w:val="002D7900"/>
    <w:rsid w:val="002E1D99"/>
    <w:rsid w:val="002E78FB"/>
    <w:rsid w:val="003005FF"/>
    <w:rsid w:val="00310130"/>
    <w:rsid w:val="003115B5"/>
    <w:rsid w:val="00315D05"/>
    <w:rsid w:val="0031783A"/>
    <w:rsid w:val="003210BF"/>
    <w:rsid w:val="00321FF8"/>
    <w:rsid w:val="003237D6"/>
    <w:rsid w:val="00335BDD"/>
    <w:rsid w:val="003411C5"/>
    <w:rsid w:val="0034600C"/>
    <w:rsid w:val="00355CE8"/>
    <w:rsid w:val="00360207"/>
    <w:rsid w:val="0036043D"/>
    <w:rsid w:val="00364820"/>
    <w:rsid w:val="00387720"/>
    <w:rsid w:val="003A67E6"/>
    <w:rsid w:val="003A7EBF"/>
    <w:rsid w:val="003B4D5E"/>
    <w:rsid w:val="003B7CD0"/>
    <w:rsid w:val="003C12AF"/>
    <w:rsid w:val="003C25C4"/>
    <w:rsid w:val="003C7702"/>
    <w:rsid w:val="003D0512"/>
    <w:rsid w:val="003D2EF0"/>
    <w:rsid w:val="003F201C"/>
    <w:rsid w:val="003F52D7"/>
    <w:rsid w:val="003F546C"/>
    <w:rsid w:val="0040536C"/>
    <w:rsid w:val="004104FF"/>
    <w:rsid w:val="00412794"/>
    <w:rsid w:val="0042038F"/>
    <w:rsid w:val="004253C0"/>
    <w:rsid w:val="004324F9"/>
    <w:rsid w:val="00434F2C"/>
    <w:rsid w:val="00437187"/>
    <w:rsid w:val="00447DE5"/>
    <w:rsid w:val="0046481D"/>
    <w:rsid w:val="004662BB"/>
    <w:rsid w:val="00466CA3"/>
    <w:rsid w:val="00472841"/>
    <w:rsid w:val="00477912"/>
    <w:rsid w:val="004809C0"/>
    <w:rsid w:val="00482F0E"/>
    <w:rsid w:val="00484A9A"/>
    <w:rsid w:val="0049228D"/>
    <w:rsid w:val="004B516F"/>
    <w:rsid w:val="004C266B"/>
    <w:rsid w:val="004D4888"/>
    <w:rsid w:val="004E3421"/>
    <w:rsid w:val="004F11D0"/>
    <w:rsid w:val="004F2E3A"/>
    <w:rsid w:val="004F6DDC"/>
    <w:rsid w:val="00500EF2"/>
    <w:rsid w:val="00504CEC"/>
    <w:rsid w:val="005057C5"/>
    <w:rsid w:val="00516D29"/>
    <w:rsid w:val="00520334"/>
    <w:rsid w:val="00527CBA"/>
    <w:rsid w:val="00531071"/>
    <w:rsid w:val="005455D6"/>
    <w:rsid w:val="0054633A"/>
    <w:rsid w:val="00553782"/>
    <w:rsid w:val="00553805"/>
    <w:rsid w:val="0056585F"/>
    <w:rsid w:val="00565F2F"/>
    <w:rsid w:val="0059290E"/>
    <w:rsid w:val="005A2399"/>
    <w:rsid w:val="005A4AA6"/>
    <w:rsid w:val="005C1977"/>
    <w:rsid w:val="005C4050"/>
    <w:rsid w:val="005C43A5"/>
    <w:rsid w:val="005D6712"/>
    <w:rsid w:val="005D6DF7"/>
    <w:rsid w:val="005E0196"/>
    <w:rsid w:val="005E490A"/>
    <w:rsid w:val="005F237E"/>
    <w:rsid w:val="005F4FF0"/>
    <w:rsid w:val="00602122"/>
    <w:rsid w:val="00605760"/>
    <w:rsid w:val="006167DC"/>
    <w:rsid w:val="00616D05"/>
    <w:rsid w:val="00624853"/>
    <w:rsid w:val="006274F8"/>
    <w:rsid w:val="0063797E"/>
    <w:rsid w:val="00653D05"/>
    <w:rsid w:val="006559A6"/>
    <w:rsid w:val="0065698E"/>
    <w:rsid w:val="00685AEB"/>
    <w:rsid w:val="00693123"/>
    <w:rsid w:val="00694153"/>
    <w:rsid w:val="00696577"/>
    <w:rsid w:val="006A566B"/>
    <w:rsid w:val="006A56DB"/>
    <w:rsid w:val="006B3239"/>
    <w:rsid w:val="006B4AD5"/>
    <w:rsid w:val="006B4D38"/>
    <w:rsid w:val="006C2D3C"/>
    <w:rsid w:val="006D499A"/>
    <w:rsid w:val="006E31A1"/>
    <w:rsid w:val="006E6A4A"/>
    <w:rsid w:val="006F05E1"/>
    <w:rsid w:val="006F15EB"/>
    <w:rsid w:val="006F3344"/>
    <w:rsid w:val="006F67EF"/>
    <w:rsid w:val="00700AFA"/>
    <w:rsid w:val="00701E6A"/>
    <w:rsid w:val="00714340"/>
    <w:rsid w:val="007171E6"/>
    <w:rsid w:val="00722550"/>
    <w:rsid w:val="00725C58"/>
    <w:rsid w:val="0074169E"/>
    <w:rsid w:val="00752CF9"/>
    <w:rsid w:val="007546B5"/>
    <w:rsid w:val="00762375"/>
    <w:rsid w:val="00763F2C"/>
    <w:rsid w:val="00765CC1"/>
    <w:rsid w:val="00772740"/>
    <w:rsid w:val="007747D9"/>
    <w:rsid w:val="0077602A"/>
    <w:rsid w:val="00785A72"/>
    <w:rsid w:val="00786168"/>
    <w:rsid w:val="00794546"/>
    <w:rsid w:val="00795E6F"/>
    <w:rsid w:val="007B7A76"/>
    <w:rsid w:val="007C1478"/>
    <w:rsid w:val="007C2536"/>
    <w:rsid w:val="007C2B69"/>
    <w:rsid w:val="007C61A8"/>
    <w:rsid w:val="007C7AC9"/>
    <w:rsid w:val="007D0D42"/>
    <w:rsid w:val="007D47CD"/>
    <w:rsid w:val="007E2C11"/>
    <w:rsid w:val="007E3D59"/>
    <w:rsid w:val="007F27ED"/>
    <w:rsid w:val="007F2EBF"/>
    <w:rsid w:val="00803CB0"/>
    <w:rsid w:val="00814EB3"/>
    <w:rsid w:val="008317E0"/>
    <w:rsid w:val="00832C96"/>
    <w:rsid w:val="00832D6C"/>
    <w:rsid w:val="00847711"/>
    <w:rsid w:val="00851BB1"/>
    <w:rsid w:val="0085797B"/>
    <w:rsid w:val="0088415E"/>
    <w:rsid w:val="0089209C"/>
    <w:rsid w:val="00893728"/>
    <w:rsid w:val="00893787"/>
    <w:rsid w:val="008978C7"/>
    <w:rsid w:val="008A4A87"/>
    <w:rsid w:val="008B1271"/>
    <w:rsid w:val="008B5B65"/>
    <w:rsid w:val="008D2F52"/>
    <w:rsid w:val="008E3339"/>
    <w:rsid w:val="008F1C35"/>
    <w:rsid w:val="008F5FB0"/>
    <w:rsid w:val="00913FBA"/>
    <w:rsid w:val="009234AB"/>
    <w:rsid w:val="00955F3A"/>
    <w:rsid w:val="00956C2F"/>
    <w:rsid w:val="00957445"/>
    <w:rsid w:val="00963448"/>
    <w:rsid w:val="00966ADB"/>
    <w:rsid w:val="00966E9B"/>
    <w:rsid w:val="00967B67"/>
    <w:rsid w:val="00972235"/>
    <w:rsid w:val="009778DA"/>
    <w:rsid w:val="009818B3"/>
    <w:rsid w:val="00986898"/>
    <w:rsid w:val="009949F1"/>
    <w:rsid w:val="00996237"/>
    <w:rsid w:val="00997137"/>
    <w:rsid w:val="009A5275"/>
    <w:rsid w:val="009B71CB"/>
    <w:rsid w:val="009C6202"/>
    <w:rsid w:val="009C728F"/>
    <w:rsid w:val="009E1DF3"/>
    <w:rsid w:val="00A06DE7"/>
    <w:rsid w:val="00A26318"/>
    <w:rsid w:val="00A264DF"/>
    <w:rsid w:val="00A27AEA"/>
    <w:rsid w:val="00A55596"/>
    <w:rsid w:val="00A565B6"/>
    <w:rsid w:val="00A60789"/>
    <w:rsid w:val="00A61246"/>
    <w:rsid w:val="00A61881"/>
    <w:rsid w:val="00A62469"/>
    <w:rsid w:val="00A6255B"/>
    <w:rsid w:val="00A831CB"/>
    <w:rsid w:val="00A90C13"/>
    <w:rsid w:val="00A90EC7"/>
    <w:rsid w:val="00A934B9"/>
    <w:rsid w:val="00AA20F4"/>
    <w:rsid w:val="00AA2E16"/>
    <w:rsid w:val="00AA47E1"/>
    <w:rsid w:val="00AB54E9"/>
    <w:rsid w:val="00AB6873"/>
    <w:rsid w:val="00AB79BF"/>
    <w:rsid w:val="00AC469D"/>
    <w:rsid w:val="00AC6C3B"/>
    <w:rsid w:val="00AD5575"/>
    <w:rsid w:val="00AD7E2B"/>
    <w:rsid w:val="00AE2C44"/>
    <w:rsid w:val="00AF44EE"/>
    <w:rsid w:val="00B01B63"/>
    <w:rsid w:val="00B01E4A"/>
    <w:rsid w:val="00B03FC3"/>
    <w:rsid w:val="00B06EE8"/>
    <w:rsid w:val="00B21BE3"/>
    <w:rsid w:val="00B23E64"/>
    <w:rsid w:val="00B26979"/>
    <w:rsid w:val="00B317BF"/>
    <w:rsid w:val="00B45415"/>
    <w:rsid w:val="00B54B5D"/>
    <w:rsid w:val="00B7242C"/>
    <w:rsid w:val="00B75309"/>
    <w:rsid w:val="00B77A1E"/>
    <w:rsid w:val="00B849D4"/>
    <w:rsid w:val="00B928B4"/>
    <w:rsid w:val="00BA6446"/>
    <w:rsid w:val="00BA6C79"/>
    <w:rsid w:val="00BA7D17"/>
    <w:rsid w:val="00BB38D2"/>
    <w:rsid w:val="00BB65EE"/>
    <w:rsid w:val="00BC765B"/>
    <w:rsid w:val="00BD0451"/>
    <w:rsid w:val="00BE4134"/>
    <w:rsid w:val="00BE7470"/>
    <w:rsid w:val="00BF599E"/>
    <w:rsid w:val="00C11394"/>
    <w:rsid w:val="00C14E25"/>
    <w:rsid w:val="00C20560"/>
    <w:rsid w:val="00C21693"/>
    <w:rsid w:val="00C2746A"/>
    <w:rsid w:val="00C27C14"/>
    <w:rsid w:val="00C31B8B"/>
    <w:rsid w:val="00C34F4C"/>
    <w:rsid w:val="00C40339"/>
    <w:rsid w:val="00C52BDC"/>
    <w:rsid w:val="00C61943"/>
    <w:rsid w:val="00C6715D"/>
    <w:rsid w:val="00C73614"/>
    <w:rsid w:val="00C85319"/>
    <w:rsid w:val="00C85515"/>
    <w:rsid w:val="00C86331"/>
    <w:rsid w:val="00CA228B"/>
    <w:rsid w:val="00CB57B8"/>
    <w:rsid w:val="00CC5D74"/>
    <w:rsid w:val="00CD088C"/>
    <w:rsid w:val="00CD4E97"/>
    <w:rsid w:val="00CD5151"/>
    <w:rsid w:val="00CD51FE"/>
    <w:rsid w:val="00CF766A"/>
    <w:rsid w:val="00CF7C5E"/>
    <w:rsid w:val="00D01EA9"/>
    <w:rsid w:val="00D041E4"/>
    <w:rsid w:val="00D06B31"/>
    <w:rsid w:val="00D222EA"/>
    <w:rsid w:val="00D26E48"/>
    <w:rsid w:val="00D403F2"/>
    <w:rsid w:val="00D555A5"/>
    <w:rsid w:val="00D57F13"/>
    <w:rsid w:val="00D745C3"/>
    <w:rsid w:val="00D877C4"/>
    <w:rsid w:val="00D9285A"/>
    <w:rsid w:val="00DA20B1"/>
    <w:rsid w:val="00DA4281"/>
    <w:rsid w:val="00DA7CB1"/>
    <w:rsid w:val="00DB692C"/>
    <w:rsid w:val="00DB7062"/>
    <w:rsid w:val="00DC07E9"/>
    <w:rsid w:val="00DC1A72"/>
    <w:rsid w:val="00DD0166"/>
    <w:rsid w:val="00DD4713"/>
    <w:rsid w:val="00DE1CFB"/>
    <w:rsid w:val="00DF4A92"/>
    <w:rsid w:val="00DF4FDA"/>
    <w:rsid w:val="00DF708D"/>
    <w:rsid w:val="00E007C5"/>
    <w:rsid w:val="00E01661"/>
    <w:rsid w:val="00E03638"/>
    <w:rsid w:val="00E128C4"/>
    <w:rsid w:val="00E142A4"/>
    <w:rsid w:val="00E20723"/>
    <w:rsid w:val="00E3383D"/>
    <w:rsid w:val="00E52BEB"/>
    <w:rsid w:val="00E65CE8"/>
    <w:rsid w:val="00E72C08"/>
    <w:rsid w:val="00E760BF"/>
    <w:rsid w:val="00EB1879"/>
    <w:rsid w:val="00EB5BC2"/>
    <w:rsid w:val="00EB77C0"/>
    <w:rsid w:val="00ED1289"/>
    <w:rsid w:val="00ED25BE"/>
    <w:rsid w:val="00ED3C6A"/>
    <w:rsid w:val="00ED5C13"/>
    <w:rsid w:val="00EF3909"/>
    <w:rsid w:val="00F0482D"/>
    <w:rsid w:val="00F33FC3"/>
    <w:rsid w:val="00F3413B"/>
    <w:rsid w:val="00F44E39"/>
    <w:rsid w:val="00F47389"/>
    <w:rsid w:val="00F53920"/>
    <w:rsid w:val="00F56BEA"/>
    <w:rsid w:val="00F87D2F"/>
    <w:rsid w:val="00F92848"/>
    <w:rsid w:val="00F9635A"/>
    <w:rsid w:val="00F9786B"/>
    <w:rsid w:val="00FA0E41"/>
    <w:rsid w:val="00FA3BAD"/>
    <w:rsid w:val="00FA47A5"/>
    <w:rsid w:val="00FA54C3"/>
    <w:rsid w:val="00FB6CE0"/>
    <w:rsid w:val="00FC2552"/>
    <w:rsid w:val="00FC3FD7"/>
    <w:rsid w:val="00FD2066"/>
    <w:rsid w:val="00FD221F"/>
    <w:rsid w:val="00FE2C49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  <w:style w:type="paragraph" w:styleId="af7">
    <w:name w:val="header"/>
    <w:basedOn w:val="a"/>
    <w:link w:val="af8"/>
    <w:uiPriority w:val="99"/>
    <w:semiHidden/>
    <w:unhideWhenUsed/>
    <w:rsid w:val="0040536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0536C"/>
    <w:rPr>
      <w:rFonts w:ascii="Times New Roman" w:hAnsi="Times New Roman"/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40536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40536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59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12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BA391AF4-D429-414E-888F-EE0830EF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4796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4</cp:revision>
  <cp:lastPrinted>2010-04-12T07:18:00Z</cp:lastPrinted>
  <dcterms:created xsi:type="dcterms:W3CDTF">2012-11-13T09:52:00Z</dcterms:created>
  <dcterms:modified xsi:type="dcterms:W3CDTF">2012-11-14T07:53:00Z</dcterms:modified>
</cp:coreProperties>
</file>