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4" w:rsidRPr="009E2E1B" w:rsidRDefault="009E2E1B" w:rsidP="009E2E1B">
      <w:pPr>
        <w:ind w:left="-567" w:firstLine="0"/>
        <w:jc w:val="center"/>
        <w:rPr>
          <w:b/>
        </w:rPr>
      </w:pPr>
      <w:bookmarkStart w:id="0" w:name="_Toc514823078"/>
      <w:r w:rsidRPr="009E2E1B">
        <w:rPr>
          <w:b/>
        </w:rPr>
        <w:t>МОСКОВСКИЙ ГОСУД</w:t>
      </w:r>
      <w:r>
        <w:rPr>
          <w:b/>
        </w:rPr>
        <w:t>АРСТВЕННЫ</w:t>
      </w:r>
      <w:r w:rsidRPr="009E2E1B">
        <w:rPr>
          <w:b/>
        </w:rPr>
        <w:t>Й ИНСТИТУТ (УНИВЕРСИТЕТ) МЕЖДУНАРОДНЫХ ОТНОШЕНИЙ МИД РФ</w:t>
      </w: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9E2E1B">
      <w:pPr>
        <w:pStyle w:val="4"/>
        <w:ind w:left="-567"/>
      </w:pPr>
      <w:r>
        <w:t>К</w:t>
      </w:r>
      <w:r w:rsidR="009B602F">
        <w:t>ОНТРОЛЬНАЯ</w:t>
      </w:r>
      <w:r>
        <w:t xml:space="preserve"> РАБОТА</w:t>
      </w:r>
    </w:p>
    <w:p w:rsidR="009B602F" w:rsidRPr="009B602F" w:rsidRDefault="009B602F" w:rsidP="009E2E1B">
      <w:pPr>
        <w:ind w:left="-567" w:firstLine="0"/>
        <w:jc w:val="center"/>
      </w:pPr>
    </w:p>
    <w:p w:rsidR="000F2CB4" w:rsidRPr="00492489" w:rsidRDefault="009B602F" w:rsidP="009E2E1B">
      <w:pPr>
        <w:ind w:left="-567" w:firstLine="0"/>
        <w:jc w:val="center"/>
        <w:rPr>
          <w:sz w:val="20"/>
        </w:rPr>
      </w:pPr>
      <w:r w:rsidRPr="00492489">
        <w:rPr>
          <w:b/>
          <w:sz w:val="36"/>
        </w:rPr>
        <w:t>по курсу МИКРОЭКОНОМИКИ</w:t>
      </w:r>
    </w:p>
    <w:p w:rsidR="00B521AE" w:rsidRDefault="00B521AE" w:rsidP="009E2E1B">
      <w:pPr>
        <w:ind w:left="-567" w:firstLine="0"/>
        <w:jc w:val="center"/>
        <w:rPr>
          <w:b/>
          <w:sz w:val="32"/>
        </w:rPr>
      </w:pPr>
    </w:p>
    <w:p w:rsidR="000F2CB4" w:rsidRDefault="000F2CB4" w:rsidP="009E2E1B">
      <w:pPr>
        <w:ind w:left="-567" w:firstLine="0"/>
        <w:jc w:val="center"/>
        <w:rPr>
          <w:b/>
          <w:sz w:val="32"/>
        </w:rPr>
      </w:pPr>
      <w:r>
        <w:rPr>
          <w:b/>
          <w:sz w:val="32"/>
        </w:rPr>
        <w:t>тема</w:t>
      </w:r>
      <w:r w:rsidR="009B602F">
        <w:rPr>
          <w:b/>
          <w:sz w:val="32"/>
        </w:rPr>
        <w:t xml:space="preserve"> №3</w:t>
      </w:r>
      <w:r>
        <w:rPr>
          <w:b/>
          <w:sz w:val="32"/>
        </w:rPr>
        <w:t xml:space="preserve">: </w:t>
      </w:r>
      <w:r w:rsidR="009B602F" w:rsidRPr="00492489">
        <w:rPr>
          <w:b/>
          <w:sz w:val="36"/>
        </w:rPr>
        <w:t>В</w:t>
      </w:r>
      <w:r w:rsidR="00B521AE" w:rsidRPr="00492489">
        <w:rPr>
          <w:b/>
          <w:sz w:val="36"/>
        </w:rPr>
        <w:t>нешн</w:t>
      </w:r>
      <w:r w:rsidR="009B602F" w:rsidRPr="00492489">
        <w:rPr>
          <w:b/>
          <w:sz w:val="36"/>
        </w:rPr>
        <w:t>яя</w:t>
      </w:r>
      <w:r w:rsidR="00B521AE" w:rsidRPr="00492489">
        <w:rPr>
          <w:b/>
          <w:sz w:val="36"/>
        </w:rPr>
        <w:t xml:space="preserve"> и внутренн</w:t>
      </w:r>
      <w:r w:rsidR="009B602F" w:rsidRPr="00492489">
        <w:rPr>
          <w:b/>
          <w:sz w:val="36"/>
        </w:rPr>
        <w:t>яя</w:t>
      </w:r>
      <w:r w:rsidR="00B521AE" w:rsidRPr="00492489">
        <w:rPr>
          <w:b/>
          <w:sz w:val="36"/>
        </w:rPr>
        <w:t xml:space="preserve"> сред</w:t>
      </w:r>
      <w:r w:rsidR="009B602F" w:rsidRPr="00492489">
        <w:rPr>
          <w:b/>
          <w:sz w:val="36"/>
        </w:rPr>
        <w:t>а</w:t>
      </w:r>
      <w:r w:rsidR="00B521AE" w:rsidRPr="00492489">
        <w:rPr>
          <w:b/>
          <w:sz w:val="36"/>
        </w:rPr>
        <w:t xml:space="preserve"> </w:t>
      </w:r>
      <w:r w:rsidR="009B602F" w:rsidRPr="00492489">
        <w:rPr>
          <w:b/>
          <w:sz w:val="36"/>
        </w:rPr>
        <w:t>фирмы</w:t>
      </w:r>
    </w:p>
    <w:p w:rsidR="000F2CB4" w:rsidRDefault="000F2CB4" w:rsidP="000F2CB4">
      <w:pPr>
        <w:jc w:val="center"/>
        <w:rPr>
          <w:sz w:val="32"/>
        </w:rPr>
      </w:pPr>
    </w:p>
    <w:p w:rsidR="000F2CB4" w:rsidRDefault="000F2CB4" w:rsidP="000F2CB4">
      <w:pPr>
        <w:jc w:val="center"/>
      </w:pPr>
    </w:p>
    <w:p w:rsidR="000F2CB4" w:rsidRDefault="000F2CB4" w:rsidP="000F2CB4">
      <w:pPr>
        <w:jc w:val="center"/>
      </w:pPr>
    </w:p>
    <w:p w:rsidR="000F2CB4" w:rsidRDefault="000F2CB4" w:rsidP="000F2CB4">
      <w:pPr>
        <w:jc w:val="center"/>
      </w:pPr>
    </w:p>
    <w:p w:rsidR="000F2CB4" w:rsidRDefault="000F2CB4" w:rsidP="000F2CB4">
      <w:pPr>
        <w:pStyle w:val="2"/>
      </w:pPr>
    </w:p>
    <w:p w:rsidR="000F2CB4" w:rsidRDefault="000F2CB4" w:rsidP="000F2CB4">
      <w:pPr>
        <w:pStyle w:val="2"/>
      </w:pPr>
    </w:p>
    <w:p w:rsidR="009E2E1B" w:rsidRDefault="009E2E1B" w:rsidP="009E2E1B">
      <w:pPr>
        <w:jc w:val="right"/>
        <w:rPr>
          <w:sz w:val="24"/>
          <w:szCs w:val="24"/>
          <w:u w:val="single"/>
        </w:rPr>
      </w:pPr>
      <w:r w:rsidRPr="009E2E1B">
        <w:rPr>
          <w:sz w:val="24"/>
          <w:szCs w:val="24"/>
          <w:u w:val="single"/>
        </w:rPr>
        <w:t>Работ</w:t>
      </w:r>
      <w:r>
        <w:rPr>
          <w:sz w:val="24"/>
          <w:szCs w:val="24"/>
          <w:u w:val="single"/>
        </w:rPr>
        <w:t>у</w:t>
      </w:r>
      <w:r w:rsidRPr="009E2E1B">
        <w:rPr>
          <w:sz w:val="24"/>
          <w:szCs w:val="24"/>
          <w:u w:val="single"/>
        </w:rPr>
        <w:t xml:space="preserve"> в</w:t>
      </w:r>
      <w:r w:rsidR="000F2CB4" w:rsidRPr="009E2E1B">
        <w:rPr>
          <w:sz w:val="24"/>
          <w:szCs w:val="24"/>
          <w:u w:val="single"/>
        </w:rPr>
        <w:t>ыполнил:</w:t>
      </w:r>
    </w:p>
    <w:p w:rsidR="000F2CB4" w:rsidRPr="009E2E1B" w:rsidRDefault="000F2CB4" w:rsidP="009E2E1B">
      <w:pPr>
        <w:jc w:val="right"/>
        <w:rPr>
          <w:sz w:val="24"/>
          <w:szCs w:val="24"/>
          <w:u w:val="single"/>
        </w:rPr>
      </w:pPr>
      <w:r w:rsidRPr="009E2E1B">
        <w:rPr>
          <w:sz w:val="24"/>
          <w:szCs w:val="24"/>
          <w:u w:val="single"/>
        </w:rPr>
        <w:t xml:space="preserve"> </w:t>
      </w:r>
    </w:p>
    <w:p w:rsidR="009E2E1B" w:rsidRPr="000F2CB4" w:rsidRDefault="009E2E1B" w:rsidP="009E2E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курса МП</w:t>
      </w:r>
      <w:r>
        <w:rPr>
          <w:b/>
          <w:sz w:val="24"/>
          <w:szCs w:val="24"/>
        </w:rPr>
        <w:br/>
        <w:t xml:space="preserve">10-й академической группы </w:t>
      </w:r>
    </w:p>
    <w:p w:rsidR="000F2CB4" w:rsidRPr="000F2CB4" w:rsidRDefault="00492489" w:rsidP="009E2E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Багузин Алексей Сергеевич</w:t>
      </w:r>
    </w:p>
    <w:p w:rsidR="00492489" w:rsidRDefault="00492489" w:rsidP="009E2E1B">
      <w:pPr>
        <w:jc w:val="right"/>
        <w:rPr>
          <w:b/>
          <w:sz w:val="24"/>
          <w:szCs w:val="24"/>
        </w:rPr>
      </w:pPr>
    </w:p>
    <w:p w:rsidR="009E2E1B" w:rsidRDefault="009E2E1B" w:rsidP="009E2E1B">
      <w:pPr>
        <w:jc w:val="right"/>
        <w:rPr>
          <w:b/>
          <w:sz w:val="24"/>
          <w:szCs w:val="24"/>
        </w:rPr>
      </w:pPr>
    </w:p>
    <w:p w:rsidR="009E2E1B" w:rsidRDefault="009E2E1B" w:rsidP="009E2E1B">
      <w:pPr>
        <w:jc w:val="right"/>
        <w:rPr>
          <w:sz w:val="24"/>
          <w:szCs w:val="24"/>
          <w:u w:val="single"/>
        </w:rPr>
      </w:pPr>
      <w:r w:rsidRPr="009E2E1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уководитель</w:t>
      </w:r>
      <w:r w:rsidRPr="009E2E1B">
        <w:rPr>
          <w:sz w:val="24"/>
          <w:szCs w:val="24"/>
          <w:u w:val="single"/>
        </w:rPr>
        <w:t>:</w:t>
      </w:r>
    </w:p>
    <w:p w:rsidR="009E2E1B" w:rsidRDefault="009E2E1B" w:rsidP="009E2E1B">
      <w:pPr>
        <w:jc w:val="right"/>
        <w:rPr>
          <w:sz w:val="24"/>
          <w:szCs w:val="24"/>
        </w:rPr>
      </w:pPr>
    </w:p>
    <w:p w:rsidR="000F2CB4" w:rsidRPr="009E2E1B" w:rsidRDefault="009E2E1B" w:rsidP="009E2E1B">
      <w:pPr>
        <w:jc w:val="right"/>
        <w:rPr>
          <w:b/>
          <w:sz w:val="24"/>
          <w:szCs w:val="24"/>
        </w:rPr>
      </w:pPr>
      <w:r w:rsidRPr="009E2E1B">
        <w:rPr>
          <w:b/>
          <w:sz w:val="24"/>
          <w:szCs w:val="24"/>
        </w:rPr>
        <w:t xml:space="preserve">Старший преподаватель, </w:t>
      </w:r>
      <w:proofErr w:type="spellStart"/>
      <w:proofErr w:type="gramStart"/>
      <w:r w:rsidRPr="009E2E1B">
        <w:rPr>
          <w:b/>
          <w:sz w:val="24"/>
          <w:szCs w:val="24"/>
        </w:rPr>
        <w:t>к</w:t>
      </w:r>
      <w:proofErr w:type="gramEnd"/>
      <w:r w:rsidRPr="009E2E1B">
        <w:rPr>
          <w:b/>
          <w:sz w:val="24"/>
          <w:szCs w:val="24"/>
        </w:rPr>
        <w:t>.э.н</w:t>
      </w:r>
      <w:proofErr w:type="spellEnd"/>
      <w:r w:rsidRPr="009E2E1B">
        <w:rPr>
          <w:b/>
          <w:sz w:val="24"/>
          <w:szCs w:val="24"/>
        </w:rPr>
        <w:t>.</w:t>
      </w:r>
    </w:p>
    <w:p w:rsidR="009E2E1B" w:rsidRPr="000F2CB4" w:rsidRDefault="009E2E1B" w:rsidP="009E2E1B">
      <w:pPr>
        <w:jc w:val="right"/>
        <w:rPr>
          <w:b/>
          <w:sz w:val="24"/>
          <w:szCs w:val="24"/>
        </w:rPr>
      </w:pPr>
      <w:r w:rsidRPr="009E2E1B">
        <w:rPr>
          <w:b/>
          <w:sz w:val="24"/>
          <w:szCs w:val="24"/>
        </w:rPr>
        <w:t xml:space="preserve">Горбачева Анна Александровна </w:t>
      </w:r>
    </w:p>
    <w:p w:rsidR="000F2CB4" w:rsidRPr="000F2CB4" w:rsidRDefault="000F2CB4" w:rsidP="009E2E1B">
      <w:pPr>
        <w:jc w:val="right"/>
        <w:rPr>
          <w:b/>
          <w:sz w:val="24"/>
          <w:szCs w:val="24"/>
        </w:rPr>
      </w:pPr>
    </w:p>
    <w:p w:rsidR="000F2CB4" w:rsidRDefault="000F2CB4" w:rsidP="000F2CB4"/>
    <w:p w:rsidR="000F2CB4" w:rsidRDefault="000F2CB4" w:rsidP="000F2CB4"/>
    <w:p w:rsidR="000F2CB4" w:rsidRDefault="000F2CB4" w:rsidP="000F2CB4"/>
    <w:p w:rsidR="000F2CB4" w:rsidRDefault="000F2CB4" w:rsidP="000F2CB4"/>
    <w:p w:rsidR="000F2CB4" w:rsidRDefault="000F2CB4" w:rsidP="000F2CB4"/>
    <w:p w:rsidR="00447F9D" w:rsidRDefault="00447F9D" w:rsidP="00EC39D7">
      <w:pPr>
        <w:spacing w:line="360" w:lineRule="auto"/>
        <w:ind w:left="720" w:firstLine="0"/>
        <w:jc w:val="both"/>
        <w:rPr>
          <w:b/>
          <w:sz w:val="24"/>
          <w:szCs w:val="24"/>
        </w:rPr>
      </w:pPr>
    </w:p>
    <w:p w:rsidR="00447F9D" w:rsidRDefault="00447F9D" w:rsidP="00EC39D7">
      <w:pPr>
        <w:spacing w:line="360" w:lineRule="auto"/>
        <w:ind w:left="720" w:firstLine="0"/>
        <w:jc w:val="both"/>
        <w:rPr>
          <w:b/>
          <w:sz w:val="24"/>
          <w:szCs w:val="24"/>
        </w:rPr>
      </w:pPr>
    </w:p>
    <w:p w:rsidR="00447F9D" w:rsidRDefault="00447F9D" w:rsidP="00EC39D7">
      <w:pPr>
        <w:spacing w:line="360" w:lineRule="auto"/>
        <w:ind w:left="720" w:firstLine="0"/>
        <w:jc w:val="both"/>
        <w:rPr>
          <w:b/>
          <w:sz w:val="24"/>
          <w:szCs w:val="24"/>
        </w:rPr>
      </w:pPr>
    </w:p>
    <w:p w:rsidR="00447F9D" w:rsidRDefault="009E2E1B" w:rsidP="009E2E1B">
      <w:pPr>
        <w:spacing w:line="360" w:lineRule="auto"/>
        <w:ind w:left="-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Москва, 2012 г.</w:t>
      </w:r>
    </w:p>
    <w:p w:rsidR="006D28DC" w:rsidRPr="00492489" w:rsidRDefault="006D28DC" w:rsidP="00D00646">
      <w:pPr>
        <w:spacing w:line="360" w:lineRule="auto"/>
        <w:ind w:left="0" w:firstLine="0"/>
        <w:jc w:val="both"/>
        <w:rPr>
          <w:b/>
        </w:rPr>
      </w:pPr>
      <w:r w:rsidRPr="00492489">
        <w:rPr>
          <w:b/>
        </w:rPr>
        <w:lastRenderedPageBreak/>
        <w:t>Содержание</w:t>
      </w:r>
    </w:p>
    <w:p w:rsidR="006D28DC" w:rsidRPr="00D00646" w:rsidRDefault="00756CDE" w:rsidP="00D00646">
      <w:pPr>
        <w:pStyle w:val="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00646">
        <w:rPr>
          <w:rFonts w:ascii="Times New Roman" w:hAnsi="Times New Roman" w:cs="Times New Roman"/>
          <w:sz w:val="28"/>
        </w:rPr>
        <w:t>Определения</w:t>
      </w:r>
    </w:p>
    <w:p w:rsidR="00756CDE" w:rsidRPr="00D00646" w:rsidRDefault="00756CDE" w:rsidP="00D00646">
      <w:pPr>
        <w:pStyle w:val="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00646">
        <w:rPr>
          <w:rFonts w:ascii="Times New Roman" w:hAnsi="Times New Roman" w:cs="Times New Roman"/>
          <w:sz w:val="28"/>
        </w:rPr>
        <w:t>Факторы микросреды</w:t>
      </w:r>
    </w:p>
    <w:p w:rsidR="00756CDE" w:rsidRPr="00D00646" w:rsidRDefault="00756CDE" w:rsidP="00D00646">
      <w:pPr>
        <w:pStyle w:val="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00646">
        <w:rPr>
          <w:rFonts w:ascii="Times New Roman" w:hAnsi="Times New Roman" w:cs="Times New Roman"/>
          <w:sz w:val="28"/>
        </w:rPr>
        <w:t>Факторы макросреды</w:t>
      </w:r>
    </w:p>
    <w:p w:rsidR="00756CDE" w:rsidRPr="00D00646" w:rsidRDefault="00756CDE" w:rsidP="00D00646">
      <w:pPr>
        <w:pStyle w:val="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00646">
        <w:rPr>
          <w:rFonts w:ascii="Times New Roman" w:hAnsi="Times New Roman" w:cs="Times New Roman"/>
          <w:sz w:val="28"/>
        </w:rPr>
        <w:t>Факторы внутренней среды</w:t>
      </w:r>
    </w:p>
    <w:p w:rsidR="00756CDE" w:rsidRDefault="00D00646" w:rsidP="00D00646">
      <w:pPr>
        <w:pStyle w:val="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организационная парадигма</w:t>
      </w:r>
    </w:p>
    <w:p w:rsidR="001B122B" w:rsidRPr="00D00646" w:rsidRDefault="001B122B" w:rsidP="00D00646">
      <w:pPr>
        <w:pStyle w:val="af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492489" w:rsidRPr="00492489" w:rsidRDefault="00492489" w:rsidP="00D00646">
      <w:pPr>
        <w:pStyle w:val="ac"/>
        <w:tabs>
          <w:tab w:val="left" w:pos="720"/>
        </w:tabs>
        <w:spacing w:after="0" w:line="360" w:lineRule="auto"/>
        <w:ind w:left="0" w:firstLine="0"/>
      </w:pPr>
      <w:r w:rsidRPr="00492489">
        <w:t>Гло</w:t>
      </w:r>
      <w:r w:rsidR="00D00646">
        <w:t>ссарий использованных терминов</w:t>
      </w:r>
    </w:p>
    <w:p w:rsidR="00492489" w:rsidRDefault="00492489" w:rsidP="00D00646">
      <w:pPr>
        <w:widowControl/>
        <w:spacing w:line="360" w:lineRule="auto"/>
        <w:ind w:left="0" w:firstLine="0"/>
        <w:jc w:val="both"/>
      </w:pPr>
      <w:r w:rsidRPr="00492489">
        <w:t>Сп</w:t>
      </w:r>
      <w:r w:rsidR="00D00646">
        <w:t>исок литературы</w:t>
      </w:r>
    </w:p>
    <w:p w:rsidR="00D00646" w:rsidRDefault="00D00646" w:rsidP="00D00646">
      <w:pPr>
        <w:widowControl/>
        <w:spacing w:line="360" w:lineRule="auto"/>
        <w:ind w:left="0" w:firstLine="0"/>
        <w:jc w:val="both"/>
      </w:pPr>
    </w:p>
    <w:p w:rsidR="00B730B0" w:rsidRDefault="00B730B0" w:rsidP="00B730B0">
      <w:pPr>
        <w:widowControl/>
        <w:spacing w:line="360" w:lineRule="auto"/>
        <w:ind w:left="0" w:firstLine="0"/>
      </w:pPr>
    </w:p>
    <w:p w:rsidR="00B521AE" w:rsidRPr="00492489" w:rsidRDefault="00756CDE" w:rsidP="00306D41">
      <w:pPr>
        <w:pStyle w:val="ac"/>
        <w:pageBreakBefore/>
        <w:numPr>
          <w:ilvl w:val="0"/>
          <w:numId w:val="20"/>
        </w:numPr>
        <w:tabs>
          <w:tab w:val="left" w:pos="720"/>
        </w:tabs>
        <w:spacing w:after="0" w:line="360" w:lineRule="auto"/>
        <w:rPr>
          <w:b/>
        </w:rPr>
      </w:pPr>
      <w:r>
        <w:rPr>
          <w:b/>
        </w:rPr>
        <w:lastRenderedPageBreak/>
        <w:t>Определения</w:t>
      </w:r>
    </w:p>
    <w:p w:rsidR="00D21E13" w:rsidRDefault="00756CDE" w:rsidP="000E306A">
      <w:pPr>
        <w:spacing w:line="360" w:lineRule="auto"/>
        <w:ind w:left="0" w:firstLine="709"/>
        <w:jc w:val="both"/>
      </w:pPr>
      <w:r w:rsidRPr="00756CDE">
        <w:t>В соответствии с определением, данным «Курс</w:t>
      </w:r>
      <w:r w:rsidR="000914A4">
        <w:t>е</w:t>
      </w:r>
      <w:r w:rsidRPr="00756CDE">
        <w:t xml:space="preserve"> экономической теории» (</w:t>
      </w:r>
      <w:proofErr w:type="spellStart"/>
      <w:r w:rsidRPr="00756CDE">
        <w:t>Чепурин</w:t>
      </w:r>
      <w:proofErr w:type="spellEnd"/>
      <w:r w:rsidRPr="00756CDE">
        <w:t xml:space="preserve">, 2009), </w:t>
      </w:r>
      <w:r w:rsidRPr="00756CDE">
        <w:rPr>
          <w:i/>
        </w:rPr>
        <w:t>фирма</w:t>
      </w:r>
      <w:r w:rsidRPr="00756CDE">
        <w:t xml:space="preserve"> –</w:t>
      </w:r>
      <w:r w:rsidR="000914A4">
        <w:t xml:space="preserve"> это </w:t>
      </w:r>
      <w:r w:rsidRPr="00756CDE">
        <w:t>структура деятельности, направленная на поиск наиболее выгодного способа производства в условиях неопределенности.</w:t>
      </w:r>
      <w:r>
        <w:t xml:space="preserve"> </w:t>
      </w:r>
      <w:r w:rsidR="000E306A">
        <w:t>Фирма</w:t>
      </w:r>
      <w:r w:rsidR="000E306A" w:rsidRPr="000E306A">
        <w:t xml:space="preserve"> </w:t>
      </w:r>
      <w:r w:rsidR="000E306A">
        <w:t>–</w:t>
      </w:r>
      <w:r w:rsidR="000914A4">
        <w:t xml:space="preserve"> </w:t>
      </w:r>
      <w:r w:rsidR="000E306A" w:rsidRPr="000E306A">
        <w:t>открытая система, которая может существовать лишь при условии активного взаимодействия с внешней средой</w:t>
      </w:r>
      <w:r w:rsidR="000E306A">
        <w:t xml:space="preserve"> </w:t>
      </w:r>
      <w:r w:rsidR="00916F24">
        <w:t>(рис. 1)</w:t>
      </w:r>
      <w:r w:rsidR="000E306A">
        <w:t>. Надо отметить, что определение границ фирмы и разделение на внешнюю и внутреннюю среду является до некоторой степени условным.</w:t>
      </w:r>
    </w:p>
    <w:p w:rsidR="00916F24" w:rsidRDefault="00916F24" w:rsidP="00492489">
      <w:pPr>
        <w:spacing w:line="36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3527789" cy="3552825"/>
            <wp:effectExtent l="19050" t="0" r="0" b="0"/>
            <wp:docPr id="7" name="Рисунок 1" descr="http://www.dist-cons.ru/modules/qualmanage/img/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t-cons.ru/modules/qualmanage/img/s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89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24" w:rsidRDefault="00916F24" w:rsidP="00492489">
      <w:pPr>
        <w:spacing w:line="360" w:lineRule="auto"/>
        <w:ind w:left="0" w:firstLine="709"/>
        <w:jc w:val="both"/>
      </w:pPr>
      <w:r>
        <w:t xml:space="preserve">Рис. 1. </w:t>
      </w:r>
      <w:r w:rsidRPr="00916F24">
        <w:t xml:space="preserve">Факторы внешней и внутренней среды </w:t>
      </w:r>
      <w:r>
        <w:t>фирмы (</w:t>
      </w:r>
      <w:hyperlink r:id="rId9" w:history="1">
        <w:r w:rsidRPr="00763F27">
          <w:rPr>
            <w:rStyle w:val="aa"/>
          </w:rPr>
          <w:t>http://www.dist-cons.ru/modules/qualmanage/section4.html</w:t>
        </w:r>
      </w:hyperlink>
      <w:r>
        <w:t>)</w:t>
      </w:r>
    </w:p>
    <w:p w:rsidR="000E306A" w:rsidRDefault="000E306A" w:rsidP="000E306A">
      <w:pPr>
        <w:spacing w:line="360" w:lineRule="auto"/>
        <w:ind w:left="0" w:firstLine="709"/>
        <w:jc w:val="both"/>
      </w:pPr>
      <w:r w:rsidRPr="00756CDE">
        <w:rPr>
          <w:i/>
        </w:rPr>
        <w:t>Внешняя среда</w:t>
      </w:r>
      <w:r>
        <w:t xml:space="preserve"> – это совокупность хозяйствующих субъектов, экономических, общественных и природных условий, национальных и международных институтов и других внешних факторов, действующих в окружении предприятия и влияющих на различные сферы его деятельности</w:t>
      </w:r>
      <w:sdt>
        <w:sdtPr>
          <w:id w:val="58513842"/>
          <w:citation/>
        </w:sdtPr>
        <w:sdtContent>
          <w:fldSimple w:instr=" CITATION Фро \l 1049  ">
            <w:r>
              <w:rPr>
                <w:noProof/>
              </w:rPr>
              <w:t xml:space="preserve"> (Фролова, 2009)</w:t>
            </w:r>
          </w:fldSimple>
        </w:sdtContent>
      </w:sdt>
      <w:r>
        <w:t>.</w:t>
      </w:r>
      <w:r w:rsidR="000914A4">
        <w:t xml:space="preserve"> </w:t>
      </w:r>
      <w:r>
        <w:t xml:space="preserve">Внешнюю среду подразделяют </w:t>
      </w:r>
      <w:proofErr w:type="gramStart"/>
      <w:r>
        <w:t>на</w:t>
      </w:r>
      <w:proofErr w:type="gramEnd"/>
      <w:r>
        <w:t xml:space="preserve">: </w:t>
      </w:r>
    </w:p>
    <w:p w:rsidR="000E306A" w:rsidRDefault="000E306A" w:rsidP="000E306A">
      <w:pPr>
        <w:spacing w:line="360" w:lineRule="auto"/>
        <w:ind w:left="0" w:firstLine="709"/>
        <w:jc w:val="both"/>
      </w:pPr>
      <w:r w:rsidRPr="006F5229">
        <w:rPr>
          <w:i/>
        </w:rPr>
        <w:t>микросреду</w:t>
      </w:r>
      <w:r>
        <w:t xml:space="preserve">  – среду прямого влияния на предприятие, которую создают поставщики товаров и услуг, потребители, торговые посредники, конкуренты, государственные органы, банки и иные финансово-кредитные </w:t>
      </w:r>
      <w:r>
        <w:lastRenderedPageBreak/>
        <w:t>учреждения, страховые компании и т.п.;</w:t>
      </w:r>
    </w:p>
    <w:p w:rsidR="000E306A" w:rsidRDefault="000E306A" w:rsidP="000E306A">
      <w:pPr>
        <w:spacing w:line="360" w:lineRule="auto"/>
        <w:ind w:left="0" w:firstLine="709"/>
        <w:jc w:val="both"/>
      </w:pPr>
      <w:r w:rsidRPr="006F5229">
        <w:rPr>
          <w:i/>
        </w:rPr>
        <w:t>макросреду</w:t>
      </w:r>
      <w:r>
        <w:t xml:space="preserve"> – среду косвенно</w:t>
      </w:r>
      <w:r w:rsidR="006F5229">
        <w:t>го</w:t>
      </w:r>
      <w:r>
        <w:t xml:space="preserve"> </w:t>
      </w:r>
      <w:r w:rsidR="009D3564">
        <w:t>воздействия</w:t>
      </w:r>
      <w:r>
        <w:t xml:space="preserve"> на предприятие, включающую природную, демографическую, научно-техническую, экономическую, экологическую, политическую и международную среду.</w:t>
      </w:r>
    </w:p>
    <w:p w:rsidR="00756CDE" w:rsidRDefault="006F5229" w:rsidP="00756CDE">
      <w:pPr>
        <w:spacing w:line="360" w:lineRule="auto"/>
        <w:ind w:left="0" w:firstLine="709"/>
        <w:jc w:val="both"/>
      </w:pPr>
      <w:r w:rsidRPr="00756CDE">
        <w:rPr>
          <w:i/>
        </w:rPr>
        <w:t>Внутренняя среда</w:t>
      </w:r>
      <w:r w:rsidR="00CD103A">
        <w:rPr>
          <w:i/>
        </w:rPr>
        <w:t xml:space="preserve"> </w:t>
      </w:r>
      <w:r w:rsidR="00CD103A">
        <w:t xml:space="preserve">– часть внешней среды, находящейся в пределах организации, </w:t>
      </w:r>
      <w:r w:rsidR="00756CDE">
        <w:t>включа</w:t>
      </w:r>
      <w:r w:rsidR="00CD103A">
        <w:t>ющая</w:t>
      </w:r>
      <w:r w:rsidR="00756CDE">
        <w:t xml:space="preserve"> следующие подсистемы: персонал, производство, маркетинг, финансы, логистику и некоторые другие.</w:t>
      </w:r>
    </w:p>
    <w:p w:rsidR="00306D41" w:rsidRDefault="00306D41" w:rsidP="00756CDE">
      <w:pPr>
        <w:spacing w:line="360" w:lineRule="auto"/>
        <w:ind w:left="0" w:firstLine="709"/>
        <w:jc w:val="both"/>
      </w:pPr>
    </w:p>
    <w:p w:rsidR="00306D41" w:rsidRPr="00306D41" w:rsidRDefault="00306D41" w:rsidP="00306D41">
      <w:pPr>
        <w:pStyle w:val="af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06D41">
        <w:rPr>
          <w:rFonts w:ascii="Times New Roman" w:hAnsi="Times New Roman" w:cs="Times New Roman"/>
          <w:b/>
          <w:sz w:val="28"/>
        </w:rPr>
        <w:t>Факторы микросреды</w:t>
      </w:r>
    </w:p>
    <w:p w:rsidR="00306D41" w:rsidRDefault="00306D41" w:rsidP="00306D41">
      <w:pPr>
        <w:spacing w:line="360" w:lineRule="auto"/>
        <w:ind w:left="0" w:firstLine="709"/>
        <w:jc w:val="both"/>
      </w:pPr>
      <w:r w:rsidRPr="00306D41">
        <w:rPr>
          <w:i/>
        </w:rPr>
        <w:t>Поставщики</w:t>
      </w:r>
      <w:r>
        <w:t xml:space="preserve"> – другие фирмы, индивидуальные предприниматели и иные хозяйственные субъекты, обеспечивающие нашу фирму материально-техническими, энергетическими, информационными и иными ресурсами.</w:t>
      </w:r>
      <w:r w:rsidR="00B80937">
        <w:t xml:space="preserve"> В последнее время активно развиваются новые типы поставщиков: фирмы, предоставляющие услуги облачных вычислений</w:t>
      </w:r>
      <w:r w:rsidR="00B80937" w:rsidRPr="00B80937">
        <w:t xml:space="preserve"> </w:t>
      </w:r>
      <w:r w:rsidR="00B80937">
        <w:t xml:space="preserve">и </w:t>
      </w:r>
      <w:proofErr w:type="spellStart"/>
      <w:r w:rsidR="00B80937">
        <w:t>аутсорсинга</w:t>
      </w:r>
      <w:proofErr w:type="spellEnd"/>
      <w:r w:rsidR="00B80937">
        <w:t xml:space="preserve"> персонала.</w:t>
      </w:r>
    </w:p>
    <w:p w:rsidR="00306D41" w:rsidRDefault="00B80937" w:rsidP="00B80937">
      <w:pPr>
        <w:spacing w:line="360" w:lineRule="auto"/>
        <w:ind w:left="0" w:firstLine="709"/>
        <w:jc w:val="both"/>
      </w:pPr>
      <w:r w:rsidRPr="00B80937">
        <w:rPr>
          <w:i/>
        </w:rPr>
        <w:t>Клиенты</w:t>
      </w:r>
      <w:r>
        <w:t xml:space="preserve"> – хозяйственные субъекты и физические лица, потребляющие продукцию (услуги, работы) нашей фирмы. В связи с этим различают два типа ведения бизнеса: </w:t>
      </w:r>
      <w:r>
        <w:rPr>
          <w:lang w:val="en-US"/>
        </w:rPr>
        <w:t>b</w:t>
      </w:r>
      <w:r w:rsidRPr="00B80937">
        <w:t>2</w:t>
      </w:r>
      <w:r>
        <w:rPr>
          <w:lang w:val="en-US"/>
        </w:rPr>
        <w:t>b</w:t>
      </w:r>
      <w:r>
        <w:t xml:space="preserve"> (</w:t>
      </w:r>
      <w:proofErr w:type="spellStart"/>
      <w:r w:rsidRPr="00B80937">
        <w:t>Business</w:t>
      </w:r>
      <w:proofErr w:type="spellEnd"/>
      <w:r w:rsidRPr="00B80937">
        <w:t xml:space="preserve"> </w:t>
      </w:r>
      <w:proofErr w:type="spellStart"/>
      <w:r w:rsidRPr="00B80937">
        <w:t>to</w:t>
      </w:r>
      <w:proofErr w:type="spellEnd"/>
      <w:r w:rsidRPr="00B80937">
        <w:t xml:space="preserve"> </w:t>
      </w:r>
      <w:proofErr w:type="spellStart"/>
      <w:r w:rsidRPr="00B80937">
        <w:t>Business</w:t>
      </w:r>
      <w:proofErr w:type="spellEnd"/>
      <w:r w:rsidRPr="00B80937">
        <w:t>, бизнес для бизнеса</w:t>
      </w:r>
      <w:r>
        <w:t>) и</w:t>
      </w:r>
      <w:r w:rsidRPr="00B80937">
        <w:t xml:space="preserve"> </w:t>
      </w:r>
      <w:r>
        <w:rPr>
          <w:lang w:val="en-US"/>
        </w:rPr>
        <w:t>b</w:t>
      </w:r>
      <w:r w:rsidRPr="00B80937">
        <w:t>2</w:t>
      </w:r>
      <w:r>
        <w:rPr>
          <w:lang w:val="en-US"/>
        </w:rPr>
        <w:t>c</w:t>
      </w:r>
      <w:r>
        <w:t xml:space="preserve"> (</w:t>
      </w:r>
      <w:proofErr w:type="spellStart"/>
      <w:r w:rsidRPr="00B80937">
        <w:t>Business</w:t>
      </w:r>
      <w:proofErr w:type="spellEnd"/>
      <w:r>
        <w:t xml:space="preserve"> </w:t>
      </w:r>
      <w:proofErr w:type="spellStart"/>
      <w:r w:rsidRPr="00B80937">
        <w:t>to</w:t>
      </w:r>
      <w:proofErr w:type="spellEnd"/>
      <w:r>
        <w:t xml:space="preserve"> </w:t>
      </w:r>
      <w:proofErr w:type="spellStart"/>
      <w:r w:rsidRPr="00B80937">
        <w:t>Consumer</w:t>
      </w:r>
      <w:proofErr w:type="spellEnd"/>
      <w:r w:rsidRPr="00B80937">
        <w:t>,</w:t>
      </w:r>
      <w:r>
        <w:t xml:space="preserve"> б</w:t>
      </w:r>
      <w:r w:rsidRPr="00B80937">
        <w:t xml:space="preserve">изнес для </w:t>
      </w:r>
      <w:r>
        <w:t>п</w:t>
      </w:r>
      <w:r w:rsidRPr="00B80937">
        <w:t>отребителя</w:t>
      </w:r>
      <w:r>
        <w:t>).</w:t>
      </w:r>
    </w:p>
    <w:p w:rsidR="00B80937" w:rsidRDefault="00B80937" w:rsidP="00306D41">
      <w:pPr>
        <w:spacing w:line="360" w:lineRule="auto"/>
        <w:ind w:left="0" w:firstLine="709"/>
        <w:jc w:val="both"/>
      </w:pPr>
      <w:r w:rsidRPr="009D3564">
        <w:rPr>
          <w:i/>
        </w:rPr>
        <w:t xml:space="preserve">Союзы и общества по интересам </w:t>
      </w:r>
      <w:r>
        <w:t>–</w:t>
      </w:r>
      <w:r w:rsidR="009D3564">
        <w:t xml:space="preserve"> объединения нескольких фирм, преследующие различные цели; например, лоббирование интересов отрасли, продвижение на рынок новых товаров или услуг, формирование цивилизованного рынка в той или иной отрасли, закрепление технических, технологических или стандартов качества.</w:t>
      </w:r>
    </w:p>
    <w:p w:rsidR="009D3564" w:rsidRDefault="00306D41" w:rsidP="00306D41">
      <w:pPr>
        <w:spacing w:line="360" w:lineRule="auto"/>
        <w:ind w:left="0" w:firstLine="709"/>
        <w:jc w:val="both"/>
      </w:pPr>
      <w:proofErr w:type="gramStart"/>
      <w:r w:rsidRPr="009D3564">
        <w:rPr>
          <w:i/>
        </w:rPr>
        <w:t>Маркетинговые посредники</w:t>
      </w:r>
      <w:r w:rsidR="009D3564">
        <w:t xml:space="preserve"> – </w:t>
      </w:r>
      <w:r>
        <w:t xml:space="preserve">фирмы, </w:t>
      </w:r>
      <w:r w:rsidR="009D3564">
        <w:t>участвующие в цепочке поставок, способствующие продвижению</w:t>
      </w:r>
      <w:r>
        <w:t>, сбыт</w:t>
      </w:r>
      <w:r w:rsidR="009D3564">
        <w:t xml:space="preserve">у, </w:t>
      </w:r>
      <w:r>
        <w:t>распространени</w:t>
      </w:r>
      <w:r w:rsidR="009D3564">
        <w:t>ю продукции (услуг) нашей фирмы; например, дистрибуторы, розничные продавцы, рекламные и маркетинговые агентства.</w:t>
      </w:r>
      <w:proofErr w:type="gramEnd"/>
    </w:p>
    <w:p w:rsidR="009D3564" w:rsidRPr="009D3564" w:rsidRDefault="00306D41" w:rsidP="009D3564">
      <w:pPr>
        <w:spacing w:line="360" w:lineRule="auto"/>
      </w:pPr>
      <w:r w:rsidRPr="009D3564">
        <w:rPr>
          <w:i/>
        </w:rPr>
        <w:t>Конкуренты</w:t>
      </w:r>
      <w:r w:rsidR="009D3564">
        <w:t xml:space="preserve"> –</w:t>
      </w:r>
      <w:r>
        <w:t xml:space="preserve"> соперники предприятия в борьбе за более выгодные услов</w:t>
      </w:r>
      <w:r w:rsidR="009D3564">
        <w:t>ия производства и сбыта товаров</w:t>
      </w:r>
      <w:r>
        <w:t>.</w:t>
      </w:r>
      <w:r w:rsidR="009D3564">
        <w:t xml:space="preserve"> </w:t>
      </w:r>
      <w:r w:rsidR="009D3564" w:rsidRPr="009D3564">
        <w:t xml:space="preserve">На рынке </w:t>
      </w:r>
      <w:r w:rsidR="009D3564">
        <w:t>наша фирма</w:t>
      </w:r>
      <w:r w:rsidR="009D3564" w:rsidRPr="009D3564">
        <w:t xml:space="preserve"> работает в окружении подобных же фирм – фирм конкурентов. Для эффективного </w:t>
      </w:r>
      <w:r w:rsidR="009D3564" w:rsidRPr="009D3564">
        <w:lastRenderedPageBreak/>
        <w:t>бизнеса необходимо не только обнаруживать, но и постоянно изучать конкурентов. Необходимо выяснить, какой товар предлагают конкуренты, как организован их бизнес, их сильные и слабые стороны.</w:t>
      </w:r>
    </w:p>
    <w:p w:rsidR="00306D41" w:rsidRDefault="009D3564" w:rsidP="00306D41">
      <w:pPr>
        <w:spacing w:line="360" w:lineRule="auto"/>
        <w:ind w:left="0" w:firstLine="709"/>
        <w:jc w:val="both"/>
      </w:pPr>
      <w:r>
        <w:t xml:space="preserve">Иные </w:t>
      </w:r>
      <w:proofErr w:type="spellStart"/>
      <w:r w:rsidRPr="00043272">
        <w:rPr>
          <w:i/>
        </w:rPr>
        <w:t>стейкхолдеры</w:t>
      </w:r>
      <w:proofErr w:type="spellEnd"/>
      <w:r>
        <w:t xml:space="preserve"> </w:t>
      </w:r>
      <w:r w:rsidR="00043272">
        <w:t xml:space="preserve">(от англ. </w:t>
      </w:r>
      <w:proofErr w:type="spellStart"/>
      <w:r w:rsidR="00043272">
        <w:t>stakeholder</w:t>
      </w:r>
      <w:proofErr w:type="spellEnd"/>
      <w:r w:rsidR="00043272">
        <w:t>,</w:t>
      </w:r>
      <w:r w:rsidRPr="009D3564">
        <w:t xml:space="preserve"> </w:t>
      </w:r>
      <w:r w:rsidR="00043272">
        <w:t>владелец доли) – лица и</w:t>
      </w:r>
      <w:r w:rsidR="00306D41">
        <w:t xml:space="preserve"> организации, проявляющие реальный или потенциальный интерес к </w:t>
      </w:r>
      <w:r w:rsidR="00043272">
        <w:t>нашей фирме</w:t>
      </w:r>
      <w:r w:rsidR="00306D41">
        <w:t xml:space="preserve"> или оказывающие влияние на </w:t>
      </w:r>
      <w:r w:rsidR="00043272">
        <w:t>ее</w:t>
      </w:r>
      <w:r w:rsidR="00306D41">
        <w:t xml:space="preserve"> способность достигать поставленных целей. </w:t>
      </w:r>
      <w:r w:rsidR="00043272">
        <w:t>К ним относятся: акционеры, банки, местное население, местные органы власти, налоговые органы, средства массовой информации.</w:t>
      </w:r>
    </w:p>
    <w:p w:rsidR="00043272" w:rsidRDefault="00043272" w:rsidP="00043272">
      <w:pPr>
        <w:spacing w:line="360" w:lineRule="auto"/>
        <w:ind w:left="0" w:firstLine="709"/>
        <w:jc w:val="both"/>
      </w:pPr>
      <w:r>
        <w:t xml:space="preserve">В конце 70-х годов </w:t>
      </w:r>
      <w:r w:rsidRPr="00043272">
        <w:t>Майкл Портер</w:t>
      </w:r>
      <w:r>
        <w:t xml:space="preserve"> – </w:t>
      </w:r>
      <w:r w:rsidRPr="00043272">
        <w:t xml:space="preserve">профессор Гарвардской </w:t>
      </w:r>
      <w:proofErr w:type="spellStart"/>
      <w:proofErr w:type="gramStart"/>
      <w:r w:rsidRPr="00043272">
        <w:t>бизнес-школы</w:t>
      </w:r>
      <w:proofErr w:type="spellEnd"/>
      <w:proofErr w:type="gramEnd"/>
      <w:r w:rsidRPr="00043272">
        <w:t xml:space="preserve"> </w:t>
      </w:r>
      <w:r>
        <w:t xml:space="preserve">– разработал </w:t>
      </w:r>
      <w:r w:rsidRPr="00043272">
        <w:t>методик</w:t>
      </w:r>
      <w:r>
        <w:t>у</w:t>
      </w:r>
      <w:r w:rsidRPr="00043272">
        <w:t xml:space="preserve"> для анализа </w:t>
      </w:r>
      <w:r>
        <w:t>микросреды</w:t>
      </w:r>
      <w:r w:rsidRPr="00043272">
        <w:t xml:space="preserve"> и выработки стратегии бизнеса</w:t>
      </w:r>
      <w:r>
        <w:t xml:space="preserve"> (рис. 2)</w:t>
      </w:r>
      <w:r w:rsidRPr="00043272">
        <w:t>.</w:t>
      </w:r>
    </w:p>
    <w:p w:rsidR="00306D41" w:rsidRDefault="00306D41" w:rsidP="00306D41">
      <w:pPr>
        <w:spacing w:line="360" w:lineRule="auto"/>
        <w:ind w:left="0" w:firstLine="0"/>
        <w:jc w:val="both"/>
      </w:pPr>
      <w:r>
        <w:rPr>
          <w:noProof/>
        </w:rPr>
        <w:drawing>
          <wp:inline distT="0" distB="0" distL="0" distR="0">
            <wp:extent cx="3962400" cy="2684527"/>
            <wp:effectExtent l="19050" t="0" r="0" b="0"/>
            <wp:docPr id="13" name="Рисунок 4" descr="Файл:Porters five forces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Porters five forces 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92" cy="268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72" w:rsidRPr="00043272" w:rsidRDefault="00043272" w:rsidP="00043272">
      <w:pPr>
        <w:spacing w:line="360" w:lineRule="auto"/>
        <w:ind w:left="0" w:firstLine="708"/>
        <w:jc w:val="both"/>
        <w:rPr>
          <w:lang w:val="en-US"/>
        </w:rPr>
      </w:pPr>
      <w:r>
        <w:t>Рис</w:t>
      </w:r>
      <w:r w:rsidRPr="00910268">
        <w:rPr>
          <w:lang w:val="en-US"/>
        </w:rPr>
        <w:t xml:space="preserve">. 2. </w:t>
      </w:r>
      <w:proofErr w:type="gramStart"/>
      <w:r>
        <w:t>Пять</w:t>
      </w:r>
      <w:r w:rsidRPr="00043272">
        <w:rPr>
          <w:lang w:val="en-US"/>
        </w:rPr>
        <w:t xml:space="preserve"> </w:t>
      </w:r>
      <w:r>
        <w:t>сил</w:t>
      </w:r>
      <w:r w:rsidRPr="00043272">
        <w:rPr>
          <w:lang w:val="en-US"/>
        </w:rPr>
        <w:t xml:space="preserve"> </w:t>
      </w:r>
      <w:r>
        <w:t>Портера</w:t>
      </w:r>
      <w:r w:rsidRPr="00043272">
        <w:rPr>
          <w:lang w:val="en-US"/>
        </w:rPr>
        <w:t xml:space="preserve"> (</w:t>
      </w:r>
      <w:r w:rsidR="00227012">
        <w:fldChar w:fldCharType="begin"/>
      </w:r>
      <w:r w:rsidR="00227012" w:rsidRPr="004D2A09">
        <w:rPr>
          <w:lang w:val="en-US"/>
        </w:rPr>
        <w:instrText>HYPERLINK "http://ru.wikipedia.org/wiki/%D0%A4%D0%25B%200%D0%B9%D0%BB:Porters_five_forces_ru.png"</w:instrText>
      </w:r>
      <w:r w:rsidR="00227012">
        <w:fldChar w:fldCharType="separate"/>
      </w:r>
      <w:r w:rsidRPr="00763F27">
        <w:rPr>
          <w:rStyle w:val="aa"/>
          <w:lang w:val="en-US"/>
        </w:rPr>
        <w:t>http://ru.wikipedia.org/wiki/%D0%A4%D0%B 0%D0%B9%D0%BB:</w:t>
      </w:r>
      <w:proofErr w:type="gramEnd"/>
      <w:r w:rsidRPr="00763F27">
        <w:rPr>
          <w:rStyle w:val="aa"/>
          <w:lang w:val="en-US"/>
        </w:rPr>
        <w:t>Porters_five_forces_ru.png</w:t>
      </w:r>
      <w:r w:rsidR="00227012">
        <w:fldChar w:fldCharType="end"/>
      </w:r>
      <w:r w:rsidRPr="00043272">
        <w:rPr>
          <w:lang w:val="en-US"/>
        </w:rPr>
        <w:t>)</w:t>
      </w:r>
    </w:p>
    <w:p w:rsidR="00152D68" w:rsidRPr="00910268" w:rsidRDefault="00152D68" w:rsidP="00152D68">
      <w:pPr>
        <w:spacing w:line="360" w:lineRule="auto"/>
        <w:ind w:left="0" w:firstLine="709"/>
        <w:jc w:val="both"/>
        <w:rPr>
          <w:lang w:val="en-US"/>
        </w:rPr>
      </w:pPr>
    </w:p>
    <w:p w:rsidR="00152D68" w:rsidRPr="00152D68" w:rsidRDefault="00152D68" w:rsidP="00152D68">
      <w:pPr>
        <w:spacing w:line="360" w:lineRule="auto"/>
        <w:ind w:left="709" w:firstLine="0"/>
        <w:rPr>
          <w:b/>
        </w:rPr>
      </w:pPr>
      <w:r>
        <w:rPr>
          <w:b/>
        </w:rPr>
        <w:t>3.  Факторы ма</w:t>
      </w:r>
      <w:r w:rsidRPr="00152D68">
        <w:rPr>
          <w:b/>
        </w:rPr>
        <w:t>кросреды</w:t>
      </w:r>
    </w:p>
    <w:p w:rsidR="0032283A" w:rsidRDefault="00306D41" w:rsidP="0032283A">
      <w:pPr>
        <w:spacing w:line="360" w:lineRule="auto"/>
        <w:ind w:left="0" w:firstLine="709"/>
        <w:jc w:val="both"/>
      </w:pPr>
      <w:r w:rsidRPr="00152D68">
        <w:rPr>
          <w:i/>
        </w:rPr>
        <w:t xml:space="preserve">Природные </w:t>
      </w:r>
      <w:r w:rsidR="0032283A">
        <w:rPr>
          <w:i/>
        </w:rPr>
        <w:t>и э</w:t>
      </w:r>
      <w:r w:rsidR="0032283A" w:rsidRPr="00E43EE2">
        <w:rPr>
          <w:i/>
        </w:rPr>
        <w:t xml:space="preserve">кологические </w:t>
      </w:r>
      <w:r w:rsidRPr="00152D68">
        <w:rPr>
          <w:i/>
        </w:rPr>
        <w:t>факторы.</w:t>
      </w:r>
      <w:r>
        <w:t xml:space="preserve"> </w:t>
      </w:r>
      <w:r w:rsidR="000914A4">
        <w:t>Н</w:t>
      </w:r>
      <w:r w:rsidR="00152D68">
        <w:t xml:space="preserve">аличие </w:t>
      </w:r>
      <w:proofErr w:type="spellStart"/>
      <w:r w:rsidR="00152D68">
        <w:t>невозобновляемых</w:t>
      </w:r>
      <w:proofErr w:type="spellEnd"/>
      <w:r w:rsidR="00152D68">
        <w:t xml:space="preserve"> источников энергии, ограниченность и </w:t>
      </w:r>
      <w:proofErr w:type="spellStart"/>
      <w:r w:rsidR="00152D68">
        <w:t>истощимость</w:t>
      </w:r>
      <w:proofErr w:type="spellEnd"/>
      <w:r w:rsidR="00152D68">
        <w:t xml:space="preserve"> почти всех ресурсов, нормативы, устанавливаемые государством</w:t>
      </w:r>
      <w:r w:rsidR="0032283A">
        <w:t>, рост загрязнения окружающей среды, рост требований к энергосбережению</w:t>
      </w:r>
    </w:p>
    <w:p w:rsidR="00306D41" w:rsidRDefault="00306D41" w:rsidP="00306D41">
      <w:pPr>
        <w:spacing w:line="360" w:lineRule="auto"/>
        <w:ind w:left="0" w:firstLine="709"/>
        <w:jc w:val="both"/>
      </w:pPr>
      <w:r w:rsidRPr="00152D68">
        <w:rPr>
          <w:i/>
        </w:rPr>
        <w:t>Демографические факторы.</w:t>
      </w:r>
      <w:r w:rsidR="00152D68">
        <w:t xml:space="preserve"> Д</w:t>
      </w:r>
      <w:r>
        <w:t>емографическ</w:t>
      </w:r>
      <w:r w:rsidR="00152D68">
        <w:t>ая</w:t>
      </w:r>
      <w:r>
        <w:t xml:space="preserve"> с</w:t>
      </w:r>
      <w:r w:rsidR="00152D68">
        <w:t>итуация в</w:t>
      </w:r>
      <w:r>
        <w:t xml:space="preserve"> </w:t>
      </w:r>
      <w:r w:rsidR="00152D68">
        <w:t xml:space="preserve">России </w:t>
      </w:r>
      <w:r>
        <w:t>характер</w:t>
      </w:r>
      <w:r w:rsidR="00152D68">
        <w:t xml:space="preserve">изуется снижением трудовых ресурсов, увеличением среднего </w:t>
      </w:r>
      <w:r w:rsidR="00152D68">
        <w:lastRenderedPageBreak/>
        <w:t>возраста и общим сокращением населения</w:t>
      </w:r>
      <w:r>
        <w:t>.</w:t>
      </w:r>
      <w:r w:rsidR="00152D68">
        <w:t xml:space="preserve"> В целом в мире происходит смещение центров из Европы и Северной Америки в Азию и Африку. Уже сегодня </w:t>
      </w:r>
      <w:r w:rsidR="001A095E">
        <w:t>6</w:t>
      </w:r>
      <w:r w:rsidR="00152D68">
        <w:t xml:space="preserve"> из </w:t>
      </w:r>
      <w:r w:rsidR="001A095E">
        <w:t>10</w:t>
      </w:r>
      <w:r w:rsidR="00152D68">
        <w:t xml:space="preserve"> жителей</w:t>
      </w:r>
      <w:r w:rsidR="001A095E">
        <w:t xml:space="preserve"> планеты – азиаты.</w:t>
      </w:r>
    </w:p>
    <w:p w:rsidR="00306D41" w:rsidRDefault="00306D41" w:rsidP="00306D41">
      <w:pPr>
        <w:spacing w:line="360" w:lineRule="auto"/>
        <w:ind w:left="0" w:firstLine="709"/>
        <w:jc w:val="both"/>
      </w:pPr>
      <w:r w:rsidRPr="001A095E">
        <w:rPr>
          <w:i/>
        </w:rPr>
        <w:t>Научно-технические факторы.</w:t>
      </w:r>
      <w:r>
        <w:t xml:space="preserve"> Научно-технический прогресс игра</w:t>
      </w:r>
      <w:r w:rsidR="001A095E">
        <w:t>л и игра</w:t>
      </w:r>
      <w:r>
        <w:t xml:space="preserve">ет определяющую роль в развитии производства. Он охватывает все </w:t>
      </w:r>
      <w:r w:rsidR="001A095E">
        <w:t xml:space="preserve">отрасли и этапы от </w:t>
      </w:r>
      <w:r>
        <w:t>фундаментальны</w:t>
      </w:r>
      <w:r w:rsidR="001A095E">
        <w:t>х и</w:t>
      </w:r>
      <w:r>
        <w:t xml:space="preserve"> прикладны</w:t>
      </w:r>
      <w:r w:rsidR="001A095E">
        <w:t xml:space="preserve">х исследований до </w:t>
      </w:r>
      <w:r>
        <w:t xml:space="preserve"> </w:t>
      </w:r>
      <w:r w:rsidR="001A095E">
        <w:t>конструкторско-технологических</w:t>
      </w:r>
      <w:r>
        <w:t xml:space="preserve"> разработ</w:t>
      </w:r>
      <w:r w:rsidR="001A095E">
        <w:t>о</w:t>
      </w:r>
      <w:r>
        <w:t>к, создани</w:t>
      </w:r>
      <w:r w:rsidR="001A095E">
        <w:t>я прототипов и внедрения новой техники, материалов и технологий.</w:t>
      </w:r>
    </w:p>
    <w:p w:rsidR="00306D41" w:rsidRDefault="00306D41" w:rsidP="00306D41">
      <w:pPr>
        <w:spacing w:line="360" w:lineRule="auto"/>
        <w:ind w:left="0" w:firstLine="709"/>
        <w:jc w:val="both"/>
      </w:pPr>
      <w:r w:rsidRPr="001A095E">
        <w:rPr>
          <w:i/>
        </w:rPr>
        <w:t>Экономические факторы</w:t>
      </w:r>
      <w:r w:rsidR="001A095E">
        <w:t>.</w:t>
      </w:r>
      <w:r>
        <w:t xml:space="preserve"> </w:t>
      </w:r>
      <w:r w:rsidR="001A095E">
        <w:t xml:space="preserve">На фоне рецессии в Европе, Россию ожидает сложный 2013-й год. Значительная зависимость от конъюнктуры цен на энергоносители не сулит нам ничего хорошего. </w:t>
      </w:r>
      <w:proofErr w:type="spellStart"/>
      <w:r w:rsidR="001A095E">
        <w:t>Волотильность</w:t>
      </w:r>
      <w:proofErr w:type="spellEnd"/>
      <w:r w:rsidR="001A095E">
        <w:t xml:space="preserve"> курса рубля будет негативно сказываться на импортерах. </w:t>
      </w:r>
      <w:r w:rsidR="00E43EE2">
        <w:t>Высокая инфляция не будет способствовать накоплению средств, а недоступные ставки по ипотечным кредитам будут препятствовать росту рынка недвижимости. Хорошо, что безработица в России находится на низком уровне.</w:t>
      </w:r>
    </w:p>
    <w:p w:rsidR="0032283A" w:rsidRDefault="00306D41" w:rsidP="00306D41">
      <w:pPr>
        <w:spacing w:line="360" w:lineRule="auto"/>
        <w:ind w:left="0" w:firstLine="709"/>
        <w:jc w:val="both"/>
      </w:pPr>
      <w:r w:rsidRPr="0032283A">
        <w:rPr>
          <w:i/>
        </w:rPr>
        <w:t>Политические факторы</w:t>
      </w:r>
      <w:r>
        <w:t xml:space="preserve">: законодательное регулирование предпринимательской деятельности, </w:t>
      </w:r>
      <w:r w:rsidR="0032283A">
        <w:t>протекционистские и лоббистские законы, коррупция, политическая нестабильность.</w:t>
      </w:r>
    </w:p>
    <w:p w:rsidR="0032283A" w:rsidRDefault="00306D41" w:rsidP="00306D41">
      <w:pPr>
        <w:spacing w:line="360" w:lineRule="auto"/>
        <w:ind w:left="0" w:firstLine="709"/>
        <w:jc w:val="both"/>
      </w:pPr>
      <w:r w:rsidRPr="0032283A">
        <w:rPr>
          <w:i/>
        </w:rPr>
        <w:t>Международные факторы</w:t>
      </w:r>
      <w:r w:rsidR="0032283A">
        <w:t>:</w:t>
      </w:r>
      <w:r>
        <w:t xml:space="preserve"> </w:t>
      </w:r>
      <w:r w:rsidR="0032283A">
        <w:t>продолжающаяся глобализация</w:t>
      </w:r>
      <w:r>
        <w:t xml:space="preserve">, </w:t>
      </w:r>
      <w:r w:rsidR="0032283A">
        <w:t xml:space="preserve">снижение роли доллара, как резервной валюты, ослабление евро, </w:t>
      </w:r>
      <w:r>
        <w:t xml:space="preserve">рост экономической мощи </w:t>
      </w:r>
      <w:r w:rsidR="0032283A">
        <w:t>Китая</w:t>
      </w:r>
      <w:r>
        <w:t xml:space="preserve">, </w:t>
      </w:r>
      <w:r w:rsidR="0032283A">
        <w:t>решения, принимаемые на уровне стран большой двадцатки.</w:t>
      </w:r>
    </w:p>
    <w:p w:rsidR="0032283A" w:rsidRDefault="0032283A" w:rsidP="00306D41">
      <w:pPr>
        <w:spacing w:line="360" w:lineRule="auto"/>
        <w:ind w:left="0" w:firstLine="709"/>
        <w:jc w:val="both"/>
      </w:pPr>
    </w:p>
    <w:p w:rsidR="0032283A" w:rsidRPr="00152D68" w:rsidRDefault="0032283A" w:rsidP="0032283A">
      <w:pPr>
        <w:spacing w:line="360" w:lineRule="auto"/>
        <w:ind w:left="709" w:firstLine="0"/>
        <w:rPr>
          <w:b/>
        </w:rPr>
      </w:pPr>
      <w:r>
        <w:rPr>
          <w:b/>
        </w:rPr>
        <w:t xml:space="preserve">4.  Факторы </w:t>
      </w:r>
      <w:r w:rsidRPr="0032283A">
        <w:rPr>
          <w:b/>
        </w:rPr>
        <w:t>внутренней среды</w:t>
      </w:r>
    </w:p>
    <w:p w:rsidR="006938D5" w:rsidRDefault="006938D5" w:rsidP="006938D5">
      <w:pPr>
        <w:spacing w:line="360" w:lineRule="auto"/>
        <w:ind w:left="0" w:firstLine="709"/>
        <w:jc w:val="both"/>
      </w:pPr>
      <w:r>
        <w:t>Внутренняя среда включает цели и задачи фирмы, персонал, оборудование, технологии, ноу-хау, организационную культуру и другие элементы. Во внутренней среде организации выделяют следующие подсистемы</w:t>
      </w:r>
      <w:sdt>
        <w:sdtPr>
          <w:id w:val="58513854"/>
          <w:citation/>
        </w:sdtPr>
        <w:sdtContent>
          <w:fldSimple w:instr=" CITATION 7но07 \l 1049  ">
            <w:r w:rsidR="00BF7139">
              <w:rPr>
                <w:noProof/>
              </w:rPr>
              <w:t xml:space="preserve"> (Бочкарев, 2007)</w:t>
            </w:r>
          </w:fldSimple>
        </w:sdtContent>
      </w:sdt>
      <w:r>
        <w:t>:</w:t>
      </w:r>
    </w:p>
    <w:p w:rsidR="0032283A" w:rsidRDefault="0032283A" w:rsidP="0032283A">
      <w:pPr>
        <w:spacing w:line="360" w:lineRule="auto"/>
        <w:ind w:left="0" w:firstLine="709"/>
        <w:jc w:val="both"/>
      </w:pPr>
      <w:r>
        <w:t>- Структуры (организационная, финансовая, бизнес-процессов)</w:t>
      </w:r>
    </w:p>
    <w:p w:rsidR="0032283A" w:rsidRDefault="0032283A" w:rsidP="0032283A">
      <w:pPr>
        <w:spacing w:line="360" w:lineRule="auto"/>
        <w:ind w:left="0" w:firstLine="709"/>
        <w:jc w:val="both"/>
      </w:pPr>
      <w:r>
        <w:t>- Финансы (бюджетирование, финансовый анализ)</w:t>
      </w:r>
    </w:p>
    <w:p w:rsidR="0032283A" w:rsidRDefault="0032283A" w:rsidP="0032283A">
      <w:pPr>
        <w:spacing w:line="360" w:lineRule="auto"/>
        <w:ind w:left="0" w:firstLine="709"/>
        <w:jc w:val="both"/>
      </w:pPr>
      <w:r>
        <w:t>- Бизнес-план (стратегия, инвестиционн</w:t>
      </w:r>
      <w:r w:rsidR="007D59B5">
        <w:t>ые</w:t>
      </w:r>
      <w:r>
        <w:t xml:space="preserve"> проект</w:t>
      </w:r>
      <w:r w:rsidR="007D59B5">
        <w:t>ы</w:t>
      </w:r>
      <w:r>
        <w:t>)</w:t>
      </w:r>
    </w:p>
    <w:p w:rsidR="0032283A" w:rsidRDefault="0032283A" w:rsidP="0032283A">
      <w:pPr>
        <w:spacing w:line="360" w:lineRule="auto"/>
        <w:ind w:left="0" w:firstLine="709"/>
        <w:jc w:val="both"/>
      </w:pPr>
      <w:r>
        <w:lastRenderedPageBreak/>
        <w:t>- Маркетин</w:t>
      </w:r>
      <w:r w:rsidR="00BF7139">
        <w:t>г (продукт, рынок, продвижение,</w:t>
      </w:r>
      <w:r>
        <w:t xml:space="preserve"> продажи, цена)</w:t>
      </w:r>
    </w:p>
    <w:p w:rsidR="0032283A" w:rsidRDefault="0032283A" w:rsidP="0032283A">
      <w:pPr>
        <w:spacing w:line="360" w:lineRule="auto"/>
        <w:ind w:left="0" w:firstLine="709"/>
        <w:jc w:val="both"/>
      </w:pPr>
      <w:r>
        <w:t>- Учёт (бухгалтерский, управленческий)</w:t>
      </w:r>
    </w:p>
    <w:p w:rsidR="0032283A" w:rsidRDefault="0032283A" w:rsidP="0032283A">
      <w:pPr>
        <w:spacing w:line="360" w:lineRule="auto"/>
        <w:ind w:left="0" w:firstLine="709"/>
        <w:jc w:val="both"/>
      </w:pPr>
      <w:r>
        <w:t>- Экономика (операционный анализ, уп</w:t>
      </w:r>
      <w:r w:rsidR="00BF7139">
        <w:t>равление затратами</w:t>
      </w:r>
      <w:r>
        <w:t>)</w:t>
      </w:r>
    </w:p>
    <w:p w:rsidR="0032283A" w:rsidRPr="0032283A" w:rsidRDefault="0032283A" w:rsidP="0032283A">
      <w:pPr>
        <w:spacing w:line="360" w:lineRule="auto"/>
        <w:ind w:left="0" w:firstLine="709"/>
        <w:jc w:val="both"/>
      </w:pPr>
      <w:r>
        <w:t>- Логистика (поставки, производ</w:t>
      </w:r>
      <w:r w:rsidR="00BF7139">
        <w:t>ство, сбыт</w:t>
      </w:r>
      <w:r w:rsidR="00A82695">
        <w:t>, складирование</w:t>
      </w:r>
      <w:r>
        <w:t>)</w:t>
      </w:r>
    </w:p>
    <w:p w:rsidR="00A82695" w:rsidRDefault="00A82695" w:rsidP="00A82695">
      <w:pPr>
        <w:spacing w:line="360" w:lineRule="auto"/>
        <w:ind w:left="709" w:firstLine="0"/>
        <w:rPr>
          <w:b/>
        </w:rPr>
      </w:pPr>
    </w:p>
    <w:p w:rsidR="00A82695" w:rsidRPr="00A82695" w:rsidRDefault="00A82695" w:rsidP="00A82695">
      <w:pPr>
        <w:spacing w:line="360" w:lineRule="auto"/>
        <w:ind w:left="709" w:firstLine="0"/>
        <w:rPr>
          <w:b/>
        </w:rPr>
      </w:pPr>
      <w:r>
        <w:rPr>
          <w:b/>
        </w:rPr>
        <w:t xml:space="preserve">5.  </w:t>
      </w:r>
      <w:r w:rsidRPr="00A82695">
        <w:rPr>
          <w:b/>
        </w:rPr>
        <w:t>Новая организационная парадигма</w:t>
      </w:r>
    </w:p>
    <w:bookmarkEnd w:id="0"/>
    <w:p w:rsidR="00494731" w:rsidRDefault="0045666A" w:rsidP="0045666A">
      <w:pPr>
        <w:spacing w:line="360" w:lineRule="auto"/>
        <w:ind w:left="0" w:firstLine="709"/>
        <w:jc w:val="both"/>
      </w:pPr>
      <w:r>
        <w:t xml:space="preserve">За последние 100 лет существенно изменились внешние факторы. И это не могло </w:t>
      </w:r>
      <w:r w:rsidR="00910268">
        <w:t xml:space="preserve">не </w:t>
      </w:r>
      <w:r>
        <w:t xml:space="preserve">сказаться на </w:t>
      </w:r>
      <w:r w:rsidR="00910268">
        <w:t>принципах управления факторам</w:t>
      </w:r>
      <w:r w:rsidR="00AF2997">
        <w:t>и</w:t>
      </w:r>
      <w:r w:rsidR="00910268" w:rsidRPr="00910268">
        <w:t xml:space="preserve"> </w:t>
      </w:r>
      <w:r w:rsidR="00910268">
        <w:t xml:space="preserve">внутренней среды фирмы. В начале </w:t>
      </w:r>
      <w:r w:rsidR="00910268">
        <w:rPr>
          <w:lang w:val="en-US"/>
        </w:rPr>
        <w:t>XX</w:t>
      </w:r>
      <w:r w:rsidR="00910268">
        <w:t xml:space="preserve"> века </w:t>
      </w:r>
      <w:r>
        <w:t>Генри Форд заметил: «Удивительно, но как только мне требуется пара рабочих рук, я получаю всего рабочего в придачу</w:t>
      </w:r>
      <w:r w:rsidR="00910268">
        <w:t>»</w:t>
      </w:r>
      <w:r>
        <w:t xml:space="preserve"> (</w:t>
      </w:r>
      <w:hyperlink r:id="rId11" w:history="1">
        <w:r w:rsidRPr="00763F27">
          <w:rPr>
            <w:rStyle w:val="aa"/>
          </w:rPr>
          <w:t>http://www.nadprof.ru/library/books/fanki.shtml</w:t>
        </w:r>
      </w:hyperlink>
      <w:r>
        <w:t>)</w:t>
      </w:r>
      <w:r w:rsidR="00910268">
        <w:t xml:space="preserve">. Форд хотел подчеркнуть, что в человеке он видит лишь придаток к оборудованию, который будет выполнять строго предписанные </w:t>
      </w:r>
      <w:r w:rsidR="00910268" w:rsidRPr="00910268">
        <w:t>[</w:t>
      </w:r>
      <w:r w:rsidR="00910268">
        <w:t>менеджментом</w:t>
      </w:r>
      <w:r w:rsidR="00910268" w:rsidRPr="00910268">
        <w:t>]</w:t>
      </w:r>
      <w:r w:rsidR="00910268">
        <w:t xml:space="preserve"> правила. Для первой половины </w:t>
      </w:r>
      <w:r w:rsidR="00910268">
        <w:rPr>
          <w:lang w:val="en-US"/>
        </w:rPr>
        <w:t>XX</w:t>
      </w:r>
      <w:r w:rsidR="00910268">
        <w:t xml:space="preserve"> века характер</w:t>
      </w:r>
      <w:r w:rsidR="00AF2997">
        <w:t>е</w:t>
      </w:r>
      <w:r w:rsidR="00910268">
        <w:t>н механистическ</w:t>
      </w:r>
      <w:r w:rsidR="00AF2997">
        <w:t>ий</w:t>
      </w:r>
      <w:r w:rsidR="00910268">
        <w:t xml:space="preserve"> взгляд на организацию.</w:t>
      </w:r>
      <w:r w:rsidR="00494731">
        <w:t xml:space="preserve"> Кто-то (собственник, директор) определяет цели фирмы, и вся организация, подобно сконструированному механизму исполняет эти цели. В этой парадигме рабочие – винтики механизма, как правило, бездумные и бесправные. Нельзя говорить, что такой подход был ошибочным. Для своего времени в условиях массового производства механистический подход позволил значительно поднять производительность труда и способствовал расцвету Западной цивилизации.</w:t>
      </w:r>
    </w:p>
    <w:p w:rsidR="00AF2997" w:rsidRDefault="00494731" w:rsidP="0045666A">
      <w:pPr>
        <w:spacing w:line="360" w:lineRule="auto"/>
        <w:ind w:left="0" w:firstLine="709"/>
        <w:jc w:val="both"/>
      </w:pPr>
      <w:r>
        <w:t xml:space="preserve">Однако с середины </w:t>
      </w:r>
      <w:r>
        <w:rPr>
          <w:lang w:val="en-US"/>
        </w:rPr>
        <w:t>XX</w:t>
      </w:r>
      <w:r>
        <w:t xml:space="preserve"> века предпочтения потребителей смещаются от массового спроса к </w:t>
      </w:r>
      <w:proofErr w:type="gramStart"/>
      <w:r>
        <w:t>индивидуальному</w:t>
      </w:r>
      <w:proofErr w:type="gramEnd"/>
      <w:r>
        <w:t>. С удовлетворением специфических требований клиентов «винтики» справляются значительно хуже. Возникает и крепнет иной взгляд на организацию, признающий за рабо</w:t>
      </w:r>
      <w:r w:rsidR="00AF2997">
        <w:t xml:space="preserve">чими право на внесение предложений и принятие решений. </w:t>
      </w:r>
      <w:proofErr w:type="gramStart"/>
      <w:r w:rsidR="00AF2997">
        <w:t>В первую очередь такие взгляды  укорен</w:t>
      </w:r>
      <w:r w:rsidR="001B122B">
        <w:t>яются</w:t>
      </w:r>
      <w:r w:rsidR="00AF2997">
        <w:t xml:space="preserve"> в Японии, промышленность который за короткий срок смогла развиться до такой степени, что потеснила признанных лидеров – американцев.</w:t>
      </w:r>
      <w:proofErr w:type="gramEnd"/>
      <w:r w:rsidR="00AF2997">
        <w:t xml:space="preserve"> В значительной степени успехи японцев объясняются использованием идей Деминга.</w:t>
      </w:r>
    </w:p>
    <w:p w:rsidR="00AF2997" w:rsidRDefault="00AF2997" w:rsidP="0045666A">
      <w:pPr>
        <w:spacing w:line="360" w:lineRule="auto"/>
        <w:ind w:left="0" w:firstLine="709"/>
        <w:jc w:val="both"/>
      </w:pPr>
      <w:r>
        <w:lastRenderedPageBreak/>
        <w:t xml:space="preserve">Уильям Эдвардс Деминг – американский ученый, идеи которого не получили признания на родине. В 50-х и 60-х гг. </w:t>
      </w:r>
      <w:r>
        <w:rPr>
          <w:lang w:val="en-US"/>
        </w:rPr>
        <w:t>XX</w:t>
      </w:r>
      <w:r>
        <w:t xml:space="preserve"> века неоднократно бывал в Японии и пропагандировал новую парадигму управления. Деминг в качестве </w:t>
      </w:r>
      <w:proofErr w:type="gramStart"/>
      <w:r>
        <w:t>основных</w:t>
      </w:r>
      <w:proofErr w:type="gramEnd"/>
      <w:r>
        <w:t xml:space="preserve"> </w:t>
      </w:r>
      <w:r w:rsidR="00D01825">
        <w:t>ввел</w:t>
      </w:r>
      <w:r>
        <w:t xml:space="preserve"> новые факторы внутренней среды фирмы</w:t>
      </w:r>
      <w:sdt>
        <w:sdtPr>
          <w:id w:val="137997518"/>
          <w:citation/>
        </w:sdtPr>
        <w:sdtContent>
          <w:fldSimple w:instr=" CITATION Дем11 \l 1049 ">
            <w:r w:rsidR="00DA557F">
              <w:rPr>
                <w:noProof/>
              </w:rPr>
              <w:t xml:space="preserve"> (Деминг, 2011)</w:t>
            </w:r>
          </w:fldSimple>
        </w:sdtContent>
      </w:sdt>
      <w:r>
        <w:t>:</w:t>
      </w:r>
    </w:p>
    <w:p w:rsidR="00D01825" w:rsidRPr="000914A4" w:rsidRDefault="00D01825" w:rsidP="00D01825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A4">
        <w:rPr>
          <w:rFonts w:ascii="Times New Roman" w:hAnsi="Times New Roman" w:cs="Times New Roman"/>
          <w:sz w:val="28"/>
          <w:szCs w:val="28"/>
        </w:rPr>
        <w:t>понимание системы;</w:t>
      </w:r>
    </w:p>
    <w:p w:rsidR="00D01825" w:rsidRPr="000914A4" w:rsidRDefault="00D01825" w:rsidP="00D01825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A4">
        <w:rPr>
          <w:rFonts w:ascii="Times New Roman" w:hAnsi="Times New Roman" w:cs="Times New Roman"/>
          <w:sz w:val="28"/>
          <w:szCs w:val="28"/>
        </w:rPr>
        <w:t>знания по теории вариабельности;</w:t>
      </w:r>
    </w:p>
    <w:p w:rsidR="00D01825" w:rsidRPr="000914A4" w:rsidRDefault="00D01825" w:rsidP="00D01825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A4">
        <w:rPr>
          <w:rFonts w:ascii="Times New Roman" w:hAnsi="Times New Roman" w:cs="Times New Roman"/>
          <w:sz w:val="28"/>
          <w:szCs w:val="28"/>
        </w:rPr>
        <w:t>теория познания;</w:t>
      </w:r>
    </w:p>
    <w:p w:rsidR="00D01825" w:rsidRPr="000914A4" w:rsidRDefault="00D01825" w:rsidP="00D01825">
      <w:pPr>
        <w:pStyle w:val="af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A4">
        <w:rPr>
          <w:rFonts w:ascii="Times New Roman" w:hAnsi="Times New Roman" w:cs="Times New Roman"/>
          <w:sz w:val="28"/>
          <w:szCs w:val="28"/>
        </w:rPr>
        <w:t>психология.</w:t>
      </w:r>
    </w:p>
    <w:p w:rsidR="00D01825" w:rsidRDefault="00D01825" w:rsidP="00D01825">
      <w:pPr>
        <w:spacing w:line="360" w:lineRule="auto"/>
        <w:ind w:left="0" w:firstLine="709"/>
        <w:jc w:val="both"/>
      </w:pPr>
      <w:r>
        <w:t>Деминг определил эту систему как своего рода увеличительное стекло и карту, которые позволяют понять и улучшить работу организации.</w:t>
      </w:r>
    </w:p>
    <w:p w:rsidR="0045666A" w:rsidRDefault="00D01825" w:rsidP="00D01825">
      <w:pPr>
        <w:spacing w:line="360" w:lineRule="auto"/>
        <w:ind w:left="0" w:firstLine="709"/>
        <w:jc w:val="both"/>
      </w:pPr>
      <w:r>
        <w:t xml:space="preserve">Если в начале </w:t>
      </w:r>
      <w:r>
        <w:rPr>
          <w:lang w:val="en-US"/>
        </w:rPr>
        <w:t>XX</w:t>
      </w:r>
      <w:r>
        <w:t xml:space="preserve"> века основная модель организации виделась как иерархия </w:t>
      </w:r>
      <w:r w:rsidR="00910268" w:rsidRPr="00910268">
        <w:t>(Форд, Тейлор, Вебер)</w:t>
      </w:r>
      <w:r>
        <w:t xml:space="preserve">, то с середины </w:t>
      </w:r>
      <w:r>
        <w:rPr>
          <w:lang w:val="en-US"/>
        </w:rPr>
        <w:t>XX</w:t>
      </w:r>
      <w:r>
        <w:t xml:space="preserve"> века всё больше и больше теоретиков и практиков начинают представлять фирму, как </w:t>
      </w:r>
      <w:r w:rsidR="00910268" w:rsidRPr="00910268">
        <w:t>систем</w:t>
      </w:r>
      <w:r>
        <w:t>у</w:t>
      </w:r>
      <w:r w:rsidR="00910268" w:rsidRPr="00910268">
        <w:t xml:space="preserve"> (</w:t>
      </w:r>
      <w:r w:rsidR="001B122B">
        <w:t xml:space="preserve">Богданов, </w:t>
      </w:r>
      <w:proofErr w:type="spellStart"/>
      <w:r w:rsidR="00910268" w:rsidRPr="00910268">
        <w:t>Берталанфи</w:t>
      </w:r>
      <w:proofErr w:type="spellEnd"/>
      <w:r w:rsidR="00910268" w:rsidRPr="00910268">
        <w:t xml:space="preserve">, Деминг, Акофф, </w:t>
      </w:r>
      <w:proofErr w:type="spellStart"/>
      <w:r w:rsidR="00910268" w:rsidRPr="00910268">
        <w:t>Голдратт</w:t>
      </w:r>
      <w:proofErr w:type="spellEnd"/>
      <w:r w:rsidR="00910268" w:rsidRPr="00910268">
        <w:t xml:space="preserve">, Гараедаги, </w:t>
      </w:r>
      <w:proofErr w:type="spellStart"/>
      <w:r w:rsidR="00910268" w:rsidRPr="00910268">
        <w:t>Форрестер</w:t>
      </w:r>
      <w:proofErr w:type="spellEnd"/>
      <w:r w:rsidR="00910268" w:rsidRPr="00910268">
        <w:t xml:space="preserve">, </w:t>
      </w:r>
      <w:proofErr w:type="spellStart"/>
      <w:r w:rsidR="00910268" w:rsidRPr="00910268">
        <w:t>Медоуз</w:t>
      </w:r>
      <w:proofErr w:type="spellEnd"/>
      <w:r>
        <w:t xml:space="preserve">, </w:t>
      </w:r>
      <w:proofErr w:type="spellStart"/>
      <w:r>
        <w:t>Сенге</w:t>
      </w:r>
      <w:proofErr w:type="spellEnd"/>
      <w:r w:rsidR="00910268" w:rsidRPr="00910268">
        <w:t>).</w:t>
      </w:r>
    </w:p>
    <w:p w:rsidR="003E17B1" w:rsidRDefault="00D01825" w:rsidP="00DA557F">
      <w:pPr>
        <w:spacing w:line="360" w:lineRule="auto"/>
        <w:ind w:left="0" w:firstLine="709"/>
        <w:jc w:val="both"/>
      </w:pPr>
      <w:r>
        <w:t>Системный подход – это не чисто теоретический инструмент исследования организаций; это мощный инструмент развития и преобразования компаний. Н</w:t>
      </w:r>
      <w:r w:rsidR="00DA557F">
        <w:t xml:space="preserve">аряду с </w:t>
      </w:r>
      <w:proofErr w:type="spellStart"/>
      <w:r w:rsidR="00DA557F">
        <w:t>Демингом</w:t>
      </w:r>
      <w:proofErr w:type="spellEnd"/>
      <w:r w:rsidR="00DA557F">
        <w:t xml:space="preserve"> н</w:t>
      </w:r>
      <w:r>
        <w:t xml:space="preserve">аиболее последовательно </w:t>
      </w:r>
      <w:r w:rsidR="00DA557F">
        <w:t xml:space="preserve">практические рекомендации для менеджеров разрабатывал </w:t>
      </w:r>
      <w:proofErr w:type="spellStart"/>
      <w:r w:rsidR="00DA557F">
        <w:t>Элияху</w:t>
      </w:r>
      <w:proofErr w:type="spellEnd"/>
      <w:r w:rsidR="00DA557F">
        <w:t xml:space="preserve"> </w:t>
      </w:r>
      <w:proofErr w:type="spellStart"/>
      <w:r w:rsidR="00DA557F">
        <w:t>Голдратт</w:t>
      </w:r>
      <w:proofErr w:type="spellEnd"/>
      <w:r w:rsidR="00DA557F">
        <w:t>: «</w:t>
      </w:r>
      <w:r w:rsidRPr="00D01825">
        <w:t xml:space="preserve">Любая фирма </w:t>
      </w:r>
      <w:proofErr w:type="gramStart"/>
      <w:r w:rsidRPr="00D01825">
        <w:t>представляет из себя</w:t>
      </w:r>
      <w:proofErr w:type="gramEnd"/>
      <w:r w:rsidRPr="00D01825">
        <w:t xml:space="preserve"> </w:t>
      </w:r>
      <w:r w:rsidRPr="001B122B">
        <w:rPr>
          <w:i/>
        </w:rPr>
        <w:t>сложную систему</w:t>
      </w:r>
      <w:r w:rsidRPr="00D01825">
        <w:t>, имеющую целью получение прибыли сейчас и в будущем</w:t>
      </w:r>
      <w:r w:rsidR="00DA557F">
        <w:t>»</w:t>
      </w:r>
      <w:r w:rsidRPr="00D01825">
        <w:t xml:space="preserve"> (</w:t>
      </w:r>
      <w:proofErr w:type="spellStart"/>
      <w:r w:rsidRPr="00D01825">
        <w:t>Голдрат</w:t>
      </w:r>
      <w:proofErr w:type="spellEnd"/>
      <w:r w:rsidRPr="00D01825">
        <w:t>, 2009).</w:t>
      </w:r>
      <w:r w:rsidR="00DA557F">
        <w:t xml:space="preserve"> Основная метафора Голдратта – представление фирмы, как цепи из отдельных звеньев – отделов (функций) организации. А что определяет прочность цепи?  Самое слабое звено</w:t>
      </w:r>
      <w:r w:rsidR="001B122B">
        <w:t xml:space="preserve"> (рис. 3)</w:t>
      </w:r>
      <w:r w:rsidR="00DA557F">
        <w:t>. Из этого следует важный системный вывод</w:t>
      </w:r>
      <w:r w:rsidR="001B122B">
        <w:t>:</w:t>
      </w:r>
      <w:r w:rsidR="00DA557F">
        <w:t xml:space="preserve"> </w:t>
      </w:r>
      <w:r w:rsidR="001B122B">
        <w:t>н</w:t>
      </w:r>
      <w:r w:rsidR="00DA557F">
        <w:t xml:space="preserve">ужно выявить и направить ресурсы на укрепление слабого звена, а не распылять усилия по </w:t>
      </w:r>
      <w:r w:rsidR="001B122B">
        <w:t>всем подразделениям компании.</w:t>
      </w:r>
      <w:r w:rsidR="00CD103A">
        <w:t xml:space="preserve"> Свои концепции </w:t>
      </w:r>
      <w:proofErr w:type="spellStart"/>
      <w:r w:rsidR="00CD103A">
        <w:t>Голдратт</w:t>
      </w:r>
      <w:proofErr w:type="spellEnd"/>
      <w:r w:rsidR="00CD103A">
        <w:t xml:space="preserve"> </w:t>
      </w:r>
      <w:r w:rsidR="000914A4">
        <w:t>изложил</w:t>
      </w:r>
      <w:r w:rsidR="00CD103A">
        <w:t xml:space="preserve"> в рамках теории ограничений.</w:t>
      </w:r>
    </w:p>
    <w:p w:rsidR="001B122B" w:rsidRPr="00492489" w:rsidRDefault="001B122B" w:rsidP="001B122B">
      <w:pPr>
        <w:spacing w:line="360" w:lineRule="auto"/>
        <w:ind w:left="0" w:firstLine="0"/>
        <w:jc w:val="both"/>
      </w:pPr>
      <w:r>
        <w:rPr>
          <w:noProof/>
        </w:rPr>
        <w:lastRenderedPageBreak/>
        <w:drawing>
          <wp:inline distT="0" distB="0" distL="0" distR="0">
            <wp:extent cx="5372100" cy="1914093"/>
            <wp:effectExtent l="19050" t="0" r="0" b="0"/>
            <wp:docPr id="1" name="Рисунок 1" descr="http://baguzin.ru/wp/wp-content/uploads/2012/04/01.-%D0%A1%D0%B8%D1%81%D1%82%D0%B5%D0%BC%D0%B0-%D0%BA%D0%B0%D0%BA-%D1%86%D0%B5%D0%BF%D1%8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uzin.ru/wp/wp-content/uploads/2012/04/01.-%D0%A1%D0%B8%D1%81%D1%82%D0%B5%D0%BC%D0%B0-%D0%BA%D0%B0%D0%BA-%D1%86%D0%B5%D0%BF%D1%8C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05" cy="191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B1" w:rsidRPr="00492489" w:rsidRDefault="001B122B" w:rsidP="00492489">
      <w:pPr>
        <w:spacing w:line="360" w:lineRule="auto"/>
        <w:ind w:left="0" w:firstLine="709"/>
        <w:jc w:val="both"/>
      </w:pPr>
      <w:r>
        <w:t>Рис. 3. Фирма как цепь, содержащая слабое звено</w:t>
      </w:r>
    </w:p>
    <w:p w:rsidR="003E17B1" w:rsidRPr="00492489" w:rsidRDefault="003E17B1" w:rsidP="00492489">
      <w:pPr>
        <w:spacing w:line="360" w:lineRule="auto"/>
        <w:ind w:left="0" w:firstLine="709"/>
        <w:jc w:val="both"/>
      </w:pPr>
    </w:p>
    <w:p w:rsidR="00A47C1C" w:rsidRPr="00492489" w:rsidRDefault="003E74FF" w:rsidP="00492489">
      <w:pPr>
        <w:spacing w:line="360" w:lineRule="auto"/>
        <w:ind w:left="0" w:firstLine="709"/>
        <w:jc w:val="both"/>
        <w:rPr>
          <w:b/>
        </w:rPr>
      </w:pPr>
      <w:r w:rsidRPr="00492489">
        <w:rPr>
          <w:b/>
        </w:rPr>
        <w:t>Заключение</w:t>
      </w:r>
    </w:p>
    <w:p w:rsidR="00862DD9" w:rsidRDefault="00862DD9" w:rsidP="00492489">
      <w:pPr>
        <w:spacing w:line="360" w:lineRule="auto"/>
        <w:ind w:left="0" w:firstLine="709"/>
        <w:jc w:val="both"/>
      </w:pPr>
      <w:r>
        <w:t xml:space="preserve">Понимание факторов и анализ внешней и внутренней среды фирмы дают менеджерам возможность принимать оптимальные решения на стратегическом и тактическом уровнях управление. Понимание организации как системы будет способствовать повышению конкурентоспособности фирм в </w:t>
      </w:r>
      <w:r>
        <w:rPr>
          <w:lang w:val="en-US"/>
        </w:rPr>
        <w:t>XXI</w:t>
      </w:r>
      <w:r>
        <w:t xml:space="preserve"> веке.</w:t>
      </w:r>
    </w:p>
    <w:p w:rsidR="00A47C1C" w:rsidRDefault="00A47C1C" w:rsidP="00492489">
      <w:pPr>
        <w:spacing w:line="360" w:lineRule="auto"/>
        <w:ind w:left="0" w:firstLine="709"/>
        <w:jc w:val="both"/>
      </w:pPr>
    </w:p>
    <w:p w:rsidR="00862DD9" w:rsidRPr="00862DD9" w:rsidRDefault="00862DD9" w:rsidP="00492489">
      <w:pPr>
        <w:spacing w:line="360" w:lineRule="auto"/>
        <w:ind w:left="0" w:firstLine="709"/>
        <w:jc w:val="both"/>
        <w:rPr>
          <w:b/>
        </w:rPr>
      </w:pPr>
      <w:r w:rsidRPr="00862DD9">
        <w:rPr>
          <w:b/>
        </w:rPr>
        <w:t>Глоссарий использованных терминов</w:t>
      </w:r>
    </w:p>
    <w:p w:rsidR="000914A4" w:rsidRPr="000914A4" w:rsidRDefault="000914A4" w:rsidP="000914A4">
      <w:pPr>
        <w:spacing w:line="360" w:lineRule="auto"/>
        <w:ind w:left="0" w:firstLine="709"/>
        <w:jc w:val="both"/>
      </w:pPr>
      <w:proofErr w:type="gramStart"/>
      <w:r>
        <w:rPr>
          <w:lang w:val="en-US"/>
        </w:rPr>
        <w:t>b</w:t>
      </w:r>
      <w:r w:rsidRPr="000914A4">
        <w:t>2</w:t>
      </w:r>
      <w:r>
        <w:rPr>
          <w:lang w:val="en-US"/>
        </w:rPr>
        <w:t>b</w:t>
      </w:r>
      <w:r w:rsidRPr="000914A4">
        <w:t xml:space="preserve"> (</w:t>
      </w:r>
      <w:r w:rsidRPr="000914A4">
        <w:rPr>
          <w:lang w:val="en-US"/>
        </w:rPr>
        <w:t>Business</w:t>
      </w:r>
      <w:r w:rsidRPr="000914A4">
        <w:t xml:space="preserve"> </w:t>
      </w:r>
      <w:r w:rsidRPr="000914A4">
        <w:rPr>
          <w:lang w:val="en-US"/>
        </w:rPr>
        <w:t>to</w:t>
      </w:r>
      <w:r w:rsidRPr="000914A4">
        <w:t xml:space="preserve"> </w:t>
      </w:r>
      <w:r w:rsidRPr="000914A4">
        <w:rPr>
          <w:lang w:val="en-US"/>
        </w:rPr>
        <w:t>Business</w:t>
      </w:r>
      <w:r w:rsidRPr="000914A4">
        <w:t xml:space="preserve">, </w:t>
      </w:r>
      <w:r w:rsidRPr="00B80937">
        <w:t>бизнес</w:t>
      </w:r>
      <w:r w:rsidRPr="000914A4">
        <w:t xml:space="preserve"> </w:t>
      </w:r>
      <w:r w:rsidRPr="00B80937">
        <w:t>для</w:t>
      </w:r>
      <w:r w:rsidRPr="000914A4">
        <w:t xml:space="preserve"> </w:t>
      </w:r>
      <w:r w:rsidRPr="00B80937">
        <w:t>бизнеса</w:t>
      </w:r>
      <w:r w:rsidRPr="000914A4">
        <w:t xml:space="preserve">) </w:t>
      </w:r>
      <w:r>
        <w:t>и</w:t>
      </w:r>
      <w:r w:rsidRPr="000914A4">
        <w:t xml:space="preserve"> </w:t>
      </w:r>
      <w:r>
        <w:rPr>
          <w:lang w:val="en-US"/>
        </w:rPr>
        <w:t>b</w:t>
      </w:r>
      <w:r w:rsidRPr="000914A4">
        <w:t>2</w:t>
      </w:r>
      <w:r>
        <w:rPr>
          <w:lang w:val="en-US"/>
        </w:rPr>
        <w:t>c</w:t>
      </w:r>
      <w:r w:rsidRPr="000914A4">
        <w:t xml:space="preserve"> (</w:t>
      </w:r>
      <w:r w:rsidRPr="000914A4">
        <w:rPr>
          <w:lang w:val="en-US"/>
        </w:rPr>
        <w:t>Business</w:t>
      </w:r>
      <w:r w:rsidRPr="000914A4">
        <w:t xml:space="preserve"> </w:t>
      </w:r>
      <w:r w:rsidRPr="000914A4">
        <w:rPr>
          <w:lang w:val="en-US"/>
        </w:rPr>
        <w:t>to</w:t>
      </w:r>
      <w:r w:rsidRPr="000914A4">
        <w:t xml:space="preserve"> </w:t>
      </w:r>
      <w:r w:rsidRPr="000914A4">
        <w:rPr>
          <w:lang w:val="en-US"/>
        </w:rPr>
        <w:t>Consumer</w:t>
      </w:r>
      <w:r w:rsidRPr="000914A4">
        <w:t xml:space="preserve">, </w:t>
      </w:r>
      <w:r>
        <w:t>б</w:t>
      </w:r>
      <w:r w:rsidRPr="00B80937">
        <w:t>изнес</w:t>
      </w:r>
      <w:r w:rsidRPr="000914A4">
        <w:t xml:space="preserve"> </w:t>
      </w:r>
      <w:r w:rsidRPr="00B80937">
        <w:t>для</w:t>
      </w:r>
      <w:r w:rsidRPr="000914A4">
        <w:t xml:space="preserve"> </w:t>
      </w:r>
      <w:r>
        <w:t>п</w:t>
      </w:r>
      <w:r w:rsidRPr="00B80937">
        <w:t>отребителя</w:t>
      </w:r>
      <w:r w:rsidRPr="000914A4">
        <w:t>)</w:t>
      </w:r>
      <w:r>
        <w:t xml:space="preserve"> – основные формы взаимодействия фирмы со своими клиентами.</w:t>
      </w:r>
      <w:proofErr w:type="gramEnd"/>
    </w:p>
    <w:p w:rsidR="00862DD9" w:rsidRDefault="00862DD9" w:rsidP="00492489">
      <w:pPr>
        <w:spacing w:line="360" w:lineRule="auto"/>
        <w:ind w:left="0" w:firstLine="709"/>
        <w:jc w:val="both"/>
      </w:pPr>
      <w:r w:rsidRPr="00862DD9">
        <w:t>Внешняя среда –</w:t>
      </w:r>
      <w:r w:rsidR="00CD103A">
        <w:t xml:space="preserve"> </w:t>
      </w:r>
      <w:r w:rsidRPr="00862DD9">
        <w:t>совокупность хозяйствующих субъектов,</w:t>
      </w:r>
      <w:r>
        <w:t xml:space="preserve"> экономических, общественных и природных условий, национальных и международных институтов и других внешних факторов, действующих в окружении предприятия и влияющих на различные сферы его деятельности</w:t>
      </w:r>
      <w:r w:rsidR="00CD103A">
        <w:t>.</w:t>
      </w:r>
    </w:p>
    <w:p w:rsidR="00CD103A" w:rsidRDefault="00CD103A" w:rsidP="00CD103A">
      <w:pPr>
        <w:spacing w:line="360" w:lineRule="auto"/>
        <w:ind w:left="0" w:firstLine="709"/>
        <w:jc w:val="both"/>
      </w:pPr>
      <w:r w:rsidRPr="00CD103A">
        <w:t>Внутренняя среда – часть внешней среды, находящейся в пределах</w:t>
      </w:r>
      <w:r>
        <w:t xml:space="preserve"> организации, включающая следующие подсистемы: персонал, производство, маркетинг, финансы, логистику и некоторые другие.</w:t>
      </w:r>
    </w:p>
    <w:p w:rsidR="000914A4" w:rsidRDefault="000914A4" w:rsidP="000914A4">
      <w:pPr>
        <w:spacing w:line="360" w:lineRule="auto"/>
        <w:ind w:left="0" w:firstLine="709"/>
        <w:jc w:val="both"/>
      </w:pPr>
      <w:r>
        <w:t>М</w:t>
      </w:r>
      <w:r w:rsidRPr="000914A4">
        <w:t>икросред</w:t>
      </w:r>
      <w:r>
        <w:t>а</w:t>
      </w:r>
      <w:r w:rsidRPr="000914A4">
        <w:t xml:space="preserve">  – </w:t>
      </w:r>
      <w:r>
        <w:t xml:space="preserve">часть внешней </w:t>
      </w:r>
      <w:r w:rsidRPr="000914A4">
        <w:t>сред</w:t>
      </w:r>
      <w:r>
        <w:t xml:space="preserve">ы, оказывающая </w:t>
      </w:r>
      <w:r w:rsidRPr="000914A4">
        <w:t>прямо</w:t>
      </w:r>
      <w:r>
        <w:t>е</w:t>
      </w:r>
      <w:r w:rsidRPr="000914A4">
        <w:t xml:space="preserve"> влияни</w:t>
      </w:r>
      <w:r>
        <w:t>е</w:t>
      </w:r>
      <w:r w:rsidRPr="000914A4">
        <w:t xml:space="preserve"> на предприятие, которую</w:t>
      </w:r>
      <w:r>
        <w:t xml:space="preserve"> создают поставщики товаров и услуг, потребители, торговые посредники, конкуренты, государственные органы, банки и иные </w:t>
      </w:r>
      <w:r>
        <w:lastRenderedPageBreak/>
        <w:t>финансово-кредитные учреждения, страховые компании и т.п.</w:t>
      </w:r>
    </w:p>
    <w:p w:rsidR="000914A4" w:rsidRDefault="000914A4" w:rsidP="000914A4">
      <w:pPr>
        <w:spacing w:line="360" w:lineRule="auto"/>
        <w:ind w:left="0" w:firstLine="709"/>
        <w:jc w:val="both"/>
      </w:pPr>
      <w:proofErr w:type="gramStart"/>
      <w:r>
        <w:t>М</w:t>
      </w:r>
      <w:r w:rsidRPr="000914A4">
        <w:t>акросред</w:t>
      </w:r>
      <w:r>
        <w:t>а</w:t>
      </w:r>
      <w:r w:rsidRPr="000914A4">
        <w:t xml:space="preserve"> – </w:t>
      </w:r>
      <w:r>
        <w:t xml:space="preserve">часть внешней </w:t>
      </w:r>
      <w:r w:rsidRPr="000914A4">
        <w:t>сред</w:t>
      </w:r>
      <w:r>
        <w:t xml:space="preserve">ы, оказывающая </w:t>
      </w:r>
      <w:r w:rsidRPr="000914A4">
        <w:t>косвенно</w:t>
      </w:r>
      <w:r>
        <w:t>е</w:t>
      </w:r>
      <w:r w:rsidRPr="000914A4">
        <w:t xml:space="preserve"> в</w:t>
      </w:r>
      <w:r w:rsidR="007D59B5">
        <w:t>лиян</w:t>
      </w:r>
      <w:r w:rsidRPr="000914A4">
        <w:t>и</w:t>
      </w:r>
      <w:r>
        <w:t>е</w:t>
      </w:r>
      <w:r w:rsidRPr="000914A4">
        <w:t xml:space="preserve"> на </w:t>
      </w:r>
      <w:r w:rsidR="007D59B5">
        <w:t>фирму</w:t>
      </w:r>
      <w:r w:rsidRPr="000914A4">
        <w:t>,</w:t>
      </w:r>
      <w:r>
        <w:t xml:space="preserve"> включающая природную, демографическую, научно-техническую, экономическую, экологическую, политическую и международную среду.</w:t>
      </w:r>
      <w:proofErr w:type="gramEnd"/>
    </w:p>
    <w:p w:rsidR="000914A4" w:rsidRDefault="000914A4" w:rsidP="000914A4">
      <w:pPr>
        <w:spacing w:line="360" w:lineRule="auto"/>
        <w:ind w:left="0" w:firstLine="709"/>
        <w:jc w:val="both"/>
      </w:pPr>
      <w:r>
        <w:t>Пять</w:t>
      </w:r>
      <w:r w:rsidRPr="000914A4">
        <w:t xml:space="preserve"> </w:t>
      </w:r>
      <w:r>
        <w:t>сил</w:t>
      </w:r>
      <w:r w:rsidRPr="000914A4">
        <w:t xml:space="preserve"> </w:t>
      </w:r>
      <w:r>
        <w:t xml:space="preserve">Портера – </w:t>
      </w:r>
      <w:r w:rsidRPr="00043272">
        <w:t>методик</w:t>
      </w:r>
      <w:r>
        <w:t>а</w:t>
      </w:r>
      <w:r w:rsidRPr="00043272">
        <w:t xml:space="preserve"> для анализа </w:t>
      </w:r>
      <w:r>
        <w:t>микросреды</w:t>
      </w:r>
      <w:r w:rsidRPr="00043272">
        <w:t xml:space="preserve"> и выработки стратегии бизнеса</w:t>
      </w:r>
      <w:r>
        <w:t>, включающая</w:t>
      </w:r>
      <w:r w:rsidRPr="000914A4">
        <w:t xml:space="preserve"> </w:t>
      </w:r>
      <w:r>
        <w:t>анализ угрозы появления продуктов-заменителей; анализ угрозы появления новых игроков; анализ рыночной власти поставщиков; анализ рыночной власти потребителей; анализ уровня конкурентной борьбы.</w:t>
      </w:r>
    </w:p>
    <w:p w:rsidR="00CD103A" w:rsidRDefault="00CD103A" w:rsidP="00CD103A">
      <w:pPr>
        <w:spacing w:line="360" w:lineRule="auto"/>
        <w:ind w:left="0" w:firstLine="709"/>
        <w:jc w:val="both"/>
      </w:pPr>
      <w:r>
        <w:t xml:space="preserve">Система глубинных знаний Э. Деминга – новый подход к определению факторов внутренней среды фирмы: </w:t>
      </w:r>
      <w:r w:rsidRPr="00D01825">
        <w:t>понимание системы;</w:t>
      </w:r>
      <w:r>
        <w:t xml:space="preserve"> </w:t>
      </w:r>
      <w:r w:rsidRPr="00D01825">
        <w:t>знания по теории вариабельности;</w:t>
      </w:r>
      <w:r>
        <w:t xml:space="preserve"> </w:t>
      </w:r>
      <w:r w:rsidRPr="00D01825">
        <w:t>теория познания;</w:t>
      </w:r>
      <w:r>
        <w:t xml:space="preserve"> </w:t>
      </w:r>
      <w:r w:rsidRPr="00D01825">
        <w:t>психология</w:t>
      </w:r>
      <w:r>
        <w:t>.</w:t>
      </w:r>
    </w:p>
    <w:p w:rsidR="00CD103A" w:rsidRDefault="00CD103A" w:rsidP="00492489">
      <w:pPr>
        <w:spacing w:line="360" w:lineRule="auto"/>
        <w:ind w:left="0" w:firstLine="709"/>
        <w:jc w:val="both"/>
      </w:pPr>
      <w:proofErr w:type="spellStart"/>
      <w:r w:rsidRPr="00CD103A">
        <w:t>Стейкхолдеры</w:t>
      </w:r>
      <w:proofErr w:type="spellEnd"/>
      <w:r>
        <w:t xml:space="preserve"> – лица и организации, проявляющие реальный или потенциальный интерес к фирме или оказывающие влияние на ее способность достигать поставленных целей. </w:t>
      </w:r>
    </w:p>
    <w:p w:rsidR="00CD103A" w:rsidRDefault="00CD103A" w:rsidP="00492489">
      <w:pPr>
        <w:spacing w:line="360" w:lineRule="auto"/>
        <w:ind w:left="0" w:firstLine="709"/>
        <w:jc w:val="both"/>
      </w:pPr>
      <w:r>
        <w:t xml:space="preserve">Теория ограничений – </w:t>
      </w:r>
      <w:r w:rsidRPr="00CD103A">
        <w:t xml:space="preserve">концепция менеджмента, </w:t>
      </w:r>
      <w:r>
        <w:t>основанная на</w:t>
      </w:r>
      <w:r w:rsidRPr="00CD103A">
        <w:t xml:space="preserve"> методологи</w:t>
      </w:r>
      <w:r>
        <w:t>и</w:t>
      </w:r>
      <w:r w:rsidRPr="00CD103A">
        <w:t xml:space="preserve"> управления системами,</w:t>
      </w:r>
      <w:r>
        <w:t xml:space="preserve"> использующая</w:t>
      </w:r>
      <w:r w:rsidRPr="00CD103A">
        <w:t xml:space="preserve"> поиск и управление ключевым ограничением системы, которое предопределяет успех и эффективность всей системы в целом.</w:t>
      </w:r>
    </w:p>
    <w:p w:rsidR="00862DD9" w:rsidRDefault="00CD103A" w:rsidP="00492489">
      <w:pPr>
        <w:spacing w:line="360" w:lineRule="auto"/>
        <w:ind w:left="0" w:firstLine="709"/>
        <w:jc w:val="both"/>
      </w:pPr>
      <w:r>
        <w:t>Ф</w:t>
      </w:r>
      <w:r w:rsidR="00862DD9" w:rsidRPr="00862DD9">
        <w:t>ирма</w:t>
      </w:r>
      <w:r w:rsidR="00862DD9" w:rsidRPr="00756CDE">
        <w:t xml:space="preserve"> – это структура деятельности, направленная на поиск наиболее выгодного способа производства в условиях неопределенности</w:t>
      </w:r>
      <w:r>
        <w:t>.</w:t>
      </w:r>
    </w:p>
    <w:p w:rsidR="00862DD9" w:rsidRPr="00862DD9" w:rsidRDefault="00862DD9" w:rsidP="00492489">
      <w:pPr>
        <w:spacing w:line="360" w:lineRule="auto"/>
        <w:ind w:left="0" w:firstLine="709"/>
        <w:jc w:val="both"/>
      </w:pPr>
    </w:p>
    <w:sdt>
      <w:sdtPr>
        <w:rPr>
          <w:b/>
          <w:spacing w:val="0"/>
          <w:sz w:val="24"/>
          <w:szCs w:val="28"/>
        </w:rPr>
        <w:id w:val="58513825"/>
        <w:docPartObj>
          <w:docPartGallery w:val="Bibliographies"/>
          <w:docPartUnique/>
        </w:docPartObj>
      </w:sdtPr>
      <w:sdtEndPr>
        <w:rPr>
          <w:b w:val="0"/>
          <w:sz w:val="28"/>
        </w:rPr>
      </w:sdtEndPr>
      <w:sdtContent>
        <w:p w:rsidR="009D5849" w:rsidRPr="00862DD9" w:rsidRDefault="009D5849" w:rsidP="009D5849">
          <w:pPr>
            <w:pStyle w:val="1"/>
            <w:jc w:val="left"/>
            <w:rPr>
              <w:b/>
              <w:sz w:val="28"/>
            </w:rPr>
          </w:pPr>
          <w:r w:rsidRPr="00862DD9">
            <w:rPr>
              <w:b/>
              <w:sz w:val="28"/>
            </w:rPr>
            <w:t>Список литературы</w:t>
          </w:r>
        </w:p>
        <w:sdt>
          <w:sdtPr>
            <w:id w:val="111145805"/>
            <w:bibliography/>
          </w:sdtPr>
          <w:sdtContent>
            <w:p w:rsidR="00862DD9" w:rsidRDefault="00227012" w:rsidP="00862DD9">
              <w:pPr>
                <w:pStyle w:val="af0"/>
                <w:rPr>
                  <w:noProof/>
                </w:rPr>
              </w:pPr>
              <w:r>
                <w:fldChar w:fldCharType="begin"/>
              </w:r>
              <w:r w:rsidR="009D5849">
                <w:instrText xml:space="preserve"> BIBLIOGRAPHY </w:instrText>
              </w:r>
              <w:r>
                <w:fldChar w:fldCharType="separate"/>
              </w:r>
              <w:r w:rsidR="00862DD9">
                <w:rPr>
                  <w:noProof/>
                </w:rPr>
                <w:t xml:space="preserve">Бочкарев, А. (2007). </w:t>
              </w:r>
              <w:r w:rsidR="00862DD9">
                <w:rPr>
                  <w:i/>
                  <w:iCs/>
                  <w:noProof/>
                </w:rPr>
                <w:t>7 нот менеджмента. Настольная книга руководителя.</w:t>
              </w:r>
              <w:r w:rsidR="00862DD9">
                <w:rPr>
                  <w:noProof/>
                </w:rPr>
                <w:t xml:space="preserve"> Москва: Эксмо.</w:t>
              </w:r>
            </w:p>
            <w:p w:rsidR="00862DD9" w:rsidRDefault="00862DD9" w:rsidP="00862DD9">
              <w:pPr>
                <w:pStyle w:val="af0"/>
                <w:rPr>
                  <w:noProof/>
                </w:rPr>
              </w:pPr>
              <w:r>
                <w:rPr>
                  <w:noProof/>
                </w:rPr>
                <w:t xml:space="preserve">Голдрат, Э. (2009). </w:t>
              </w:r>
              <w:r>
                <w:rPr>
                  <w:i/>
                  <w:iCs/>
                  <w:noProof/>
                </w:rPr>
                <w:t>Цель. Процесс непрерывного улучшения.</w:t>
              </w:r>
              <w:r>
                <w:rPr>
                  <w:noProof/>
                </w:rPr>
                <w:t xml:space="preserve"> Киев: ИД "Максимум".</w:t>
              </w:r>
            </w:p>
            <w:p w:rsidR="00862DD9" w:rsidRDefault="00862DD9" w:rsidP="00862DD9">
              <w:pPr>
                <w:pStyle w:val="af0"/>
                <w:rPr>
                  <w:noProof/>
                </w:rPr>
              </w:pPr>
              <w:r>
                <w:rPr>
                  <w:noProof/>
                </w:rPr>
                <w:t xml:space="preserve">Деминг, Э. (2011). </w:t>
              </w:r>
              <w:r>
                <w:rPr>
                  <w:i/>
                  <w:iCs/>
                  <w:noProof/>
                </w:rPr>
                <w:t>Выход из кризиса: Новая парадигма управления людьми, системами и процессами.</w:t>
              </w:r>
              <w:r>
                <w:rPr>
                  <w:noProof/>
                </w:rPr>
                <w:t xml:space="preserve"> Москва: Альпина Паблишер.</w:t>
              </w:r>
            </w:p>
            <w:p w:rsidR="00862DD9" w:rsidRDefault="00862DD9" w:rsidP="00862DD9">
              <w:pPr>
                <w:pStyle w:val="af0"/>
                <w:rPr>
                  <w:noProof/>
                </w:rPr>
              </w:pPr>
              <w:r>
                <w:rPr>
                  <w:noProof/>
                </w:rPr>
                <w:t xml:space="preserve">Фролова, Т. А. (2009). </w:t>
              </w:r>
              <w:r>
                <w:rPr>
                  <w:i/>
                  <w:iCs/>
                  <w:noProof/>
                </w:rPr>
                <w:t>Экономика предприятия: Конспект лекций.</w:t>
              </w:r>
              <w:r>
                <w:rPr>
                  <w:noProof/>
                </w:rPr>
                <w:t xml:space="preserve"> Таганрог: ТРТУ.</w:t>
              </w:r>
            </w:p>
            <w:p w:rsidR="00862DD9" w:rsidRDefault="00862DD9" w:rsidP="00862DD9">
              <w:pPr>
                <w:pStyle w:val="af0"/>
                <w:rPr>
                  <w:noProof/>
                </w:rPr>
              </w:pPr>
              <w:r>
                <w:rPr>
                  <w:noProof/>
                </w:rPr>
                <w:t xml:space="preserve">Чепурин, М. Н. (2009). </w:t>
              </w:r>
              <w:r>
                <w:rPr>
                  <w:i/>
                  <w:iCs/>
                  <w:noProof/>
                </w:rPr>
                <w:t>Курс экономической теории.</w:t>
              </w:r>
              <w:r>
                <w:rPr>
                  <w:noProof/>
                </w:rPr>
                <w:t xml:space="preserve"> Киров: АСА.</w:t>
              </w:r>
            </w:p>
            <w:p w:rsidR="00306D41" w:rsidRPr="00862DD9" w:rsidRDefault="00227012" w:rsidP="00862DD9">
              <w:r>
                <w:fldChar w:fldCharType="end"/>
              </w:r>
            </w:p>
          </w:sdtContent>
        </w:sdt>
      </w:sdtContent>
    </w:sdt>
    <w:sectPr w:rsidR="00306D41" w:rsidRPr="00862DD9" w:rsidSect="00910268">
      <w:footerReference w:type="default" r:id="rId13"/>
      <w:pgSz w:w="11906" w:h="16838" w:code="9"/>
      <w:pgMar w:top="1134" w:right="851" w:bottom="1134" w:left="1701" w:header="709" w:footer="4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68" w:rsidRDefault="00910268" w:rsidP="00910268">
      <w:pPr>
        <w:spacing w:line="240" w:lineRule="auto"/>
      </w:pPr>
      <w:r>
        <w:separator/>
      </w:r>
    </w:p>
  </w:endnote>
  <w:endnote w:type="continuationSeparator" w:id="0">
    <w:p w:rsidR="00910268" w:rsidRDefault="00910268" w:rsidP="00910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6"/>
    </w:tblGrid>
    <w:tr w:rsidR="00910268">
      <w:tc>
        <w:tcPr>
          <w:tcW w:w="750" w:type="pct"/>
        </w:tcPr>
        <w:p w:rsidR="00910268" w:rsidRDefault="00227012">
          <w:pPr>
            <w:pStyle w:val="af3"/>
            <w:jc w:val="right"/>
            <w:rPr>
              <w:color w:val="4F81BD" w:themeColor="accent1"/>
            </w:rPr>
          </w:pPr>
          <w:fldSimple w:instr=" PAGE   \* MERGEFORMAT ">
            <w:r w:rsidR="004D2A09" w:rsidRPr="004D2A09">
              <w:rPr>
                <w:noProof/>
                <w:color w:val="4F81BD" w:themeColor="accent1"/>
              </w:rPr>
              <w:t>10</w:t>
            </w:r>
          </w:fldSimple>
        </w:p>
      </w:tc>
      <w:tc>
        <w:tcPr>
          <w:tcW w:w="4250" w:type="pct"/>
        </w:tcPr>
        <w:p w:rsidR="00910268" w:rsidRDefault="00910268">
          <w:pPr>
            <w:pStyle w:val="af3"/>
            <w:rPr>
              <w:color w:val="4F81BD" w:themeColor="accent1"/>
            </w:rPr>
          </w:pPr>
        </w:p>
      </w:tc>
    </w:tr>
  </w:tbl>
  <w:p w:rsidR="00910268" w:rsidRDefault="0091026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68" w:rsidRDefault="00910268" w:rsidP="00910268">
      <w:pPr>
        <w:spacing w:line="240" w:lineRule="auto"/>
      </w:pPr>
      <w:r>
        <w:separator/>
      </w:r>
    </w:p>
  </w:footnote>
  <w:footnote w:type="continuationSeparator" w:id="0">
    <w:p w:rsidR="00910268" w:rsidRDefault="00910268" w:rsidP="009102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CE6"/>
    <w:multiLevelType w:val="hybridMultilevel"/>
    <w:tmpl w:val="A2AADF50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03F574E3"/>
    <w:multiLevelType w:val="hybridMultilevel"/>
    <w:tmpl w:val="08CA8C96"/>
    <w:lvl w:ilvl="0" w:tplc="26CCCA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D24CA"/>
    <w:multiLevelType w:val="hybridMultilevel"/>
    <w:tmpl w:val="14067E66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">
    <w:nsid w:val="0A325E4F"/>
    <w:multiLevelType w:val="hybridMultilevel"/>
    <w:tmpl w:val="84ECD29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FB16E7"/>
    <w:multiLevelType w:val="hybridMultilevel"/>
    <w:tmpl w:val="98128FB4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1DC55566"/>
    <w:multiLevelType w:val="hybridMultilevel"/>
    <w:tmpl w:val="62469242"/>
    <w:lvl w:ilvl="0" w:tplc="86EA3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235AED"/>
    <w:multiLevelType w:val="hybridMultilevel"/>
    <w:tmpl w:val="1B86566A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>
    <w:nsid w:val="28C25D6B"/>
    <w:multiLevelType w:val="hybridMultilevel"/>
    <w:tmpl w:val="37E2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F65F8"/>
    <w:multiLevelType w:val="hybridMultilevel"/>
    <w:tmpl w:val="6EF641A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DF83EA8"/>
    <w:multiLevelType w:val="hybridMultilevel"/>
    <w:tmpl w:val="E482FA6A"/>
    <w:lvl w:ilvl="0" w:tplc="E9482CF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F26058"/>
    <w:multiLevelType w:val="hybridMultilevel"/>
    <w:tmpl w:val="B6D24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23AEB"/>
    <w:multiLevelType w:val="hybridMultilevel"/>
    <w:tmpl w:val="FA2AA960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367141C2"/>
    <w:multiLevelType w:val="hybridMultilevel"/>
    <w:tmpl w:val="62469242"/>
    <w:lvl w:ilvl="0" w:tplc="86EA3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1424A"/>
    <w:multiLevelType w:val="hybridMultilevel"/>
    <w:tmpl w:val="AF969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23A"/>
    <w:multiLevelType w:val="hybridMultilevel"/>
    <w:tmpl w:val="EB0838FA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5">
    <w:nsid w:val="41B637DC"/>
    <w:multiLevelType w:val="hybridMultilevel"/>
    <w:tmpl w:val="82744204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6">
    <w:nsid w:val="50F63819"/>
    <w:multiLevelType w:val="multilevel"/>
    <w:tmpl w:val="A566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262C4"/>
    <w:multiLevelType w:val="hybridMultilevel"/>
    <w:tmpl w:val="78C2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50FC0"/>
    <w:multiLevelType w:val="hybridMultilevel"/>
    <w:tmpl w:val="E64CA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C60C56"/>
    <w:multiLevelType w:val="hybridMultilevel"/>
    <w:tmpl w:val="3724E39A"/>
    <w:lvl w:ilvl="0" w:tplc="054C7B1E">
      <w:start w:val="1"/>
      <w:numFmt w:val="decimal"/>
      <w:pStyle w:val="a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704C6F78"/>
    <w:multiLevelType w:val="singleLevel"/>
    <w:tmpl w:val="6F6282C4"/>
    <w:lvl w:ilvl="0">
      <w:start w:val="1"/>
      <w:numFmt w:val="bullet"/>
      <w:pStyle w:val="a0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1">
    <w:nsid w:val="756614E9"/>
    <w:multiLevelType w:val="hybridMultilevel"/>
    <w:tmpl w:val="B770DF2A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75934FF5"/>
    <w:multiLevelType w:val="hybridMultilevel"/>
    <w:tmpl w:val="656EC656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>
    <w:nsid w:val="7B4F6388"/>
    <w:multiLevelType w:val="hybridMultilevel"/>
    <w:tmpl w:val="2F96D5C8"/>
    <w:lvl w:ilvl="0" w:tplc="041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2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4"/>
  </w:num>
  <w:num w:numId="14">
    <w:abstractNumId w:val="23"/>
  </w:num>
  <w:num w:numId="15">
    <w:abstractNumId w:val="10"/>
  </w:num>
  <w:num w:numId="16">
    <w:abstractNumId w:val="9"/>
  </w:num>
  <w:num w:numId="17">
    <w:abstractNumId w:val="7"/>
  </w:num>
  <w:num w:numId="18">
    <w:abstractNumId w:val="16"/>
  </w:num>
  <w:num w:numId="19">
    <w:abstractNumId w:val="17"/>
  </w:num>
  <w:num w:numId="20">
    <w:abstractNumId w:val="12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58"/>
    <w:rsid w:val="00001671"/>
    <w:rsid w:val="000307CB"/>
    <w:rsid w:val="00043272"/>
    <w:rsid w:val="00052EA8"/>
    <w:rsid w:val="00054BF6"/>
    <w:rsid w:val="000604F2"/>
    <w:rsid w:val="00073320"/>
    <w:rsid w:val="000763F6"/>
    <w:rsid w:val="00082BB3"/>
    <w:rsid w:val="000868EB"/>
    <w:rsid w:val="000914A4"/>
    <w:rsid w:val="000A5AA3"/>
    <w:rsid w:val="000C38DB"/>
    <w:rsid w:val="000D0545"/>
    <w:rsid w:val="000D399A"/>
    <w:rsid w:val="000D66E6"/>
    <w:rsid w:val="000E306A"/>
    <w:rsid w:val="000F2CB4"/>
    <w:rsid w:val="000F4EDF"/>
    <w:rsid w:val="00104F00"/>
    <w:rsid w:val="0011736A"/>
    <w:rsid w:val="00137402"/>
    <w:rsid w:val="001443B1"/>
    <w:rsid w:val="001478F2"/>
    <w:rsid w:val="00152D68"/>
    <w:rsid w:val="001554DF"/>
    <w:rsid w:val="00160CB0"/>
    <w:rsid w:val="00176710"/>
    <w:rsid w:val="001829DF"/>
    <w:rsid w:val="0019072B"/>
    <w:rsid w:val="001A095E"/>
    <w:rsid w:val="001A3A9A"/>
    <w:rsid w:val="001B122B"/>
    <w:rsid w:val="00206232"/>
    <w:rsid w:val="002078AD"/>
    <w:rsid w:val="00224255"/>
    <w:rsid w:val="00227012"/>
    <w:rsid w:val="00240D19"/>
    <w:rsid w:val="002540F5"/>
    <w:rsid w:val="002728F6"/>
    <w:rsid w:val="002C4FB5"/>
    <w:rsid w:val="002D72EE"/>
    <w:rsid w:val="002F1758"/>
    <w:rsid w:val="002F6861"/>
    <w:rsid w:val="00306D41"/>
    <w:rsid w:val="0032283A"/>
    <w:rsid w:val="00323888"/>
    <w:rsid w:val="003355E2"/>
    <w:rsid w:val="00335787"/>
    <w:rsid w:val="00340978"/>
    <w:rsid w:val="00345AD5"/>
    <w:rsid w:val="00346A67"/>
    <w:rsid w:val="00365FC1"/>
    <w:rsid w:val="003A0E16"/>
    <w:rsid w:val="003B1288"/>
    <w:rsid w:val="003E17B1"/>
    <w:rsid w:val="003E74FF"/>
    <w:rsid w:val="00422D1C"/>
    <w:rsid w:val="004373F4"/>
    <w:rsid w:val="00445F26"/>
    <w:rsid w:val="00447F9D"/>
    <w:rsid w:val="0045666A"/>
    <w:rsid w:val="004704A1"/>
    <w:rsid w:val="00486297"/>
    <w:rsid w:val="00492489"/>
    <w:rsid w:val="00492D3A"/>
    <w:rsid w:val="00494731"/>
    <w:rsid w:val="004A1DAC"/>
    <w:rsid w:val="004A66F1"/>
    <w:rsid w:val="004C07C2"/>
    <w:rsid w:val="004D1CF5"/>
    <w:rsid w:val="004D2A09"/>
    <w:rsid w:val="004D35CA"/>
    <w:rsid w:val="0050156A"/>
    <w:rsid w:val="00514ADB"/>
    <w:rsid w:val="005158E3"/>
    <w:rsid w:val="005168EF"/>
    <w:rsid w:val="00520A1D"/>
    <w:rsid w:val="00521374"/>
    <w:rsid w:val="00534CA3"/>
    <w:rsid w:val="00553105"/>
    <w:rsid w:val="00557313"/>
    <w:rsid w:val="00573368"/>
    <w:rsid w:val="0058180C"/>
    <w:rsid w:val="005A469D"/>
    <w:rsid w:val="005C5BBB"/>
    <w:rsid w:val="005D181C"/>
    <w:rsid w:val="005D59F1"/>
    <w:rsid w:val="005F41C7"/>
    <w:rsid w:val="0063653B"/>
    <w:rsid w:val="00640ED5"/>
    <w:rsid w:val="0064467D"/>
    <w:rsid w:val="00645864"/>
    <w:rsid w:val="00650460"/>
    <w:rsid w:val="006546D6"/>
    <w:rsid w:val="00665C78"/>
    <w:rsid w:val="0068133A"/>
    <w:rsid w:val="006938D5"/>
    <w:rsid w:val="006972CF"/>
    <w:rsid w:val="006C17A2"/>
    <w:rsid w:val="006C78EB"/>
    <w:rsid w:val="006D28DC"/>
    <w:rsid w:val="006F5229"/>
    <w:rsid w:val="00706A98"/>
    <w:rsid w:val="00721044"/>
    <w:rsid w:val="00721D52"/>
    <w:rsid w:val="0072325F"/>
    <w:rsid w:val="00756CDE"/>
    <w:rsid w:val="00766748"/>
    <w:rsid w:val="00772375"/>
    <w:rsid w:val="007A24E5"/>
    <w:rsid w:val="007B3A92"/>
    <w:rsid w:val="007B6F5E"/>
    <w:rsid w:val="007D59B5"/>
    <w:rsid w:val="007E1904"/>
    <w:rsid w:val="007E3213"/>
    <w:rsid w:val="00804D80"/>
    <w:rsid w:val="00850B81"/>
    <w:rsid w:val="00862DD9"/>
    <w:rsid w:val="008958B9"/>
    <w:rsid w:val="008C4C2A"/>
    <w:rsid w:val="008C5BE5"/>
    <w:rsid w:val="008D4325"/>
    <w:rsid w:val="008D4C9B"/>
    <w:rsid w:val="008E064D"/>
    <w:rsid w:val="008E67CD"/>
    <w:rsid w:val="00910268"/>
    <w:rsid w:val="00914BBC"/>
    <w:rsid w:val="00916877"/>
    <w:rsid w:val="00916F24"/>
    <w:rsid w:val="009241AE"/>
    <w:rsid w:val="00934AF1"/>
    <w:rsid w:val="009954D8"/>
    <w:rsid w:val="009A55BA"/>
    <w:rsid w:val="009B1864"/>
    <w:rsid w:val="009B602F"/>
    <w:rsid w:val="009B65CD"/>
    <w:rsid w:val="009C57BA"/>
    <w:rsid w:val="009D3564"/>
    <w:rsid w:val="009D5849"/>
    <w:rsid w:val="009E2E1B"/>
    <w:rsid w:val="009E7FE3"/>
    <w:rsid w:val="009F0FCE"/>
    <w:rsid w:val="009F2490"/>
    <w:rsid w:val="00A03EA5"/>
    <w:rsid w:val="00A07FDC"/>
    <w:rsid w:val="00A20ED4"/>
    <w:rsid w:val="00A47C1C"/>
    <w:rsid w:val="00A82695"/>
    <w:rsid w:val="00A84296"/>
    <w:rsid w:val="00A85A68"/>
    <w:rsid w:val="00A93A68"/>
    <w:rsid w:val="00A97E47"/>
    <w:rsid w:val="00AA2548"/>
    <w:rsid w:val="00AA65BA"/>
    <w:rsid w:val="00AB749F"/>
    <w:rsid w:val="00AC3622"/>
    <w:rsid w:val="00AC6EE7"/>
    <w:rsid w:val="00AF2997"/>
    <w:rsid w:val="00B06683"/>
    <w:rsid w:val="00B1701C"/>
    <w:rsid w:val="00B3372F"/>
    <w:rsid w:val="00B415BF"/>
    <w:rsid w:val="00B521AE"/>
    <w:rsid w:val="00B66249"/>
    <w:rsid w:val="00B72B2C"/>
    <w:rsid w:val="00B730B0"/>
    <w:rsid w:val="00B75A54"/>
    <w:rsid w:val="00B80937"/>
    <w:rsid w:val="00B80DF6"/>
    <w:rsid w:val="00B87DC8"/>
    <w:rsid w:val="00BA3CBE"/>
    <w:rsid w:val="00BB4A71"/>
    <w:rsid w:val="00BD31A9"/>
    <w:rsid w:val="00BF7139"/>
    <w:rsid w:val="00C04469"/>
    <w:rsid w:val="00C20ACE"/>
    <w:rsid w:val="00C218FC"/>
    <w:rsid w:val="00C23C0C"/>
    <w:rsid w:val="00C23EAC"/>
    <w:rsid w:val="00C42792"/>
    <w:rsid w:val="00C565D0"/>
    <w:rsid w:val="00C76E66"/>
    <w:rsid w:val="00CA0B48"/>
    <w:rsid w:val="00CA295C"/>
    <w:rsid w:val="00CA4C77"/>
    <w:rsid w:val="00CA6536"/>
    <w:rsid w:val="00CB7421"/>
    <w:rsid w:val="00CC5AC8"/>
    <w:rsid w:val="00CD103A"/>
    <w:rsid w:val="00CD360A"/>
    <w:rsid w:val="00CD4FD6"/>
    <w:rsid w:val="00CD5089"/>
    <w:rsid w:val="00CD6A24"/>
    <w:rsid w:val="00D00646"/>
    <w:rsid w:val="00D011BB"/>
    <w:rsid w:val="00D01825"/>
    <w:rsid w:val="00D035C3"/>
    <w:rsid w:val="00D04A60"/>
    <w:rsid w:val="00D0620E"/>
    <w:rsid w:val="00D16EB4"/>
    <w:rsid w:val="00D17296"/>
    <w:rsid w:val="00D200E5"/>
    <w:rsid w:val="00D21E13"/>
    <w:rsid w:val="00D333D4"/>
    <w:rsid w:val="00D52B0F"/>
    <w:rsid w:val="00D5443B"/>
    <w:rsid w:val="00D62A51"/>
    <w:rsid w:val="00D71C4C"/>
    <w:rsid w:val="00D73588"/>
    <w:rsid w:val="00D81E5B"/>
    <w:rsid w:val="00D8793C"/>
    <w:rsid w:val="00D905ED"/>
    <w:rsid w:val="00DA557F"/>
    <w:rsid w:val="00DA619A"/>
    <w:rsid w:val="00DD2274"/>
    <w:rsid w:val="00DE072B"/>
    <w:rsid w:val="00DE0B53"/>
    <w:rsid w:val="00DE1EBD"/>
    <w:rsid w:val="00E2038D"/>
    <w:rsid w:val="00E43121"/>
    <w:rsid w:val="00E43EE2"/>
    <w:rsid w:val="00E76790"/>
    <w:rsid w:val="00EC35BE"/>
    <w:rsid w:val="00EC39D7"/>
    <w:rsid w:val="00ED2573"/>
    <w:rsid w:val="00ED62BE"/>
    <w:rsid w:val="00EE58DC"/>
    <w:rsid w:val="00F44017"/>
    <w:rsid w:val="00F71A7A"/>
    <w:rsid w:val="00F75A7A"/>
    <w:rsid w:val="00FA401A"/>
    <w:rsid w:val="00FB2D97"/>
    <w:rsid w:val="00FB7A43"/>
    <w:rsid w:val="00FC00C7"/>
    <w:rsid w:val="00FC6EB6"/>
    <w:rsid w:val="00FD0D4F"/>
    <w:rsid w:val="00FD2BA2"/>
    <w:rsid w:val="00FE3BF4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1758"/>
    <w:pPr>
      <w:widowControl w:val="0"/>
      <w:spacing w:line="260" w:lineRule="auto"/>
      <w:ind w:left="40" w:firstLine="720"/>
    </w:pPr>
    <w:rPr>
      <w:sz w:val="28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0F2CB4"/>
    <w:pPr>
      <w:keepNext/>
      <w:widowControl/>
      <w:spacing w:line="240" w:lineRule="auto"/>
      <w:ind w:left="0" w:firstLine="0"/>
      <w:jc w:val="center"/>
      <w:outlineLvl w:val="0"/>
    </w:pPr>
    <w:rPr>
      <w:spacing w:val="20"/>
      <w:sz w:val="32"/>
      <w:szCs w:val="20"/>
    </w:rPr>
  </w:style>
  <w:style w:type="paragraph" w:styleId="2">
    <w:name w:val="heading 2"/>
    <w:basedOn w:val="a1"/>
    <w:next w:val="a1"/>
    <w:qFormat/>
    <w:rsid w:val="000F2CB4"/>
    <w:pPr>
      <w:keepNext/>
      <w:widowControl/>
      <w:spacing w:line="240" w:lineRule="auto"/>
      <w:ind w:left="0" w:firstLine="0"/>
      <w:outlineLvl w:val="1"/>
    </w:pPr>
    <w:rPr>
      <w:spacing w:val="20"/>
      <w:szCs w:val="20"/>
    </w:rPr>
  </w:style>
  <w:style w:type="paragraph" w:styleId="3">
    <w:name w:val="heading 3"/>
    <w:basedOn w:val="a1"/>
    <w:next w:val="a1"/>
    <w:qFormat/>
    <w:rsid w:val="000F2CB4"/>
    <w:pPr>
      <w:keepNext/>
      <w:widowControl/>
      <w:spacing w:line="240" w:lineRule="auto"/>
      <w:ind w:left="0" w:firstLine="0"/>
      <w:jc w:val="center"/>
      <w:outlineLvl w:val="2"/>
    </w:pPr>
    <w:rPr>
      <w:spacing w:val="20"/>
      <w:szCs w:val="20"/>
    </w:rPr>
  </w:style>
  <w:style w:type="paragraph" w:styleId="4">
    <w:name w:val="heading 4"/>
    <w:basedOn w:val="a1"/>
    <w:next w:val="a1"/>
    <w:qFormat/>
    <w:rsid w:val="000F2CB4"/>
    <w:pPr>
      <w:keepNext/>
      <w:widowControl/>
      <w:spacing w:line="240" w:lineRule="auto"/>
      <w:ind w:left="0" w:firstLine="0"/>
      <w:jc w:val="center"/>
      <w:outlineLvl w:val="3"/>
    </w:pPr>
    <w:rPr>
      <w:b/>
      <w:spacing w:val="20"/>
      <w:sz w:val="36"/>
      <w:szCs w:val="20"/>
    </w:rPr>
  </w:style>
  <w:style w:type="paragraph" w:styleId="5">
    <w:name w:val="heading 5"/>
    <w:basedOn w:val="a1"/>
    <w:next w:val="a1"/>
    <w:qFormat/>
    <w:rsid w:val="001767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_мой"/>
    <w:autoRedefine/>
    <w:rsid w:val="002F1758"/>
    <w:pPr>
      <w:ind w:firstLine="567"/>
      <w:jc w:val="both"/>
    </w:pPr>
    <w:rPr>
      <w:sz w:val="28"/>
      <w:szCs w:val="28"/>
    </w:rPr>
  </w:style>
  <w:style w:type="paragraph" w:customStyle="1" w:styleId="a6">
    <w:name w:val="Глава"/>
    <w:next w:val="a5"/>
    <w:autoRedefine/>
    <w:rsid w:val="002F1758"/>
    <w:pPr>
      <w:pageBreakBefore/>
      <w:widowControl w:val="0"/>
      <w:suppressAutoHyphens/>
      <w:spacing w:after="240"/>
      <w:jc w:val="center"/>
      <w:outlineLvl w:val="0"/>
    </w:pPr>
    <w:rPr>
      <w:rFonts w:ascii="Arial" w:hAnsi="Arial" w:cs="Arial"/>
      <w:b/>
      <w:bCs/>
      <w:smallCaps/>
      <w:shadow/>
      <w:spacing w:val="20"/>
      <w:sz w:val="40"/>
      <w:szCs w:val="40"/>
    </w:rPr>
  </w:style>
  <w:style w:type="paragraph" w:customStyle="1" w:styleId="a7">
    <w:name w:val="Подзагл"/>
    <w:basedOn w:val="a1"/>
    <w:next w:val="a5"/>
    <w:autoRedefine/>
    <w:rsid w:val="002F1758"/>
    <w:pPr>
      <w:keepNext/>
      <w:suppressAutoHyphens/>
      <w:spacing w:before="240" w:line="360" w:lineRule="auto"/>
      <w:ind w:left="0" w:firstLine="567"/>
      <w:jc w:val="both"/>
      <w:outlineLvl w:val="2"/>
    </w:pPr>
    <w:rPr>
      <w:b/>
      <w:bCs/>
      <w:i/>
      <w:iCs/>
      <w:smallCaps/>
      <w:u w:val="single"/>
    </w:rPr>
  </w:style>
  <w:style w:type="paragraph" w:customStyle="1" w:styleId="a">
    <w:name w:val="Список_мой"/>
    <w:basedOn w:val="a5"/>
    <w:autoRedefine/>
    <w:rsid w:val="0072325F"/>
    <w:pPr>
      <w:numPr>
        <w:numId w:val="2"/>
      </w:numPr>
      <w:spacing w:line="360" w:lineRule="auto"/>
    </w:pPr>
    <w:rPr>
      <w:sz w:val="24"/>
      <w:szCs w:val="24"/>
    </w:rPr>
  </w:style>
  <w:style w:type="paragraph" w:customStyle="1" w:styleId="a8">
    <w:name w:val="Маркер_мой"/>
    <w:basedOn w:val="a"/>
    <w:autoRedefine/>
    <w:rsid w:val="002F1758"/>
    <w:pPr>
      <w:tabs>
        <w:tab w:val="num" w:pos="851"/>
      </w:tabs>
      <w:ind w:left="0" w:firstLine="567"/>
    </w:pPr>
  </w:style>
  <w:style w:type="paragraph" w:customStyle="1" w:styleId="a0">
    <w:name w:val="Таблица_мой"/>
    <w:basedOn w:val="a5"/>
    <w:autoRedefine/>
    <w:rsid w:val="002F1758"/>
    <w:pPr>
      <w:numPr>
        <w:numId w:val="1"/>
      </w:numPr>
      <w:tabs>
        <w:tab w:val="clear" w:pos="360"/>
      </w:tabs>
      <w:ind w:firstLine="284"/>
      <w:jc w:val="center"/>
    </w:pPr>
    <w:rPr>
      <w:sz w:val="24"/>
      <w:szCs w:val="24"/>
    </w:rPr>
  </w:style>
  <w:style w:type="paragraph" w:styleId="a9">
    <w:name w:val="Normal (Web)"/>
    <w:basedOn w:val="a1"/>
    <w:rsid w:val="00BA3CBE"/>
    <w:pPr>
      <w:widowControl/>
      <w:spacing w:before="100" w:beforeAutospacing="1" w:after="100" w:afterAutospacing="1" w:line="240" w:lineRule="auto"/>
      <w:ind w:left="0" w:firstLine="0"/>
      <w:jc w:val="both"/>
    </w:pPr>
    <w:rPr>
      <w:rFonts w:ascii="Verdana" w:hAnsi="Verdana"/>
      <w:sz w:val="17"/>
      <w:szCs w:val="17"/>
    </w:rPr>
  </w:style>
  <w:style w:type="character" w:styleId="aa">
    <w:name w:val="Hyperlink"/>
    <w:basedOn w:val="a2"/>
    <w:rsid w:val="009E7FE3"/>
    <w:rPr>
      <w:color w:val="0000FF"/>
      <w:u w:val="single"/>
    </w:rPr>
  </w:style>
  <w:style w:type="paragraph" w:styleId="z-">
    <w:name w:val="HTML Top of Form"/>
    <w:basedOn w:val="a1"/>
    <w:next w:val="a1"/>
    <w:hidden/>
    <w:rsid w:val="00176710"/>
    <w:pPr>
      <w:widowControl/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1"/>
    <w:next w:val="a1"/>
    <w:hidden/>
    <w:rsid w:val="00176710"/>
    <w:pPr>
      <w:widowControl/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Strong"/>
    <w:basedOn w:val="a2"/>
    <w:qFormat/>
    <w:rsid w:val="00A20ED4"/>
    <w:rPr>
      <w:b/>
      <w:bCs/>
    </w:rPr>
  </w:style>
  <w:style w:type="paragraph" w:customStyle="1" w:styleId="Mystyle">
    <w:name w:val="Mystyle"/>
    <w:basedOn w:val="ac"/>
    <w:rsid w:val="009B65CD"/>
    <w:pPr>
      <w:widowControl/>
      <w:autoSpaceDE w:val="0"/>
      <w:autoSpaceDN w:val="0"/>
      <w:spacing w:before="120" w:after="0" w:line="240" w:lineRule="auto"/>
      <w:ind w:left="0" w:firstLine="567"/>
      <w:jc w:val="both"/>
    </w:pPr>
    <w:rPr>
      <w:sz w:val="24"/>
      <w:szCs w:val="24"/>
    </w:rPr>
  </w:style>
  <w:style w:type="paragraph" w:customStyle="1" w:styleId="Z16">
    <w:name w:val="Z_16"/>
    <w:basedOn w:val="a1"/>
    <w:rsid w:val="009B65CD"/>
    <w:pPr>
      <w:widowControl/>
      <w:autoSpaceDE w:val="0"/>
      <w:autoSpaceDN w:val="0"/>
      <w:spacing w:line="240" w:lineRule="auto"/>
      <w:ind w:left="0" w:firstLine="0"/>
    </w:pPr>
    <w:rPr>
      <w:b/>
      <w:bCs/>
      <w:sz w:val="32"/>
      <w:szCs w:val="32"/>
    </w:rPr>
  </w:style>
  <w:style w:type="paragraph" w:styleId="ac">
    <w:name w:val="Body Text"/>
    <w:basedOn w:val="a1"/>
    <w:rsid w:val="009B65CD"/>
    <w:pPr>
      <w:spacing w:after="120"/>
    </w:pPr>
  </w:style>
  <w:style w:type="paragraph" w:styleId="ad">
    <w:name w:val="Balloon Text"/>
    <w:basedOn w:val="a1"/>
    <w:link w:val="ae"/>
    <w:uiPriority w:val="99"/>
    <w:semiHidden/>
    <w:unhideWhenUsed/>
    <w:rsid w:val="00492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92489"/>
    <w:rPr>
      <w:rFonts w:ascii="Tahoma" w:hAnsi="Tahoma" w:cs="Tahoma"/>
      <w:sz w:val="16"/>
      <w:szCs w:val="16"/>
    </w:rPr>
  </w:style>
  <w:style w:type="paragraph" w:styleId="af">
    <w:name w:val="List Paragraph"/>
    <w:basedOn w:val="a1"/>
    <w:uiPriority w:val="34"/>
    <w:qFormat/>
    <w:rsid w:val="00E43121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9D5849"/>
    <w:rPr>
      <w:spacing w:val="20"/>
      <w:sz w:val="32"/>
    </w:rPr>
  </w:style>
  <w:style w:type="paragraph" w:styleId="af0">
    <w:name w:val="Bibliography"/>
    <w:basedOn w:val="a1"/>
    <w:next w:val="a1"/>
    <w:uiPriority w:val="37"/>
    <w:unhideWhenUsed/>
    <w:rsid w:val="009D5849"/>
  </w:style>
  <w:style w:type="paragraph" w:styleId="af1">
    <w:name w:val="header"/>
    <w:basedOn w:val="a1"/>
    <w:link w:val="af2"/>
    <w:uiPriority w:val="99"/>
    <w:semiHidden/>
    <w:unhideWhenUsed/>
    <w:rsid w:val="0091026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910268"/>
    <w:rPr>
      <w:sz w:val="28"/>
      <w:szCs w:val="28"/>
    </w:rPr>
  </w:style>
  <w:style w:type="paragraph" w:styleId="af3">
    <w:name w:val="footer"/>
    <w:basedOn w:val="a1"/>
    <w:link w:val="af4"/>
    <w:uiPriority w:val="99"/>
    <w:unhideWhenUsed/>
    <w:rsid w:val="0091026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9102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53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12" w:color="333333"/>
            <w:bottom w:val="none" w:sz="0" w:space="0" w:color="auto"/>
            <w:right w:val="none" w:sz="0" w:space="0" w:color="auto"/>
          </w:divBdr>
        </w:div>
      </w:divsChild>
    </w:div>
    <w:div w:id="358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49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12" w:color="333333"/>
            <w:bottom w:val="none" w:sz="0" w:space="0" w:color="auto"/>
            <w:right w:val="none" w:sz="0" w:space="0" w:color="auto"/>
          </w:divBdr>
        </w:div>
      </w:divsChild>
    </w:div>
    <w:div w:id="1028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594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12" w:color="33333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prof.ru/library/books/fanki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ist-cons.ru/modules/qualmanage/section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Чеп09</b:Tag>
    <b:SourceType>Book</b:SourceType>
    <b:Guid>{8DED2AEF-600C-4918-B25F-BB20B9D00CCF}</b:Guid>
    <b:LCID>0</b:LCID>
    <b:Author>
      <b:Author>
        <b:NameList>
          <b:Person>
            <b:Last>Чепурин</b:Last>
            <b:First>М.</b:First>
            <b:Middle>Н.</b:Middle>
          </b:Person>
        </b:NameList>
      </b:Author>
    </b:Author>
    <b:Title>Курс экономической теории</b:Title>
    <b:Year>2009</b:Year>
    <b:City>Киров</b:City>
    <b:Publisher>АСА</b:Publisher>
    <b:RefOrder>4</b:RefOrder>
  </b:Source>
  <b:Source>
    <b:Tag>Фро</b:Tag>
    <b:SourceType>Book</b:SourceType>
    <b:Guid>{06F3AC6D-E155-458C-8D78-B81011ADE364}</b:Guid>
    <b:LCID>0</b:LCID>
    <b:Author>
      <b:Author>
        <b:NameList>
          <b:Person>
            <b:Last>Фролова</b:Last>
            <b:First>Т.</b:First>
            <b:Middle>А.</b:Middle>
          </b:Person>
        </b:NameList>
      </b:Author>
    </b:Author>
    <b:Title>Экономика предприятия: Конспект лекций</b:Title>
    <b:Year>2009</b:Year>
    <b:City>Таганрог</b:City>
    <b:Publisher>ТРТУ</b:Publisher>
    <b:RefOrder>1</b:RefOrder>
  </b:Source>
  <b:Source>
    <b:Tag>Гол09</b:Tag>
    <b:SourceType>Book</b:SourceType>
    <b:Guid>{D075239A-E7DF-470F-93AD-39CA12CE6FF6}</b:Guid>
    <b:LCID>0</b:LCID>
    <b:Author>
      <b:Author>
        <b:NameList>
          <b:Person>
            <b:Last>Голдрат</b:Last>
            <b:First>Э.</b:First>
          </b:Person>
        </b:NameList>
      </b:Author>
    </b:Author>
    <b:Title>Цель. Процесс непрерывного улучшения</b:Title>
    <b:Year>2009</b:Year>
    <b:City>Киев</b:City>
    <b:Publisher>ИД "Максимум"</b:Publisher>
    <b:RefOrder>5</b:RefOrder>
  </b:Source>
  <b:Source>
    <b:Tag>7но07</b:Tag>
    <b:SourceType>Book</b:SourceType>
    <b:Guid>{8703F746-07B9-4D89-8FE5-2AFEE3BC6D2A}</b:Guid>
    <b:LCID>0</b:LCID>
    <b:Title>7 нот менеджмента. Настольная книга руководителя</b:Title>
    <b:Year>2007</b:Year>
    <b:City>Москва</b:City>
    <b:Publisher>Эксмо</b:Publisher>
    <b:Author>
      <b:Author>
        <b:NameList>
          <b:Person>
            <b:Last>Бочкарев</b:Last>
            <b:First>Андрей</b:First>
          </b:Person>
        </b:NameList>
      </b:Author>
    </b:Author>
    <b:RefOrder>2</b:RefOrder>
  </b:Source>
  <b:Source>
    <b:Tag>Дем11</b:Tag>
    <b:SourceType>Book</b:SourceType>
    <b:Guid>{FA078346-81C6-4BBF-A90E-454366D985CB}</b:Guid>
    <b:LCID>0</b:LCID>
    <b:Author>
      <b:Author>
        <b:NameList>
          <b:Person>
            <b:Last>Деминг</b:Last>
            <b:First>Эдвардс</b:First>
          </b:Person>
        </b:NameList>
      </b:Author>
    </b:Author>
    <b:Title>Выход из кризиса: Новая парадигма управления людьми, системами и процессами</b:Title>
    <b:Year>2011</b:Year>
    <b:City>Москва</b:City>
    <b:Publisher>Альпина Паблишер</b:Publisher>
    <b:RefOrder>3</b:RefOrder>
  </b:Source>
</b:Sources>
</file>

<file path=customXml/itemProps1.xml><?xml version="1.0" encoding="utf-8"?>
<ds:datastoreItem xmlns:ds="http://schemas.openxmlformats.org/officeDocument/2006/customXml" ds:itemID="{706A7270-DAFE-4426-A58C-3EDF6F3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1501</Words>
  <Characters>11335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учета затрат и калькулирования себестоимости</vt:lpstr>
    </vt:vector>
  </TitlesOfParts>
  <Company>Торос</Company>
  <LinksUpToDate>false</LinksUpToDate>
  <CharactersWithSpaces>12811</CharactersWithSpaces>
  <SharedDoc>false</SharedDoc>
  <HLinks>
    <vt:vector size="36" baseType="variant">
      <vt:variant>
        <vt:i4>8257575</vt:i4>
      </vt:variant>
      <vt:variant>
        <vt:i4>24</vt:i4>
      </vt:variant>
      <vt:variant>
        <vt:i4>0</vt:i4>
      </vt:variant>
      <vt:variant>
        <vt:i4>5</vt:i4>
      </vt:variant>
      <vt:variant>
        <vt:lpwstr>http://www.infowave.ru/</vt:lpwstr>
      </vt:variant>
      <vt:variant>
        <vt:lpwstr/>
      </vt:variant>
      <vt:variant>
        <vt:i4>6357090</vt:i4>
      </vt:variant>
      <vt:variant>
        <vt:i4>21</vt:i4>
      </vt:variant>
      <vt:variant>
        <vt:i4>0</vt:i4>
      </vt:variant>
      <vt:variant>
        <vt:i4>5</vt:i4>
      </vt:variant>
      <vt:variant>
        <vt:lpwstr>http://www.dis.ru/</vt:lpwstr>
      </vt:variant>
      <vt:variant>
        <vt:lpwstr/>
      </vt:variant>
      <vt:variant>
        <vt:i4>5177450</vt:i4>
      </vt:variant>
      <vt:variant>
        <vt:i4>18</vt:i4>
      </vt:variant>
      <vt:variant>
        <vt:i4>0</vt:i4>
      </vt:variant>
      <vt:variant>
        <vt:i4>5</vt:i4>
      </vt:variant>
      <vt:variant>
        <vt:lpwstr>mailto:webadmin@glossary.ru</vt:lpwstr>
      </vt:variant>
      <vt:variant>
        <vt:lpwstr/>
      </vt:variant>
      <vt:variant>
        <vt:i4>5111814</vt:i4>
      </vt:variant>
      <vt:variant>
        <vt:i4>15</vt:i4>
      </vt:variant>
      <vt:variant>
        <vt:i4>0</vt:i4>
      </vt:variant>
      <vt:variant>
        <vt:i4>5</vt:i4>
      </vt:variant>
      <vt:variant>
        <vt:lpwstr>http://www.dis.ru/manag/</vt:lpwstr>
      </vt:variant>
      <vt:variant>
        <vt:lpwstr/>
      </vt:variant>
      <vt:variant>
        <vt:i4>8061027</vt:i4>
      </vt:variant>
      <vt:variant>
        <vt:i4>12</vt:i4>
      </vt:variant>
      <vt:variant>
        <vt:i4>0</vt:i4>
      </vt:variant>
      <vt:variant>
        <vt:i4>5</vt:i4>
      </vt:variant>
      <vt:variant>
        <vt:lpwstr>http://www.cemi.rssi.ru/rus/persons/kleiner.htm</vt:lpwstr>
      </vt:variant>
      <vt:variant>
        <vt:lpwstr/>
      </vt:variant>
      <vt:variant>
        <vt:i4>4915279</vt:i4>
      </vt:variant>
      <vt:variant>
        <vt:i4>9</vt:i4>
      </vt:variant>
      <vt:variant>
        <vt:i4>0</vt:i4>
      </vt:variant>
      <vt:variant>
        <vt:i4>5</vt:i4>
      </vt:variant>
      <vt:variant>
        <vt:lpwstr>http://www.cemi.rssi.ru/rus/persons/aivazian.htm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учета затрат и калькулирования себестоимости</dc:title>
  <dc:creator>Сергей</dc:creator>
  <cp:lastModifiedBy>Багузин</cp:lastModifiedBy>
  <cp:revision>2</cp:revision>
  <cp:lastPrinted>2012-12-12T18:09:00Z</cp:lastPrinted>
  <dcterms:created xsi:type="dcterms:W3CDTF">2012-12-31T07:05:00Z</dcterms:created>
  <dcterms:modified xsi:type="dcterms:W3CDTF">2012-12-31T07:05:00Z</dcterms:modified>
</cp:coreProperties>
</file>