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AB5" w:rsidRPr="00360AB5" w:rsidRDefault="00360AB5" w:rsidP="001479DD">
      <w:pPr>
        <w:spacing w:after="240" w:line="240" w:lineRule="auto"/>
        <w:rPr>
          <w:b/>
          <w:sz w:val="28"/>
        </w:rPr>
      </w:pPr>
      <w:r w:rsidRPr="00360AB5">
        <w:rPr>
          <w:b/>
          <w:sz w:val="28"/>
        </w:rPr>
        <w:t>Механика экономического цикла: точка зрения австрийской школы</w:t>
      </w:r>
    </w:p>
    <w:p w:rsidR="00F03C29" w:rsidRDefault="00360AB5" w:rsidP="00D24703">
      <w:pPr>
        <w:spacing w:after="120" w:line="240" w:lineRule="auto"/>
      </w:pPr>
      <w:r>
        <w:t xml:space="preserve">Эта заметка написана по материалам доклада Роджера </w:t>
      </w:r>
      <w:proofErr w:type="spellStart"/>
      <w:r>
        <w:t>Гаррисона</w:t>
      </w:r>
      <w:proofErr w:type="spellEnd"/>
      <w:r>
        <w:t xml:space="preserve"> на конференции </w:t>
      </w:r>
      <w:r w:rsidRPr="00360AB5">
        <w:t>«</w:t>
      </w:r>
      <w:proofErr w:type="spellStart"/>
      <w:r w:rsidRPr="00360AB5">
        <w:t>Воот</w:t>
      </w:r>
      <w:proofErr w:type="spellEnd"/>
      <w:r w:rsidRPr="00360AB5">
        <w:t xml:space="preserve">, </w:t>
      </w:r>
      <w:proofErr w:type="spellStart"/>
      <w:r w:rsidRPr="00360AB5">
        <w:t>Bust</w:t>
      </w:r>
      <w:proofErr w:type="spellEnd"/>
      <w:r w:rsidRPr="00360AB5">
        <w:t xml:space="preserve">, </w:t>
      </w:r>
      <w:proofErr w:type="spellStart"/>
      <w:r w:rsidRPr="00360AB5">
        <w:t>and</w:t>
      </w:r>
      <w:proofErr w:type="spellEnd"/>
      <w:r w:rsidRPr="00360AB5">
        <w:t xml:space="preserve"> </w:t>
      </w:r>
      <w:proofErr w:type="spellStart"/>
      <w:r w:rsidRPr="00360AB5">
        <w:t>the</w:t>
      </w:r>
      <w:proofErr w:type="spellEnd"/>
      <w:r w:rsidRPr="00360AB5">
        <w:t xml:space="preserve"> </w:t>
      </w:r>
      <w:proofErr w:type="spellStart"/>
      <w:r w:rsidRPr="00360AB5">
        <w:t>Future</w:t>
      </w:r>
      <w:proofErr w:type="spellEnd"/>
      <w:r w:rsidRPr="00360AB5">
        <w:t xml:space="preserve">: A </w:t>
      </w:r>
      <w:proofErr w:type="spellStart"/>
      <w:r w:rsidRPr="00360AB5">
        <w:t>Private</w:t>
      </w:r>
      <w:proofErr w:type="spellEnd"/>
      <w:r w:rsidRPr="00360AB5">
        <w:t xml:space="preserve"> </w:t>
      </w:r>
      <w:proofErr w:type="spellStart"/>
      <w:r w:rsidRPr="00360AB5">
        <w:t>Retreat</w:t>
      </w:r>
      <w:proofErr w:type="spellEnd"/>
      <w:r w:rsidRPr="00360AB5">
        <w:t xml:space="preserve"> </w:t>
      </w:r>
      <w:proofErr w:type="spellStart"/>
      <w:r w:rsidRPr="00360AB5">
        <w:t>with</w:t>
      </w:r>
      <w:proofErr w:type="spellEnd"/>
      <w:r w:rsidRPr="00360AB5">
        <w:t xml:space="preserve"> </w:t>
      </w:r>
      <w:proofErr w:type="spellStart"/>
      <w:r w:rsidRPr="00360AB5">
        <w:t>Austrian</w:t>
      </w:r>
      <w:proofErr w:type="spellEnd"/>
      <w:r w:rsidRPr="00360AB5">
        <w:t xml:space="preserve"> </w:t>
      </w:r>
      <w:proofErr w:type="spellStart"/>
      <w:r w:rsidRPr="00360AB5">
        <w:t>Economists</w:t>
      </w:r>
      <w:proofErr w:type="spellEnd"/>
      <w:r>
        <w:t>»</w:t>
      </w:r>
      <w:r w:rsidRPr="00360AB5">
        <w:t xml:space="preserve">, </w:t>
      </w:r>
      <w:proofErr w:type="gramStart"/>
      <w:r w:rsidRPr="00360AB5">
        <w:t>состоявшейся</w:t>
      </w:r>
      <w:proofErr w:type="gramEnd"/>
      <w:r w:rsidRPr="00360AB5">
        <w:t xml:space="preserve"> </w:t>
      </w:r>
      <w:r>
        <w:t>18-</w:t>
      </w:r>
      <w:r w:rsidRPr="00360AB5">
        <w:t xml:space="preserve">19 января 2002 года в Институте Людвига </w:t>
      </w:r>
      <w:r>
        <w:t xml:space="preserve">фон </w:t>
      </w:r>
      <w:proofErr w:type="spellStart"/>
      <w:r>
        <w:t>Мизеса</w:t>
      </w:r>
      <w:proofErr w:type="spellEnd"/>
      <w:r>
        <w:t xml:space="preserve"> (</w:t>
      </w:r>
      <w:proofErr w:type="spellStart"/>
      <w:r>
        <w:t>Оберн</w:t>
      </w:r>
      <w:proofErr w:type="spellEnd"/>
      <w:r>
        <w:t xml:space="preserve">, шт. Алабама). Доклад на русском языке опубликован в книге </w:t>
      </w:r>
      <w:r w:rsidR="00F03C29">
        <w:t>Экономический цикл: А</w:t>
      </w:r>
      <w:r w:rsidR="00F03C29" w:rsidRPr="00F03C29">
        <w:t>нал</w:t>
      </w:r>
      <w:r w:rsidR="00F03C29">
        <w:t>из австрийской школы. – Челябинск:</w:t>
      </w:r>
      <w:r w:rsidR="00F03C29" w:rsidRPr="00F03C29">
        <w:t xml:space="preserve"> Социум, 2005. </w:t>
      </w:r>
      <w:r w:rsidR="00F03C29">
        <w:t>–</w:t>
      </w:r>
      <w:r w:rsidR="00F03C29" w:rsidRPr="00F03C29">
        <w:t xml:space="preserve"> 220 с.</w:t>
      </w:r>
    </w:p>
    <w:p w:rsidR="00D24703" w:rsidRPr="009565A0" w:rsidRDefault="00F03C29" w:rsidP="00D24703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503933" cy="2421332"/>
            <wp:effectExtent l="19050" t="0" r="1017" b="0"/>
            <wp:docPr id="1" name="Рисунок 0" descr="Экономический цикл. Анализ австрийской школы. 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кономический цикл. Анализ австрийской школы. Обложка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05" cy="2422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79C" w:rsidRDefault="00360AB5" w:rsidP="00360AB5">
      <w:pPr>
        <w:spacing w:after="120" w:line="240" w:lineRule="auto"/>
      </w:pPr>
      <w:r>
        <w:t xml:space="preserve">Для представителей австрийской школы, начиная с </w:t>
      </w:r>
      <w:hyperlink r:id="rId8" w:history="1">
        <w:proofErr w:type="spellStart"/>
        <w:r w:rsidRPr="00D41F10">
          <w:rPr>
            <w:rStyle w:val="aa"/>
          </w:rPr>
          <w:t>Бём-Баверка</w:t>
        </w:r>
        <w:proofErr w:type="spellEnd"/>
      </w:hyperlink>
      <w:r>
        <w:t xml:space="preserve">, предложение кредитных ресурсов — это желание людей делать сбережения, а спрос на кредитные ресурсы </w:t>
      </w:r>
      <w:r w:rsidR="00D41F10">
        <w:t>–</w:t>
      </w:r>
      <w:r>
        <w:t xml:space="preserve"> это желание фирм либо заимствовать эти сбережения и инвестировать их, либо получать их путем выпуска акций. То есть </w:t>
      </w:r>
      <w:r w:rsidR="00D41F10">
        <w:t xml:space="preserve">термин </w:t>
      </w:r>
      <w:r w:rsidR="00D41F10" w:rsidRPr="00D41F10">
        <w:rPr>
          <w:i/>
        </w:rPr>
        <w:t>спрос и предложение кредитных ресурсов</w:t>
      </w:r>
      <w:r w:rsidR="00D41F10">
        <w:t xml:space="preserve"> </w:t>
      </w:r>
      <w:r>
        <w:t xml:space="preserve">обозначает все формы сбережений, которые способствуют приросту структуры капитала. </w:t>
      </w:r>
      <w:proofErr w:type="spellStart"/>
      <w:r>
        <w:t>Бём-Баверк</w:t>
      </w:r>
      <w:proofErr w:type="spellEnd"/>
      <w:r>
        <w:t xml:space="preserve"> и даже Кейнс говорили, что лучше </w:t>
      </w:r>
      <w:r w:rsidR="00D41F10">
        <w:t xml:space="preserve">использовать термин </w:t>
      </w:r>
      <w:r w:rsidRPr="00D41F10">
        <w:rPr>
          <w:i/>
        </w:rPr>
        <w:t xml:space="preserve">спрос и предложение </w:t>
      </w:r>
      <w:r w:rsidRPr="003A679C">
        <w:rPr>
          <w:b/>
          <w:i/>
        </w:rPr>
        <w:t>инвестицион</w:t>
      </w:r>
      <w:r w:rsidR="00D41F10" w:rsidRPr="003A679C">
        <w:rPr>
          <w:b/>
          <w:i/>
        </w:rPr>
        <w:t>н</w:t>
      </w:r>
      <w:r w:rsidRPr="003A679C">
        <w:rPr>
          <w:b/>
          <w:i/>
        </w:rPr>
        <w:t>ых</w:t>
      </w:r>
      <w:r w:rsidRPr="00D41F10">
        <w:rPr>
          <w:i/>
        </w:rPr>
        <w:t xml:space="preserve"> ресурсов</w:t>
      </w:r>
      <w:r>
        <w:t>. Другими словами, значительная часть текущего объема производства потребляется, а часть, которая не потребляется</w:t>
      </w:r>
      <w:r w:rsidR="00D41F10">
        <w:t>,</w:t>
      </w:r>
      <w:r>
        <w:t xml:space="preserve"> позволяет увеличивать запас капитала,</w:t>
      </w:r>
      <w:r w:rsidR="003A679C">
        <w:t xml:space="preserve"> наращивать структуру капитала. Рассмотрим</w:t>
      </w:r>
      <w:r>
        <w:t xml:space="preserve"> рис. </w:t>
      </w:r>
      <w:r w:rsidR="003A679C">
        <w:t>1.</w:t>
      </w:r>
    </w:p>
    <w:p w:rsidR="00D41F10" w:rsidRDefault="00D52B9E" w:rsidP="00360AB5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484930" cy="2071303"/>
            <wp:effectExtent l="19050" t="0" r="1220" b="0"/>
            <wp:docPr id="4" name="Рисунок 3" descr="1. Спрос и предложение кредитных ресурс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 Спрос и предложение кредитных ресурсов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5899" cy="2071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AB5" w:rsidRDefault="00D41F10" w:rsidP="00360AB5">
      <w:pPr>
        <w:spacing w:after="120" w:line="240" w:lineRule="auto"/>
      </w:pPr>
      <w:r>
        <w:t xml:space="preserve">Рис. </w:t>
      </w:r>
      <w:r w:rsidRPr="00D41F10">
        <w:t>1. Спрос</w:t>
      </w:r>
      <w:r w:rsidR="003A679C">
        <w:t xml:space="preserve"> (С)</w:t>
      </w:r>
      <w:r w:rsidRPr="00D41F10">
        <w:t xml:space="preserve"> и предложение </w:t>
      </w:r>
      <w:r w:rsidR="003A679C">
        <w:t xml:space="preserve">(П) </w:t>
      </w:r>
      <w:r w:rsidRPr="00D41F10">
        <w:t>кредитных [</w:t>
      </w:r>
      <w:r>
        <w:t>инвестиционных</w:t>
      </w:r>
      <w:r w:rsidRPr="00D41F10">
        <w:t>]</w:t>
      </w:r>
      <w:r>
        <w:t xml:space="preserve"> </w:t>
      </w:r>
      <w:r w:rsidRPr="00D41F10">
        <w:t>ресурсов</w:t>
      </w:r>
    </w:p>
    <w:p w:rsidR="003A679C" w:rsidRDefault="003A679C" w:rsidP="003A679C">
      <w:pPr>
        <w:spacing w:after="120" w:line="240" w:lineRule="auto"/>
      </w:pPr>
      <w:r>
        <w:t>По оси абсцисс показаны сбережения (люди соглашаются финансировать инвестиции через сбережения</w:t>
      </w:r>
      <w:r w:rsidRPr="003A679C">
        <w:t xml:space="preserve"> или покупку акций) и инвестиции (желание бизнесменов использовать эти сбережения, реализуя инвестиционные проекты). </w:t>
      </w:r>
      <w:r>
        <w:t>С</w:t>
      </w:r>
      <w:r w:rsidRPr="003A679C">
        <w:t>бережения равны инвестициям только при определе</w:t>
      </w:r>
      <w:r>
        <w:t xml:space="preserve">нной ставке процента (ставка 5% </w:t>
      </w:r>
      <w:r w:rsidRPr="003A679C">
        <w:t xml:space="preserve">взята только для примера). Для нормальной работы рынка, необходимо, чтобы процентная ставка отражала истинное положение дел на рынке кредитных ресурсов. Если </w:t>
      </w:r>
      <w:proofErr w:type="gramStart"/>
      <w:r w:rsidRPr="003A679C">
        <w:t>она</w:t>
      </w:r>
      <w:proofErr w:type="gramEnd"/>
      <w:r w:rsidRPr="003A679C">
        <w:t xml:space="preserve"> верно отражает положение дел, а особенно изменения, тогда этот рынок будет работать хорошо. </w:t>
      </w:r>
      <w:r>
        <w:t>И</w:t>
      </w:r>
      <w:r w:rsidRPr="003A679C">
        <w:t>меющи</w:t>
      </w:r>
      <w:r>
        <w:t>й</w:t>
      </w:r>
      <w:r w:rsidRPr="003A679C">
        <w:t>ся в распоряжении объем сбережений будут</w:t>
      </w:r>
      <w:r>
        <w:t xml:space="preserve"> и</w:t>
      </w:r>
      <w:r w:rsidRPr="003A679C">
        <w:t>нвести</w:t>
      </w:r>
      <w:r>
        <w:t>роваться</w:t>
      </w:r>
      <w:r w:rsidRPr="003A679C">
        <w:t xml:space="preserve">. Однако если процентная ставка будет отражать деятельность не в меру активного центрального банка, все пойдет </w:t>
      </w:r>
      <w:proofErr w:type="gramStart"/>
      <w:r w:rsidRPr="003A679C">
        <w:t>наперекосяк</w:t>
      </w:r>
      <w:proofErr w:type="gramEnd"/>
      <w:r>
        <w:t>.</w:t>
      </w:r>
    </w:p>
    <w:p w:rsidR="003A679C" w:rsidRDefault="003A679C" w:rsidP="003A679C">
      <w:pPr>
        <w:spacing w:after="120" w:line="240" w:lineRule="auto"/>
      </w:pPr>
      <w:r w:rsidRPr="003A679C">
        <w:t>Предложение отражает желание людей сберегать, и очень важно, чтобы</w:t>
      </w:r>
      <w:r>
        <w:t>,</w:t>
      </w:r>
      <w:r w:rsidRPr="003A679C">
        <w:t xml:space="preserve"> когда желание людей делать сбережения меняется, эти изменения точно отражались на рынке. Люди могут решить </w:t>
      </w:r>
      <w:r w:rsidRPr="003A679C">
        <w:lastRenderedPageBreak/>
        <w:t xml:space="preserve">сберегать больше, чем раньше. Люди могут менять свои предпочтения. </w:t>
      </w:r>
      <w:proofErr w:type="spellStart"/>
      <w:r w:rsidRPr="003A679C">
        <w:t>Кейнсианцы</w:t>
      </w:r>
      <w:proofErr w:type="spellEnd"/>
      <w:r w:rsidRPr="003A679C">
        <w:t xml:space="preserve">, правда, утверждают </w:t>
      </w:r>
      <w:proofErr w:type="gramStart"/>
      <w:r w:rsidRPr="003A679C">
        <w:t>обратное</w:t>
      </w:r>
      <w:proofErr w:type="gramEnd"/>
      <w:r w:rsidRPr="003A679C">
        <w:t xml:space="preserve">. </w:t>
      </w:r>
      <w:hyperlink r:id="rId10" w:history="1">
        <w:r w:rsidRPr="003A679C">
          <w:rPr>
            <w:rStyle w:val="aa"/>
          </w:rPr>
          <w:t>Кейнс</w:t>
        </w:r>
      </w:hyperlink>
      <w:r w:rsidRPr="003A679C">
        <w:t xml:space="preserve"> утверждал, что предельная склонность к сбережению фиксирована и зависит от дохода, а не от каких-то изменений в предпочтениях. Конечно, это неверно. Люди могут менять свои решения о том, сколько сберегать. Они могут решить сберегать больше, чтобы накопить себе </w:t>
      </w:r>
      <w:r>
        <w:t xml:space="preserve">на </w:t>
      </w:r>
      <w:r w:rsidRPr="003A679C">
        <w:t xml:space="preserve">пенсию. Если система социального обеспечения снижает настоятельность этого направления сбережений, они могут сберегать больше для своих детей, </w:t>
      </w:r>
      <w:r>
        <w:t>на образование и еще по множеству причин. И если они осуществляют сбережения, это меняет процентные ставки и оказывает прямое влияние на структуру капитала.</w:t>
      </w:r>
    </w:p>
    <w:p w:rsidR="00D52B9E" w:rsidRDefault="003A679C" w:rsidP="00D52B9E">
      <w:pPr>
        <w:spacing w:after="120" w:line="240" w:lineRule="auto"/>
      </w:pPr>
      <w:r>
        <w:t>Давайте посмотрим, как это происходит. Увеличение сбережений сдвинет вправо кривую предложения кредитных ресурсов, и это будет отражать желание людей сберегать больше. Это приведет к снижению процентной ставки</w:t>
      </w:r>
      <w:r w:rsidR="00D52B9E">
        <w:t xml:space="preserve"> (рис 2).</w:t>
      </w:r>
    </w:p>
    <w:p w:rsidR="00D52B9E" w:rsidRDefault="00CF0789" w:rsidP="00D52B9E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382518" cy="1976141"/>
            <wp:effectExtent l="19050" t="0" r="8382" b="0"/>
            <wp:docPr id="2" name="Рисунок 1" descr="2. Изменение процентных ставок вследствие увеличения склонности к сбережения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 Изменение процентных ставок вследствие увеличения склонности к сбережениям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0346" cy="1974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B9E" w:rsidRDefault="00D52B9E" w:rsidP="00D52B9E">
      <w:pPr>
        <w:spacing w:after="120" w:line="240" w:lineRule="auto"/>
      </w:pPr>
      <w:r>
        <w:t>Рис. 2. Изменение процентных ставок вследствие увеличения склонности к сбережениям</w:t>
      </w:r>
    </w:p>
    <w:p w:rsidR="00D52B9E" w:rsidRDefault="003A679C" w:rsidP="00D52B9E">
      <w:pPr>
        <w:spacing w:after="120" w:line="240" w:lineRule="auto"/>
      </w:pPr>
      <w:r>
        <w:t xml:space="preserve">Вследствие этого изменится спрос на кредитные ресурсы: при более низкой ставке процента инвесторы могут расширить инвестиционную деятельность, и что более </w:t>
      </w:r>
      <w:r w:rsidR="005F75F2">
        <w:t xml:space="preserve">важно </w:t>
      </w:r>
      <w:r w:rsidR="00D52B9E">
        <w:t xml:space="preserve">увеличение сбережений не только делает возможным рост инвестиций, но более низкая ставка процента стимулирует этот рост инвестиций, а также управляет </w:t>
      </w:r>
      <w:proofErr w:type="spellStart"/>
      <w:proofErr w:type="gramStart"/>
      <w:r w:rsidR="00D52B9E">
        <w:t>временно</w:t>
      </w:r>
      <w:r w:rsidR="005F75F2">
        <w:t>́</w:t>
      </w:r>
      <w:r w:rsidR="00D52B9E">
        <w:t>й</w:t>
      </w:r>
      <w:proofErr w:type="spellEnd"/>
      <w:proofErr w:type="gramEnd"/>
      <w:r w:rsidR="00D52B9E">
        <w:t xml:space="preserve"> структурой инвестиций; инвестиции становятся более долгосрочными. Долгосрочные инвестиции более чувствительны к изменению ставки процента, чем краткосрочные. Это изменение </w:t>
      </w:r>
      <w:proofErr w:type="spellStart"/>
      <w:proofErr w:type="gramStart"/>
      <w:r w:rsidR="00D52B9E">
        <w:t>временно</w:t>
      </w:r>
      <w:r w:rsidR="005F75F2">
        <w:t>́</w:t>
      </w:r>
      <w:r w:rsidR="00D52B9E">
        <w:t>й</w:t>
      </w:r>
      <w:proofErr w:type="spellEnd"/>
      <w:proofErr w:type="gramEnd"/>
      <w:r w:rsidR="00D52B9E">
        <w:t xml:space="preserve"> структуры инвестиций полностью согласуется с вызвавшим его гипотетическим изменением предпочтений. Люди осуществили сбережение, но это сбережение преследовало какую-то цель: они ограничили текущее потребление, для того чтобы увеличить объем потребления в будущем. И снижение процентной ставки как раз и проделывает этот фокус, повышая производственную активность, нацеленную в будущее. Именно это отрицал Кейнс. В его версии любое увеличение сбережений ведет не к увеличению инвестиций, а к сокращению дохода. Больше сберегая, вы зарабатываете меньше, и экономика скатывае</w:t>
      </w:r>
      <w:r w:rsidR="005F75F2">
        <w:t>тся в рецессию. Это называется «</w:t>
      </w:r>
      <w:r w:rsidR="00D52B9E">
        <w:t>парадоксом бережливости</w:t>
      </w:r>
      <w:r w:rsidR="005F75F2">
        <w:t>»</w:t>
      </w:r>
      <w:r w:rsidR="00D52B9E">
        <w:t>. Кейнс встроил это положение в свою теорию.</w:t>
      </w:r>
    </w:p>
    <w:p w:rsidR="003A679C" w:rsidRDefault="00D52B9E" w:rsidP="00D52B9E">
      <w:pPr>
        <w:spacing w:after="120" w:line="240" w:lineRule="auto"/>
      </w:pPr>
      <w:r>
        <w:t>Описанный механизм показывает, как рынок может работать правильно.</w:t>
      </w:r>
    </w:p>
    <w:p w:rsidR="005F75F2" w:rsidRDefault="005F75F2" w:rsidP="00D52B9E">
      <w:pPr>
        <w:spacing w:after="120" w:line="240" w:lineRule="auto"/>
      </w:pPr>
      <w:r w:rsidRPr="005F75F2">
        <w:t xml:space="preserve">Мы можем столкнуться с ситуацией, когда не происходит роста сбережений (рис. </w:t>
      </w:r>
      <w:r>
        <w:t>3). С</w:t>
      </w:r>
      <w:r w:rsidRPr="005F75F2">
        <w:t>прос</w:t>
      </w:r>
      <w:r w:rsidR="009B04F4">
        <w:t xml:space="preserve"> </w:t>
      </w:r>
      <w:r>
        <w:t xml:space="preserve">и предложение </w:t>
      </w:r>
      <w:r w:rsidRPr="005F75F2">
        <w:t>остаются на своих местах, ст</w:t>
      </w:r>
      <w:r>
        <w:t>авка процента остается равной 5%</w:t>
      </w:r>
      <w:r w:rsidRPr="005F75F2">
        <w:t xml:space="preserve">. Сбережения и инвестиции равны, </w:t>
      </w:r>
      <w:r>
        <w:t>например</w:t>
      </w:r>
      <w:r w:rsidR="0001562F">
        <w:t>,</w:t>
      </w:r>
      <w:r w:rsidRPr="005F75F2">
        <w:t xml:space="preserve"> 800 млрд</w:t>
      </w:r>
      <w:r>
        <w:t>.</w:t>
      </w:r>
      <w:r w:rsidRPr="005F75F2">
        <w:t xml:space="preserve"> Что произойдет, если предложение кредитных ресурсов сместится вправо не потому, что люди решат больше сберегать, а в результате решения центрального банка. Характер этого процесса совершенно иной. Он лишь с виду похож на процесс, описанный выше. Сигналы рынка </w:t>
      </w:r>
      <w:r w:rsidR="0001562F">
        <w:t xml:space="preserve">для инвесторов </w:t>
      </w:r>
      <w:r w:rsidRPr="005F75F2">
        <w:t>выглядят</w:t>
      </w:r>
      <w:r w:rsidR="0001562F">
        <w:t xml:space="preserve"> так</w:t>
      </w:r>
      <w:r>
        <w:t>,</w:t>
      </w:r>
      <w:r w:rsidRPr="005F75F2">
        <w:t xml:space="preserve"> как будто люди решили больше сберегать, но в действительности эти сигналы отражают активную политику центрального банка. Природа этого процесса совершенно иная. Речь уже идет не о рыночной экономике, работающей для вас и для меня, а об одном-единственном учреждении, а в действительности, об одном-единственном человеке, принимающем решение и оказывающем влияние на процентную ставку.</w:t>
      </w:r>
      <w:r>
        <w:rPr>
          <w:rStyle w:val="a6"/>
        </w:rPr>
        <w:footnoteReference w:id="1"/>
      </w:r>
      <w:r w:rsidRPr="005F75F2">
        <w:t xml:space="preserve"> Это решение приводит</w:t>
      </w:r>
      <w:r w:rsidR="00EF4EE7">
        <w:t xml:space="preserve"> </w:t>
      </w:r>
      <w:r w:rsidRPr="005F75F2">
        <w:t>к увеличению предложения кредитных</w:t>
      </w:r>
      <w:r w:rsidR="009B04F4">
        <w:t xml:space="preserve"> </w:t>
      </w:r>
      <w:r w:rsidRPr="005F75F2">
        <w:t>ресурсов</w:t>
      </w:r>
      <w:r w:rsidR="00EF4EE7">
        <w:t xml:space="preserve"> и к росту инвестиционной активности</w:t>
      </w:r>
      <w:r w:rsidRPr="005F75F2">
        <w:t>.</w:t>
      </w:r>
      <w:r w:rsidR="00EF4EE7">
        <w:t xml:space="preserve"> Причина и следствие как бы поменялись местами.</w:t>
      </w:r>
    </w:p>
    <w:p w:rsidR="002E79F5" w:rsidRDefault="0001562F" w:rsidP="00360AB5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3375202" cy="2006289"/>
            <wp:effectExtent l="19050" t="0" r="0" b="0"/>
            <wp:docPr id="3" name="Рисунок 2" descr="3. Рост инвестиций из-за снижения процентных став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 Рост инвестиций из-за снижения процентных ставок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9431" cy="2008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62F" w:rsidRDefault="0001562F" w:rsidP="00360AB5">
      <w:pPr>
        <w:spacing w:after="120" w:line="240" w:lineRule="auto"/>
      </w:pPr>
      <w:r>
        <w:t xml:space="preserve">Рис. 3. </w:t>
      </w:r>
      <w:proofErr w:type="gramStart"/>
      <w:r>
        <w:t xml:space="preserve">Не </w:t>
      </w:r>
      <w:proofErr w:type="spellStart"/>
      <w:r>
        <w:t>бо</w:t>
      </w:r>
      <w:proofErr w:type="gramEnd"/>
      <w:r>
        <w:t>́льшая</w:t>
      </w:r>
      <w:proofErr w:type="spellEnd"/>
      <w:r>
        <w:t xml:space="preserve"> склонность к сбережениям «толкает» кривую предложения вправо, а решение ФРС о снижение процентной ставки</w:t>
      </w:r>
    </w:p>
    <w:p w:rsidR="00EF4EE7" w:rsidRDefault="00EF4EE7" w:rsidP="00360AB5">
      <w:pPr>
        <w:spacing w:after="120" w:line="240" w:lineRule="auto"/>
      </w:pPr>
      <w:proofErr w:type="gramStart"/>
      <w:r w:rsidRPr="00EF4EE7">
        <w:t>Посмотрите, насколько похож этот график на предыдущий, отражающий увеличение сбережений.</w:t>
      </w:r>
      <w:proofErr w:type="gramEnd"/>
      <w:r w:rsidRPr="00EF4EE7">
        <w:t xml:space="preserve"> Этот же основан не на увеличении сбережение, а наоборот</w:t>
      </w:r>
      <w:r w:rsidR="009B1E8A">
        <w:t>…</w:t>
      </w:r>
      <w:r w:rsidRPr="00EF4EE7">
        <w:t xml:space="preserve"> Накачка денег на кредитный рынок лишь в первый момент </w:t>
      </w:r>
      <w:proofErr w:type="gramStart"/>
      <w:r w:rsidRPr="00EF4EE7">
        <w:t>оказывает эффект</w:t>
      </w:r>
      <w:proofErr w:type="gramEnd"/>
      <w:r w:rsidRPr="00EF4EE7">
        <w:t>, выглядящий как увеличение сбережений. Когда процентная ставка снижается, увеличение инвестиций происходит при снижении величины сбережений. Потому что функции сбережения [индивидов] не изменились, а при снижении процентной ставки люди сберегают меньше, потому что на свои деньги они получают меньший процент. А когда они сберегают меньше, они потребляют больше. Внутри экономики начинается война. На одной стороне находятся инвесторы, которые инвестируют больше и на более длительные сроки, а на другой стороне находятся потребители, которые не только не делают это возможным, у</w:t>
      </w:r>
      <w:r w:rsidR="009B1E8A">
        <w:t>в</w:t>
      </w:r>
      <w:r w:rsidRPr="00EF4EE7">
        <w:t xml:space="preserve">еличивая сбережения, но наоборот, увеличивают текущее потребление. </w:t>
      </w:r>
      <w:r w:rsidR="009B1E8A">
        <w:t>Это осушает ресурсный фонд</w:t>
      </w:r>
      <w:r w:rsidRPr="00EF4EE7">
        <w:t>. В то же время инвесторы принимают решения, рассчитанные на больший ресурсный фонд. Это настраивает экономику против самой себя. В недрах роста скрывается противоположный процесс, вырывающийся на поверхность, когда оказывается, что начатые инвестиционные проекты не могут быть завершены. Происходит кризис, начинается спад. Такова история экономического цикла.</w:t>
      </w:r>
    </w:p>
    <w:p w:rsidR="00A47C26" w:rsidRDefault="00A47C26" w:rsidP="00360AB5">
      <w:pPr>
        <w:spacing w:after="120" w:line="240" w:lineRule="auto"/>
      </w:pPr>
      <w:r w:rsidRPr="00A47C26">
        <w:t xml:space="preserve">Посмотрите на треугольник (рис. </w:t>
      </w:r>
      <w:r>
        <w:t>4</w:t>
      </w:r>
      <w:r w:rsidRPr="00A47C26">
        <w:t>)</w:t>
      </w:r>
      <w:r>
        <w:t>, в основании которого расположился клин</w:t>
      </w:r>
      <w:r w:rsidRPr="00A47C26">
        <w:t xml:space="preserve">. Двигаясь </w:t>
      </w:r>
      <w:r>
        <w:t>вправо вниз</w:t>
      </w:r>
      <w:r w:rsidRPr="00A47C26">
        <w:t xml:space="preserve"> по кривой спроса, увеличивают инвестиции, двигаясь по кривой предложения, уменьшают сбережения, а основание треугольника — это, разумеется, количество денег, созданное ФРС и закачанное в кредитный рынок. Они заполняют клин, вбитый между сбережениями и инвестициями. Это механизм экономического цикла, открытый австрийской школой. </w:t>
      </w:r>
      <w:hyperlink r:id="rId13" w:history="1">
        <w:r w:rsidRPr="009B04F4">
          <w:rPr>
            <w:rStyle w:val="aa"/>
          </w:rPr>
          <w:t xml:space="preserve">Людвиг фон </w:t>
        </w:r>
        <w:proofErr w:type="spellStart"/>
        <w:r w:rsidRPr="009B04F4">
          <w:rPr>
            <w:rStyle w:val="aa"/>
          </w:rPr>
          <w:t>Мизес</w:t>
        </w:r>
        <w:proofErr w:type="spellEnd"/>
      </w:hyperlink>
      <w:r w:rsidRPr="00A47C26">
        <w:t xml:space="preserve"> ввел терминологию, описывающую данный процесс. Он писал, что искусственный бум характеризуется (неоднократно используя эти термины в своей книге </w:t>
      </w:r>
      <w:r w:rsidR="009B04F4">
        <w:t>«</w:t>
      </w:r>
      <w:r w:rsidRPr="00A47C26">
        <w:t xml:space="preserve">Человеческая деятельность») ошибочными инвестициями и избыточным потреблением. Ошибочные инвестиции означают инвестиции, нацеленные в слишком отдаленное будущее, избыточное потребление означает увеличение потребления за </w:t>
      </w:r>
      <w:r w:rsidR="009B04F4">
        <w:t xml:space="preserve">счет снижения нормы сбережений, </w:t>
      </w:r>
      <w:r w:rsidRPr="00A47C26">
        <w:t>вызванного искусственно низкой процентной ставкой.</w:t>
      </w:r>
    </w:p>
    <w:p w:rsidR="00A47C26" w:rsidRDefault="00A47C26" w:rsidP="00360AB5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397148" cy="2014758"/>
            <wp:effectExtent l="19050" t="0" r="0" b="0"/>
            <wp:docPr id="5" name="Рисунок 4" descr="4. Клин - деньги закачанные в кредитный ры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 Клин - деньги закачанные в кредитный рынок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8090" cy="2015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C26" w:rsidRPr="009565A0" w:rsidRDefault="00A47C26" w:rsidP="00360AB5">
      <w:pPr>
        <w:spacing w:after="120" w:line="240" w:lineRule="auto"/>
      </w:pPr>
      <w:r>
        <w:t xml:space="preserve">Рис. 4. </w:t>
      </w:r>
      <w:r w:rsidRPr="00A47C26">
        <w:t xml:space="preserve">Клин </w:t>
      </w:r>
      <w:r>
        <w:t xml:space="preserve">между сбережениями и инвестициями – </w:t>
      </w:r>
      <w:r w:rsidRPr="00A47C26">
        <w:t>деньги</w:t>
      </w:r>
      <w:r>
        <w:t>,</w:t>
      </w:r>
      <w:r w:rsidRPr="00A47C26">
        <w:t xml:space="preserve"> закачанные в кредитный рынок</w:t>
      </w:r>
      <w:r>
        <w:t xml:space="preserve"> Федеральной резервной системой США</w:t>
      </w:r>
    </w:p>
    <w:sectPr w:rsidR="00A47C26" w:rsidRPr="009565A0" w:rsidSect="007D46B3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C26" w:rsidRDefault="00A47C26" w:rsidP="00C93E69">
      <w:pPr>
        <w:spacing w:after="0" w:line="240" w:lineRule="auto"/>
      </w:pPr>
      <w:r>
        <w:separator/>
      </w:r>
    </w:p>
  </w:endnote>
  <w:endnote w:type="continuationSeparator" w:id="0">
    <w:p w:rsidR="00A47C26" w:rsidRDefault="00A47C26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C26" w:rsidRDefault="00A47C26" w:rsidP="00C93E69">
      <w:pPr>
        <w:spacing w:after="0" w:line="240" w:lineRule="auto"/>
      </w:pPr>
      <w:r>
        <w:separator/>
      </w:r>
    </w:p>
  </w:footnote>
  <w:footnote w:type="continuationSeparator" w:id="0">
    <w:p w:rsidR="00A47C26" w:rsidRDefault="00A47C26" w:rsidP="00C93E69">
      <w:pPr>
        <w:spacing w:after="0" w:line="240" w:lineRule="auto"/>
      </w:pPr>
      <w:r>
        <w:continuationSeparator/>
      </w:r>
    </w:p>
  </w:footnote>
  <w:footnote w:id="1">
    <w:p w:rsidR="00A47C26" w:rsidRDefault="00A47C26">
      <w:pPr>
        <w:pStyle w:val="a4"/>
      </w:pPr>
      <w:r>
        <w:rPr>
          <w:rStyle w:val="a6"/>
        </w:rPr>
        <w:footnoteRef/>
      </w:r>
      <w:r>
        <w:t xml:space="preserve"> Речь идет о Федеральной резервной системе (ФРС) США и ее главе в период 1987–2006 </w:t>
      </w:r>
      <w:hyperlink r:id="rId1" w:history="1">
        <w:r w:rsidRPr="005F75F2">
          <w:rPr>
            <w:rStyle w:val="aa"/>
          </w:rPr>
          <w:t xml:space="preserve">Алане </w:t>
        </w:r>
        <w:proofErr w:type="spellStart"/>
        <w:r w:rsidRPr="005F75F2">
          <w:rPr>
            <w:rStyle w:val="aa"/>
          </w:rPr>
          <w:t>Гринспене</w:t>
        </w:r>
        <w:proofErr w:type="spellEnd"/>
      </w:hyperlink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6B3"/>
    <w:rsid w:val="0001562F"/>
    <w:rsid w:val="000266E0"/>
    <w:rsid w:val="00037BEC"/>
    <w:rsid w:val="0007284C"/>
    <w:rsid w:val="000D628E"/>
    <w:rsid w:val="001479DD"/>
    <w:rsid w:val="001557D4"/>
    <w:rsid w:val="00164E6B"/>
    <w:rsid w:val="001B0D69"/>
    <w:rsid w:val="002041D6"/>
    <w:rsid w:val="002071F5"/>
    <w:rsid w:val="002326A0"/>
    <w:rsid w:val="00255391"/>
    <w:rsid w:val="00284450"/>
    <w:rsid w:val="002E79F5"/>
    <w:rsid w:val="00304733"/>
    <w:rsid w:val="0030574A"/>
    <w:rsid w:val="00360AB5"/>
    <w:rsid w:val="003A679C"/>
    <w:rsid w:val="003C6BC6"/>
    <w:rsid w:val="00424D11"/>
    <w:rsid w:val="0046143D"/>
    <w:rsid w:val="005066A6"/>
    <w:rsid w:val="005A7CDF"/>
    <w:rsid w:val="005E76DB"/>
    <w:rsid w:val="005F75F2"/>
    <w:rsid w:val="00675A6F"/>
    <w:rsid w:val="00685206"/>
    <w:rsid w:val="00694168"/>
    <w:rsid w:val="0078306F"/>
    <w:rsid w:val="007D46B3"/>
    <w:rsid w:val="0081056D"/>
    <w:rsid w:val="00833996"/>
    <w:rsid w:val="008557EC"/>
    <w:rsid w:val="00873C88"/>
    <w:rsid w:val="00920440"/>
    <w:rsid w:val="009508DF"/>
    <w:rsid w:val="009565A0"/>
    <w:rsid w:val="009B04F4"/>
    <w:rsid w:val="009B1E8A"/>
    <w:rsid w:val="00A03FA9"/>
    <w:rsid w:val="00A31299"/>
    <w:rsid w:val="00A47C26"/>
    <w:rsid w:val="00A51210"/>
    <w:rsid w:val="00A55EE9"/>
    <w:rsid w:val="00A943F9"/>
    <w:rsid w:val="00AC63FD"/>
    <w:rsid w:val="00B74939"/>
    <w:rsid w:val="00B92985"/>
    <w:rsid w:val="00BB7232"/>
    <w:rsid w:val="00BE3E8C"/>
    <w:rsid w:val="00BF5289"/>
    <w:rsid w:val="00C1589F"/>
    <w:rsid w:val="00C1736F"/>
    <w:rsid w:val="00C93E69"/>
    <w:rsid w:val="00CF0789"/>
    <w:rsid w:val="00D033E8"/>
    <w:rsid w:val="00D209C0"/>
    <w:rsid w:val="00D24703"/>
    <w:rsid w:val="00D41F10"/>
    <w:rsid w:val="00D449A5"/>
    <w:rsid w:val="00D45A67"/>
    <w:rsid w:val="00D52B9E"/>
    <w:rsid w:val="00DD4E22"/>
    <w:rsid w:val="00DE747F"/>
    <w:rsid w:val="00E06B5A"/>
    <w:rsid w:val="00E55EB0"/>
    <w:rsid w:val="00E70B38"/>
    <w:rsid w:val="00EB2981"/>
    <w:rsid w:val="00EF4EE7"/>
    <w:rsid w:val="00F011F4"/>
    <w:rsid w:val="00F03C29"/>
    <w:rsid w:val="00F04707"/>
    <w:rsid w:val="00F912CE"/>
    <w:rsid w:val="00FF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1%D1%91%D0%BC-%D0%91%D0%B0%D0%B2%D0%B5%D1%80%D0%BA,_%D0%9E%D0%B9%D0%B3%D0%B5%D0%BD_%D1%84%D0%BE%D0%BD" TargetMode="External"/><Relationship Id="rId13" Type="http://schemas.openxmlformats.org/officeDocument/2006/relationships/hyperlink" Target="http://ru.wikipedia.org/wiki/%D0%9C%D0%B8%D0%B7%D0%B5%D1%81,_%D0%9B%D1%8E%D0%B4%D0%B2%D0%B8%D0%B3_%D1%84%D0%BE%D0%B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9A%D0%B5%D0%B9%D0%BD%D1%81,_%D0%94%D0%B6%D0%BE%D0%BD_%D0%9C%D0%B5%D0%B9%D0%BD%D0%B0%D1%80%D0%B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ru.wikipedia.org/wiki/%D0%93%D1%80%D0%B8%D0%BD%D1%81%D0%BF%D0%B5%D0%BD,_%D0%90%D0%BB%D0%B0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0870A-BB02-4AEB-B11E-57B245DEF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3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Багузин</cp:lastModifiedBy>
  <cp:revision>7</cp:revision>
  <dcterms:created xsi:type="dcterms:W3CDTF">2013-01-12T07:39:00Z</dcterms:created>
  <dcterms:modified xsi:type="dcterms:W3CDTF">2013-01-13T16:03:00Z</dcterms:modified>
</cp:coreProperties>
</file>