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75" w:rsidRDefault="00861A75" w:rsidP="0049591C">
      <w:pPr>
        <w:spacing w:after="240" w:line="216" w:lineRule="auto"/>
        <w:rPr>
          <w:b/>
          <w:sz w:val="28"/>
        </w:rPr>
      </w:pPr>
      <w:r w:rsidRPr="00861A75">
        <w:rPr>
          <w:b/>
          <w:sz w:val="28"/>
        </w:rPr>
        <w:t>Ковариация и коэффициент корреляции</w:t>
      </w:r>
    </w:p>
    <w:p w:rsidR="00464B29" w:rsidRDefault="00464B29" w:rsidP="00464B29">
      <w:pPr>
        <w:spacing w:after="120" w:line="240" w:lineRule="auto"/>
      </w:pPr>
      <w:r w:rsidRPr="00F60A34">
        <w:t>Ранее</w:t>
      </w:r>
      <w:r>
        <w:t xml:space="preserve"> была рассмотрена диаграмма разброса, иллюстрирующая распределение двумерных числовых данные</w:t>
      </w:r>
      <w:r w:rsidR="00F60A34">
        <w:t xml:space="preserve"> (см. последний раздел </w:t>
      </w:r>
      <w:r w:rsidR="00F60A34" w:rsidRPr="00F60A34">
        <w:rPr>
          <w:i/>
        </w:rPr>
        <w:t>Изображение двумерных числовых данных</w:t>
      </w:r>
      <w:r w:rsidR="00F60A34">
        <w:t xml:space="preserve"> заметки </w:t>
      </w:r>
      <w:hyperlink r:id="rId8" w:history="1">
        <w:r w:rsidR="00F60A34" w:rsidRPr="00F60A34">
          <w:rPr>
            <w:rStyle w:val="a3"/>
          </w:rPr>
          <w:t>Представление числовых данных в виде таблиц и диаграмм</w:t>
        </w:r>
      </w:hyperlink>
      <w:r w:rsidR="00F60A34">
        <w:t>)</w:t>
      </w:r>
      <w:r>
        <w:t xml:space="preserve">. </w:t>
      </w:r>
      <w:r w:rsidR="00F60A34">
        <w:t>В настоящей заметке</w:t>
      </w:r>
      <w:r>
        <w:t xml:space="preserve"> мы изучим два количественных показателя, характеризующих силу зависимости между двумя переменными — ковариацию и коэффициент корреляции.</w:t>
      </w:r>
      <w:r w:rsidR="00F60A34">
        <w:rPr>
          <w:rStyle w:val="ab"/>
        </w:rPr>
        <w:footnoteReference w:id="1"/>
      </w:r>
      <w:r w:rsidR="00F60A34">
        <w:t xml:space="preserve"> Ковариация</w:t>
      </w:r>
      <w:r>
        <w:t xml:space="preserve"> оценивает силу линейной зависимости между двумя числовыми переменными X и </w:t>
      </w:r>
      <w:r w:rsidR="00F60A34">
        <w:rPr>
          <w:lang w:val="en-US"/>
        </w:rPr>
        <w:t>Y</w:t>
      </w:r>
      <w:r>
        <w:t>.</w:t>
      </w:r>
      <w:r w:rsidR="00F60A34">
        <w:t xml:space="preserve"> Выборочная ковариация:</w:t>
      </w:r>
    </w:p>
    <w:p w:rsidR="00464B29" w:rsidRDefault="00F60A34" w:rsidP="00464B2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757239" cy="48685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 Ковариац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53" cy="49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A34" w:rsidRPr="005578FD" w:rsidRDefault="00464B29" w:rsidP="00464B29">
      <w:pPr>
        <w:spacing w:after="120" w:line="240" w:lineRule="auto"/>
      </w:pPr>
      <w:r>
        <w:t>Рассмотрим пятилетнюю среднегодовую доходность и долю затрат в фондах с очень низким уровнем риска</w:t>
      </w:r>
      <w:r w:rsidR="00F60A34">
        <w:t xml:space="preserve"> (рис. 1).</w:t>
      </w:r>
      <w:r w:rsidR="005578FD">
        <w:t xml:space="preserve"> Для расчета ковариации двух выборок в </w:t>
      </w:r>
      <w:r w:rsidR="005578FD">
        <w:rPr>
          <w:lang w:val="en-US"/>
        </w:rPr>
        <w:t>Excel</w:t>
      </w:r>
      <w:r w:rsidR="005578FD">
        <w:t xml:space="preserve"> до 2007 года используется функция =</w:t>
      </w:r>
      <w:proofErr w:type="gramStart"/>
      <w:r w:rsidR="005578FD">
        <w:t>КОВАР(</w:t>
      </w:r>
      <w:proofErr w:type="gramEnd"/>
      <w:r w:rsidR="005578FD">
        <w:t>), начиная с версии 2010 – функция КОВАРИВЦИЯ.В().</w:t>
      </w:r>
    </w:p>
    <w:p w:rsidR="00F60A34" w:rsidRDefault="005578FD" w:rsidP="00464B2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018423" cy="197987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 Ковариация доходности и затрат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89" cy="199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29" w:rsidRDefault="00F60A34" w:rsidP="00464B29">
      <w:pPr>
        <w:spacing w:after="120" w:line="240" w:lineRule="auto"/>
      </w:pPr>
      <w:r>
        <w:t>Рис. 1</w:t>
      </w:r>
      <w:r w:rsidR="00464B29">
        <w:t>. Пятилетняя среднегодовая доходность и доля затрат взаимных фондов с очень низким уровнем риска</w:t>
      </w:r>
    </w:p>
    <w:p w:rsidR="009C1775" w:rsidRDefault="009C1775" w:rsidP="00464B29">
      <w:pPr>
        <w:spacing w:after="120" w:line="240" w:lineRule="auto"/>
      </w:pPr>
      <w:r>
        <w:t>Любопытно, что к</w:t>
      </w:r>
      <w:r w:rsidRPr="009C1775">
        <w:t>овариация случайной в</w:t>
      </w:r>
      <w:r>
        <w:t>еличины с собой равна дисперсии:</w:t>
      </w:r>
    </w:p>
    <w:p w:rsidR="00EB6992" w:rsidRDefault="00EB6992" w:rsidP="00464B2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529835" cy="59984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 Ковариация случайной величины с собой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6"/>
                    <a:stretch/>
                  </pic:blipFill>
                  <pic:spPr bwMode="auto">
                    <a:xfrm>
                      <a:off x="0" y="0"/>
                      <a:ext cx="1553481" cy="609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992" w:rsidRPr="00EB6992" w:rsidRDefault="00EB6992" w:rsidP="00EB6992">
      <w:pPr>
        <w:spacing w:after="120" w:line="240" w:lineRule="auto"/>
      </w:pPr>
      <w:r>
        <w:t>Если ковариация положительна, то с ростом значений одной случайной величины, значения второй имеют тенденцию возрастать, а если знак отрицательный — то убывать.</w:t>
      </w:r>
      <w:r w:rsidRPr="00EB6992">
        <w:t xml:space="preserve"> </w:t>
      </w:r>
      <w:r>
        <w:t xml:space="preserve">Однако только по абсолютному значению ковариации нельзя судить о том, насколько сильно величины взаимосвязаны, так как её масштаб зависит от их дисперсий. Масштаб можно </w:t>
      </w:r>
      <w:proofErr w:type="spellStart"/>
      <w:r>
        <w:t>отнормировать</w:t>
      </w:r>
      <w:proofErr w:type="spellEnd"/>
      <w:r>
        <w:t xml:space="preserve">, поделив значение ковариации на произведение среднеквадратических отклонений (квадратных корней из дисперсий). </w:t>
      </w:r>
      <w:r w:rsidRPr="00EB6992">
        <w:t>При этом получается так называемый коэффициент корреляции Пирсона</w:t>
      </w:r>
      <w:r>
        <w:t>.</w:t>
      </w:r>
    </w:p>
    <w:p w:rsidR="00D42FF5" w:rsidRDefault="00464B29" w:rsidP="00D42FF5">
      <w:pPr>
        <w:spacing w:after="120" w:line="240" w:lineRule="auto"/>
      </w:pPr>
      <w:r>
        <w:t>Относительная сила зависимости, или связи, между двумя переменными, образующими двумерную выборку, измеряется коэффициентом корреляции</w:t>
      </w:r>
      <w:r w:rsidR="002C002F">
        <w:t>, изменяющимся от –</w:t>
      </w:r>
      <w:r>
        <w:t>1 для идеальной обратной зависимости до +1 для идеальной прямой зависимости. Коэффициент корреляции</w:t>
      </w:r>
      <w:r w:rsidR="002C002F">
        <w:t xml:space="preserve"> обозначается греческой буквой </w:t>
      </w:r>
      <w:r w:rsidR="002C002F" w:rsidRPr="002C002F">
        <w:rPr>
          <w:i/>
        </w:rPr>
        <w:t>ρ</w:t>
      </w:r>
      <w:r w:rsidR="002C002F">
        <w:t>. Линейность корреляции</w:t>
      </w:r>
      <w:r>
        <w:t xml:space="preserve"> означает, что все точки, изображенные на диаграмме разброса, лежат на прямой</w:t>
      </w:r>
      <w:r w:rsidR="002C002F">
        <w:t xml:space="preserve"> (рис 2).</w:t>
      </w:r>
      <w:r w:rsidR="00D42FF5">
        <w:t xml:space="preserve"> На панели А изображена обратная линейная зависимость между переменными X и </w:t>
      </w:r>
      <w:r w:rsidR="00D42FF5">
        <w:rPr>
          <w:lang w:val="en-US"/>
        </w:rPr>
        <w:t>Y</w:t>
      </w:r>
      <w:r w:rsidR="00D42FF5">
        <w:t xml:space="preserve">. Таким образом, коэффициент корреляции </w:t>
      </w:r>
      <w:r w:rsidR="00D42FF5" w:rsidRPr="002C002F">
        <w:rPr>
          <w:i/>
        </w:rPr>
        <w:t>ρ</w:t>
      </w:r>
      <w:r w:rsidR="00D42FF5">
        <w:t xml:space="preserve"> равен </w:t>
      </w:r>
      <w:r w:rsidR="00D42FF5" w:rsidRPr="00D42FF5">
        <w:t>–</w:t>
      </w:r>
      <w:r w:rsidR="00D42FF5">
        <w:t xml:space="preserve">1, т.е., когда переменная X возрастает, переменная </w:t>
      </w:r>
      <w:r w:rsidR="00D42FF5">
        <w:rPr>
          <w:lang w:val="en-US"/>
        </w:rPr>
        <w:t>Y</w:t>
      </w:r>
      <w:r w:rsidR="00D42FF5">
        <w:t xml:space="preserve"> убывает. На панели Б показана ситуация, в которой между переменными X и Y нет корреляции. В этом случае коэффициент корреляции </w:t>
      </w:r>
      <w:r w:rsidR="00D42FF5" w:rsidRPr="002C002F">
        <w:rPr>
          <w:i/>
        </w:rPr>
        <w:t>ρ</w:t>
      </w:r>
      <w:r w:rsidR="00D42FF5">
        <w:t xml:space="preserve"> равен 0, и, когда переменная X возрастает, переменная </w:t>
      </w:r>
      <w:r w:rsidR="0061004F">
        <w:rPr>
          <w:lang w:val="en-US"/>
        </w:rPr>
        <w:t>Y</w:t>
      </w:r>
      <w:bookmarkStart w:id="0" w:name="_GoBack"/>
      <w:bookmarkEnd w:id="0"/>
      <w:r w:rsidR="00D42FF5">
        <w:t xml:space="preserve"> не проявляет никакой определенной тенденции: она ни убывает, ни возрастает. На панели В изображена линейная прямая зависимость между переменными X и Y. Таким образом, коэффициент корреляции </w:t>
      </w:r>
      <w:r w:rsidR="00D42FF5" w:rsidRPr="002C002F">
        <w:rPr>
          <w:i/>
        </w:rPr>
        <w:t>ρ</w:t>
      </w:r>
      <w:r w:rsidR="00D42FF5">
        <w:t xml:space="preserve"> равен +1, и, когда переменная X возрастает, переменная </w:t>
      </w:r>
      <w:r w:rsidR="00D42FF5">
        <w:rPr>
          <w:lang w:val="en-US"/>
        </w:rPr>
        <w:t>Y</w:t>
      </w:r>
      <w:r w:rsidR="00D42FF5">
        <w:t xml:space="preserve"> также возрастает.</w:t>
      </w:r>
    </w:p>
    <w:p w:rsidR="00464B29" w:rsidRDefault="00464B29" w:rsidP="00464B29">
      <w:pPr>
        <w:spacing w:after="120" w:line="240" w:lineRule="auto"/>
      </w:pPr>
    </w:p>
    <w:p w:rsidR="002C002F" w:rsidRDefault="002C002F" w:rsidP="00464B2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81728" cy="189571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 Три вида зависимости между двумя переменным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731" cy="190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29" w:rsidRDefault="002C002F" w:rsidP="00464B29">
      <w:pPr>
        <w:spacing w:after="120" w:line="240" w:lineRule="auto"/>
      </w:pPr>
      <w:r>
        <w:t>Рис. 2</w:t>
      </w:r>
      <w:r w:rsidR="00464B29">
        <w:t>. Три вида зависимости между двумя переменными</w:t>
      </w:r>
    </w:p>
    <w:p w:rsidR="00464B29" w:rsidRDefault="00464B29" w:rsidP="00464B29">
      <w:pPr>
        <w:spacing w:after="120" w:line="240" w:lineRule="auto"/>
      </w:pPr>
      <w:r>
        <w:t>При анализе выборок, содержащих двумерные данные, вычисляется выборочный коэффициент корреляци</w:t>
      </w:r>
      <w:r w:rsidR="00D42FF5">
        <w:t xml:space="preserve">и, который обозначается буквой </w:t>
      </w:r>
      <w:r w:rsidR="00D42FF5" w:rsidRPr="00D42FF5">
        <w:rPr>
          <w:i/>
        </w:rPr>
        <w:t>r</w:t>
      </w:r>
      <w:r>
        <w:t>. В реальных ситуациях коэффициент корреляции р</w:t>
      </w:r>
      <w:r w:rsidR="00D42FF5">
        <w:t>едко принимает точные значения -</w:t>
      </w:r>
      <w:r>
        <w:t xml:space="preserve">1, 0 и +1. На рис. 3 приведены шесть диаграмм разброса и соответствующие коэффициенты корреляции </w:t>
      </w:r>
      <w:r w:rsidR="00D42FF5" w:rsidRPr="00D42FF5">
        <w:rPr>
          <w:i/>
          <w:lang w:val="en-US"/>
        </w:rPr>
        <w:t>r</w:t>
      </w:r>
      <w:r>
        <w:t xml:space="preserve"> между</w:t>
      </w:r>
      <w:r w:rsidR="00D42FF5">
        <w:t xml:space="preserve"> 100 значениями переменных X и Y</w:t>
      </w:r>
      <w:r>
        <w:t>.</w:t>
      </w:r>
    </w:p>
    <w:p w:rsidR="00D42FF5" w:rsidRDefault="00D42FF5" w:rsidP="00D42FF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766417" cy="593994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 Шесть диаграмм разброса и соответствующие коэффициенты корреляции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776" cy="596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FF5" w:rsidRDefault="00D42FF5" w:rsidP="00D42FF5">
      <w:pPr>
        <w:spacing w:after="120" w:line="240" w:lineRule="auto"/>
      </w:pPr>
      <w:r>
        <w:t xml:space="preserve">Рис. 3. Шесть диаграмм разброса и соответствующие коэффициенты корреляции, полученные с помощью программы </w:t>
      </w:r>
      <w:proofErr w:type="spellStart"/>
      <w:r>
        <w:t>Excel</w:t>
      </w:r>
      <w:proofErr w:type="spellEnd"/>
    </w:p>
    <w:p w:rsidR="00464B29" w:rsidRDefault="00464B29" w:rsidP="00464B29">
      <w:pPr>
        <w:spacing w:after="120" w:line="240" w:lineRule="auto"/>
      </w:pPr>
      <w:r>
        <w:t xml:space="preserve">На панели А показана ситуация, в которой выборочный коэффициент корреляции </w:t>
      </w:r>
      <w:r w:rsidR="00D42FF5" w:rsidRPr="00D42FF5">
        <w:rPr>
          <w:i/>
          <w:lang w:val="en-US"/>
        </w:rPr>
        <w:t>r</w:t>
      </w:r>
      <w:r>
        <w:t xml:space="preserve"> равен </w:t>
      </w:r>
      <w:r w:rsidR="00D42FF5" w:rsidRPr="00D42FF5">
        <w:t>–</w:t>
      </w:r>
      <w:r>
        <w:t>0,9. Прослеживается четко выраженная тенденция: небольшим значениям переменной X соответствуют оче</w:t>
      </w:r>
      <w:r w:rsidR="00D42FF5">
        <w:t>нь большие значения переменной Y</w:t>
      </w:r>
      <w:r>
        <w:t>, и, наоборот, большим значениям переменной X соответст</w:t>
      </w:r>
      <w:r w:rsidR="00D42FF5">
        <w:t>вуют малые значения переменной Y</w:t>
      </w:r>
      <w:r>
        <w:t>. Однако данные не лежат на одной прямой, поэтому зависимость между ними нельзя назвать линейной. На панели Б приведены данные, выборочный коэффициент к</w:t>
      </w:r>
      <w:r w:rsidR="00076A9B">
        <w:t>орреляции между которыми равен –</w:t>
      </w:r>
      <w:r>
        <w:t>0,6. Небольшим значениям переменной X соответству</w:t>
      </w:r>
      <w:r w:rsidR="00076A9B">
        <w:t>ют большие значения переменной Y</w:t>
      </w:r>
      <w:r>
        <w:t xml:space="preserve">. Обратите внимание на то, что зависимость между переменными X и </w:t>
      </w:r>
      <w:r w:rsidR="00076A9B">
        <w:rPr>
          <w:lang w:val="en-US"/>
        </w:rPr>
        <w:t>Y</w:t>
      </w:r>
      <w:r>
        <w:t xml:space="preserve"> нельзя назвать линейной, как на панели А, и корреляция между ними уже не так велика. Коэффициент корреляции между переменными X и </w:t>
      </w:r>
      <w:r w:rsidR="00076A9B">
        <w:rPr>
          <w:lang w:val="en-US"/>
        </w:rPr>
        <w:t>Y</w:t>
      </w:r>
      <w:r>
        <w:t xml:space="preserve">, изображенными на панели В, равен </w:t>
      </w:r>
      <w:r w:rsidR="00076A9B" w:rsidRPr="00076A9B">
        <w:t>–</w:t>
      </w:r>
      <w:r>
        <w:t>0,3. Прослеживаетс</w:t>
      </w:r>
      <w:r w:rsidR="00076A9B">
        <w:t>я слабая тенденция, согласно ко</w:t>
      </w:r>
      <w:r>
        <w:t>торо</w:t>
      </w:r>
      <w:r w:rsidR="00076A9B">
        <w:t>й большим значениям переменной X</w:t>
      </w:r>
      <w:r>
        <w:t>, в основном, соответст</w:t>
      </w:r>
      <w:r w:rsidR="00076A9B">
        <w:t>вуют малые значения переменной Y</w:t>
      </w:r>
      <w:r>
        <w:t>. Панели Г</w:t>
      </w:r>
      <w:r w:rsidR="00076A9B" w:rsidRPr="00076A9B">
        <w:t>–</w:t>
      </w:r>
      <w:r>
        <w:t xml:space="preserve">Е иллюстрируют положительную корреляцию между данными — малым значениям переменной X соответствуют большие значения переменной </w:t>
      </w:r>
      <w:r w:rsidR="00076A9B">
        <w:rPr>
          <w:lang w:val="en-US"/>
        </w:rPr>
        <w:t>Y</w:t>
      </w:r>
      <w:r>
        <w:t>.</w:t>
      </w:r>
    </w:p>
    <w:p w:rsidR="00464B29" w:rsidRDefault="00464B29" w:rsidP="00464B29">
      <w:pPr>
        <w:spacing w:after="120" w:line="240" w:lineRule="auto"/>
      </w:pPr>
      <w:r>
        <w:t>Обсуждая рис. 3, мы употребляли термин тенденция, п</w:t>
      </w:r>
      <w:r w:rsidR="00076A9B">
        <w:t>оскольку между переменными X и Y</w:t>
      </w:r>
      <w:r>
        <w:t xml:space="preserve"> нет причинно-следственных связей. Наличие корреляции не означает наличия причинно-следственны</w:t>
      </w:r>
      <w:r w:rsidR="00076A9B">
        <w:t xml:space="preserve">х связей между переменными X и </w:t>
      </w:r>
      <w:r w:rsidR="00076A9B">
        <w:rPr>
          <w:lang w:val="en-US"/>
        </w:rPr>
        <w:t>Y</w:t>
      </w:r>
      <w:r>
        <w:t>, т.е. изменение значения одной из переменных не обязательно приводит к изменению значения другой. Сильная корреляция может быть случайной и объясняться третьей переменной, оставшейся за рамками анализа. В таких ситуациях необходимо проводить дополнительное исследование. Таким образом, можно утверждать, что причинно-следственные связи порождают корреляцию, но корреляция не означает наличия причинно-следственных связей.</w:t>
      </w:r>
    </w:p>
    <w:p w:rsidR="00076A9B" w:rsidRDefault="00076A9B" w:rsidP="00464B29">
      <w:pPr>
        <w:spacing w:after="120" w:line="240" w:lineRule="auto"/>
      </w:pPr>
      <w:r>
        <w:t>Выборочный коэффициент корреляции:</w:t>
      </w:r>
    </w:p>
    <w:p w:rsidR="00076A9B" w:rsidRDefault="00076A9B" w:rsidP="00464B2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76775" cy="12287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. Выборочный коэффициент корреляци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04F" w:rsidRPr="0061004F" w:rsidRDefault="0061004F" w:rsidP="00464B29">
      <w:pPr>
        <w:spacing w:after="120" w:line="240" w:lineRule="auto"/>
      </w:pPr>
      <w:r>
        <w:t xml:space="preserve">В </w:t>
      </w:r>
      <w:r>
        <w:rPr>
          <w:lang w:val="en-US"/>
        </w:rPr>
        <w:t>Excel</w:t>
      </w:r>
      <w:r>
        <w:t xml:space="preserve"> для вычисления коэффициента корреляции используется функция =</w:t>
      </w:r>
      <w:proofErr w:type="gramStart"/>
      <w:r>
        <w:t>КОРРЕЛ(</w:t>
      </w:r>
      <w:proofErr w:type="gramEnd"/>
      <w:r>
        <w:t>) (рис. 4).</w:t>
      </w:r>
    </w:p>
    <w:p w:rsidR="0061004F" w:rsidRDefault="0061004F" w:rsidP="00464B2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15814" cy="193939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. Функция КОРРЕЛ в Exce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941" cy="19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04F" w:rsidRDefault="0061004F" w:rsidP="00464B29">
      <w:pPr>
        <w:spacing w:after="120" w:line="240" w:lineRule="auto"/>
      </w:pPr>
      <w:r>
        <w:t xml:space="preserve">Рис. </w:t>
      </w:r>
      <w:r w:rsidRPr="0061004F">
        <w:t xml:space="preserve">4. Функция КОРРЕЛ в </w:t>
      </w:r>
      <w:proofErr w:type="spellStart"/>
      <w:r w:rsidRPr="0061004F">
        <w:t>Excel</w:t>
      </w:r>
      <w:proofErr w:type="spellEnd"/>
    </w:p>
    <w:p w:rsidR="00464B29" w:rsidRDefault="00464B29" w:rsidP="00464B29">
      <w:pPr>
        <w:spacing w:after="120" w:line="240" w:lineRule="auto"/>
      </w:pPr>
      <w:r>
        <w:t>Итак, коэффициент корреляции свидетельствует о линейной зависимости, или связи, между двумя переменными. Чем ближе коэффициент к</w:t>
      </w:r>
      <w:r w:rsidR="0061004F">
        <w:t>орреляции к –</w:t>
      </w:r>
      <w:r>
        <w:t>1 или +1, тем сильнее линейная зависимость между двумя переменными. Знак коэффициента корреляции определяет характер зависимости: прямая (</w:t>
      </w:r>
      <w:r w:rsidR="0061004F">
        <w:t>+</w:t>
      </w:r>
      <w:r>
        <w:t>) и обратная (</w:t>
      </w:r>
      <w:r w:rsidR="0061004F">
        <w:t>–</w:t>
      </w:r>
      <w:r>
        <w:t>). Сильная корреляция не является причинно-следственной зависимостью. Она лишь свидетельствует о наличии тенденции, характерной для данной выборки.</w:t>
      </w:r>
    </w:p>
    <w:p w:rsidR="00501DDE" w:rsidRPr="00741570" w:rsidRDefault="00501DDE" w:rsidP="00501DDE">
      <w:pPr>
        <w:pStyle w:val="ac"/>
        <w:spacing w:before="0" w:beforeAutospacing="0" w:after="120" w:afterAutospacing="0"/>
        <w:rPr>
          <w:rFonts w:asciiTheme="minorHAnsi" w:hAnsiTheme="minorHAnsi"/>
          <w:color w:val="0000FF" w:themeColor="hyperlink"/>
          <w:sz w:val="22"/>
          <w:szCs w:val="22"/>
          <w:u w:val="single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Предыдущая заметка</w:t>
      </w:r>
      <w:r w:rsidRPr="000D478A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16" w:history="1">
        <w:r w:rsidR="0061004F" w:rsidRPr="0061004F">
          <w:rPr>
            <w:rStyle w:val="a3"/>
            <w:rFonts w:asciiTheme="minorHAnsi" w:hAnsiTheme="minorHAnsi"/>
            <w:sz w:val="22"/>
            <w:szCs w:val="22"/>
          </w:rPr>
          <w:t>Анализ данных. Пять базовых показателей распределения случайной величины</w:t>
        </w:r>
      </w:hyperlink>
      <w:r w:rsidRPr="00741570">
        <w:rPr>
          <w:rFonts w:asciiTheme="minorHAnsi" w:hAnsiTheme="minorHAnsi"/>
          <w:color w:val="0000FF" w:themeColor="hyperlink"/>
          <w:sz w:val="22"/>
          <w:szCs w:val="22"/>
          <w:u w:val="single"/>
        </w:rPr>
        <w:t xml:space="preserve"> </w:t>
      </w:r>
    </w:p>
    <w:p w:rsidR="00501DDE" w:rsidRDefault="00501DDE" w:rsidP="00501DDE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Следующая заметка </w:t>
      </w:r>
    </w:p>
    <w:p w:rsidR="00501DDE" w:rsidRPr="000D478A" w:rsidRDefault="00501DDE" w:rsidP="00501DDE">
      <w:pPr>
        <w:pStyle w:val="ac"/>
        <w:spacing w:before="0" w:beforeAutospacing="0" w:after="120" w:afterAutospacing="0"/>
        <w:rPr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К оглавлению </w:t>
      </w:r>
      <w:hyperlink r:id="rId17" w:history="1">
        <w:r w:rsidRPr="000D478A">
          <w:rPr>
            <w:rStyle w:val="a3"/>
            <w:rFonts w:asciiTheme="minorHAnsi" w:hAnsiTheme="minorHAnsi"/>
            <w:sz w:val="22"/>
            <w:szCs w:val="22"/>
          </w:rPr>
          <w:t xml:space="preserve">Статистика для менеджеров с использованием </w:t>
        </w:r>
        <w:proofErr w:type="spellStart"/>
        <w:r w:rsidRPr="000D478A">
          <w:rPr>
            <w:rStyle w:val="a3"/>
            <w:rFonts w:asciiTheme="minorHAnsi" w:hAnsiTheme="minorHAnsi"/>
            <w:sz w:val="22"/>
            <w:szCs w:val="22"/>
          </w:rPr>
          <w:t>Microsoft</w:t>
        </w:r>
        <w:proofErr w:type="spellEnd"/>
        <w:r w:rsidRPr="000D478A">
          <w:rPr>
            <w:rStyle w:val="a3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Pr="000D478A">
          <w:rPr>
            <w:rStyle w:val="a3"/>
            <w:rFonts w:asciiTheme="minorHAnsi" w:hAnsiTheme="minorHAnsi"/>
            <w:sz w:val="22"/>
            <w:szCs w:val="22"/>
          </w:rPr>
          <w:t>Excel</w:t>
        </w:r>
        <w:proofErr w:type="spellEnd"/>
      </w:hyperlink>
    </w:p>
    <w:sectPr w:rsidR="00501DDE" w:rsidRPr="000D478A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9B" w:rsidRDefault="00076A9B" w:rsidP="00C348E1">
      <w:pPr>
        <w:spacing w:after="0" w:line="240" w:lineRule="auto"/>
      </w:pPr>
      <w:r>
        <w:separator/>
      </w:r>
    </w:p>
  </w:endnote>
  <w:endnote w:type="continuationSeparator" w:id="0">
    <w:p w:rsidR="00076A9B" w:rsidRDefault="00076A9B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9B" w:rsidRDefault="00076A9B" w:rsidP="00C348E1">
      <w:pPr>
        <w:spacing w:after="0" w:line="240" w:lineRule="auto"/>
      </w:pPr>
      <w:r>
        <w:separator/>
      </w:r>
    </w:p>
  </w:footnote>
  <w:footnote w:type="continuationSeparator" w:id="0">
    <w:p w:rsidR="00076A9B" w:rsidRDefault="00076A9B" w:rsidP="00C348E1">
      <w:pPr>
        <w:spacing w:after="0" w:line="240" w:lineRule="auto"/>
      </w:pPr>
      <w:r>
        <w:continuationSeparator/>
      </w:r>
    </w:p>
  </w:footnote>
  <w:footnote w:id="1">
    <w:p w:rsidR="00076A9B" w:rsidRDefault="00076A9B" w:rsidP="00F60A34">
      <w:pPr>
        <w:pStyle w:val="a9"/>
      </w:pPr>
      <w:r>
        <w:rPr>
          <w:rStyle w:val="ab"/>
        </w:rPr>
        <w:footnoteRef/>
      </w:r>
      <w:r>
        <w:t xml:space="preserve"> Используются материалы книги Левин и др. Статистика для менеджеров. – М.: Вильямс, 2004. – с. 221–227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96C"/>
    <w:multiLevelType w:val="hybridMultilevel"/>
    <w:tmpl w:val="F18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186"/>
    <w:multiLevelType w:val="hybridMultilevel"/>
    <w:tmpl w:val="EBB8B132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E57C0"/>
    <w:multiLevelType w:val="hybridMultilevel"/>
    <w:tmpl w:val="5A9C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61913"/>
    <w:multiLevelType w:val="hybridMultilevel"/>
    <w:tmpl w:val="37E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61CBD"/>
    <w:multiLevelType w:val="hybridMultilevel"/>
    <w:tmpl w:val="48A09F32"/>
    <w:lvl w:ilvl="0" w:tplc="017AE5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459FE"/>
    <w:multiLevelType w:val="hybridMultilevel"/>
    <w:tmpl w:val="3D58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60E4D"/>
    <w:multiLevelType w:val="hybridMultilevel"/>
    <w:tmpl w:val="B340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B260F"/>
    <w:multiLevelType w:val="hybridMultilevel"/>
    <w:tmpl w:val="A8A4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61517"/>
    <w:multiLevelType w:val="hybridMultilevel"/>
    <w:tmpl w:val="874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6169"/>
    <w:multiLevelType w:val="hybridMultilevel"/>
    <w:tmpl w:val="6540B528"/>
    <w:lvl w:ilvl="0" w:tplc="017AE5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927C0"/>
    <w:multiLevelType w:val="hybridMultilevel"/>
    <w:tmpl w:val="6658B814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F3401"/>
    <w:multiLevelType w:val="hybridMultilevel"/>
    <w:tmpl w:val="B61E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18BB"/>
    <w:multiLevelType w:val="hybridMultilevel"/>
    <w:tmpl w:val="E478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0202E"/>
    <w:multiLevelType w:val="hybridMultilevel"/>
    <w:tmpl w:val="9BE2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70161"/>
    <w:multiLevelType w:val="hybridMultilevel"/>
    <w:tmpl w:val="29F4E9D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>
    <w:nsid w:val="653E58D2"/>
    <w:multiLevelType w:val="hybridMultilevel"/>
    <w:tmpl w:val="5168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A717B"/>
    <w:multiLevelType w:val="hybridMultilevel"/>
    <w:tmpl w:val="A760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30F99"/>
    <w:multiLevelType w:val="hybridMultilevel"/>
    <w:tmpl w:val="1A1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45A0F"/>
    <w:multiLevelType w:val="hybridMultilevel"/>
    <w:tmpl w:val="B9A48118"/>
    <w:lvl w:ilvl="0" w:tplc="C3EE04E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D09DC"/>
    <w:multiLevelType w:val="hybridMultilevel"/>
    <w:tmpl w:val="CB6A60F2"/>
    <w:lvl w:ilvl="0" w:tplc="C3EE04E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6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15"/>
  </w:num>
  <w:num w:numId="10">
    <w:abstractNumId w:val="11"/>
  </w:num>
  <w:num w:numId="11">
    <w:abstractNumId w:val="3"/>
  </w:num>
  <w:num w:numId="12">
    <w:abstractNumId w:val="14"/>
  </w:num>
  <w:num w:numId="13">
    <w:abstractNumId w:val="13"/>
  </w:num>
  <w:num w:numId="14">
    <w:abstractNumId w:val="4"/>
  </w:num>
  <w:num w:numId="15">
    <w:abstractNumId w:val="9"/>
  </w:num>
  <w:num w:numId="16">
    <w:abstractNumId w:val="0"/>
  </w:num>
  <w:num w:numId="17">
    <w:abstractNumId w:val="18"/>
  </w:num>
  <w:num w:numId="18">
    <w:abstractNumId w:val="19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668"/>
    <w:rsid w:val="00005714"/>
    <w:rsid w:val="000078AA"/>
    <w:rsid w:val="00050630"/>
    <w:rsid w:val="00075D69"/>
    <w:rsid w:val="00076A9B"/>
    <w:rsid w:val="00084764"/>
    <w:rsid w:val="000B5B2E"/>
    <w:rsid w:val="000B6A79"/>
    <w:rsid w:val="000E3326"/>
    <w:rsid w:val="00101629"/>
    <w:rsid w:val="001126DA"/>
    <w:rsid w:val="00127A28"/>
    <w:rsid w:val="00144BC7"/>
    <w:rsid w:val="00146A3E"/>
    <w:rsid w:val="00164FA0"/>
    <w:rsid w:val="00194980"/>
    <w:rsid w:val="001A23A4"/>
    <w:rsid w:val="001A624A"/>
    <w:rsid w:val="001C277B"/>
    <w:rsid w:val="001C2C08"/>
    <w:rsid w:val="001D6316"/>
    <w:rsid w:val="001E0BF5"/>
    <w:rsid w:val="001F21A1"/>
    <w:rsid w:val="0020706C"/>
    <w:rsid w:val="00212508"/>
    <w:rsid w:val="002265F0"/>
    <w:rsid w:val="00243FFF"/>
    <w:rsid w:val="002476F8"/>
    <w:rsid w:val="002511B1"/>
    <w:rsid w:val="00253D66"/>
    <w:rsid w:val="00282F4A"/>
    <w:rsid w:val="002B41BC"/>
    <w:rsid w:val="002C002F"/>
    <w:rsid w:val="002C47B6"/>
    <w:rsid w:val="002D2FCE"/>
    <w:rsid w:val="002F11D0"/>
    <w:rsid w:val="00301640"/>
    <w:rsid w:val="00307748"/>
    <w:rsid w:val="00340740"/>
    <w:rsid w:val="0034227B"/>
    <w:rsid w:val="00342AA5"/>
    <w:rsid w:val="00372BCE"/>
    <w:rsid w:val="00376D3D"/>
    <w:rsid w:val="00387DE5"/>
    <w:rsid w:val="003973E1"/>
    <w:rsid w:val="003A1753"/>
    <w:rsid w:val="003B0E6E"/>
    <w:rsid w:val="003B359D"/>
    <w:rsid w:val="003C005C"/>
    <w:rsid w:val="003C0457"/>
    <w:rsid w:val="003C2CD2"/>
    <w:rsid w:val="003D3B03"/>
    <w:rsid w:val="003E145E"/>
    <w:rsid w:val="003F7554"/>
    <w:rsid w:val="00423182"/>
    <w:rsid w:val="004402B8"/>
    <w:rsid w:val="00447EB7"/>
    <w:rsid w:val="00453E9E"/>
    <w:rsid w:val="00464B29"/>
    <w:rsid w:val="0049591C"/>
    <w:rsid w:val="004A2D7B"/>
    <w:rsid w:val="004A47E0"/>
    <w:rsid w:val="004A7576"/>
    <w:rsid w:val="004B4B0D"/>
    <w:rsid w:val="004C2A7B"/>
    <w:rsid w:val="004D41CC"/>
    <w:rsid w:val="004D7540"/>
    <w:rsid w:val="004F1D66"/>
    <w:rsid w:val="00501DDE"/>
    <w:rsid w:val="00522507"/>
    <w:rsid w:val="0054349E"/>
    <w:rsid w:val="005500E7"/>
    <w:rsid w:val="00553C73"/>
    <w:rsid w:val="005578FD"/>
    <w:rsid w:val="00567C04"/>
    <w:rsid w:val="00581560"/>
    <w:rsid w:val="00581668"/>
    <w:rsid w:val="00592397"/>
    <w:rsid w:val="00596380"/>
    <w:rsid w:val="005A1C65"/>
    <w:rsid w:val="005A488B"/>
    <w:rsid w:val="005A6D7D"/>
    <w:rsid w:val="005B0DA2"/>
    <w:rsid w:val="005B127A"/>
    <w:rsid w:val="005E4B74"/>
    <w:rsid w:val="005E518D"/>
    <w:rsid w:val="00601E26"/>
    <w:rsid w:val="00602AB0"/>
    <w:rsid w:val="0061004F"/>
    <w:rsid w:val="00645354"/>
    <w:rsid w:val="00670BBB"/>
    <w:rsid w:val="00674A86"/>
    <w:rsid w:val="006868F5"/>
    <w:rsid w:val="00690F59"/>
    <w:rsid w:val="006A0466"/>
    <w:rsid w:val="006A10E3"/>
    <w:rsid w:val="006A5A69"/>
    <w:rsid w:val="006B5679"/>
    <w:rsid w:val="006F17FF"/>
    <w:rsid w:val="007030FE"/>
    <w:rsid w:val="00711378"/>
    <w:rsid w:val="0071163B"/>
    <w:rsid w:val="00796F97"/>
    <w:rsid w:val="007B2989"/>
    <w:rsid w:val="007F0BB7"/>
    <w:rsid w:val="007F5737"/>
    <w:rsid w:val="008310CD"/>
    <w:rsid w:val="0083161E"/>
    <w:rsid w:val="00833A22"/>
    <w:rsid w:val="00852238"/>
    <w:rsid w:val="00856B0F"/>
    <w:rsid w:val="0085766B"/>
    <w:rsid w:val="00861A75"/>
    <w:rsid w:val="008768AD"/>
    <w:rsid w:val="00885EEC"/>
    <w:rsid w:val="008A468D"/>
    <w:rsid w:val="008B121B"/>
    <w:rsid w:val="008C0797"/>
    <w:rsid w:val="008C1C6C"/>
    <w:rsid w:val="008C27C3"/>
    <w:rsid w:val="008E5D8F"/>
    <w:rsid w:val="008F275D"/>
    <w:rsid w:val="00901330"/>
    <w:rsid w:val="0090734D"/>
    <w:rsid w:val="0091297E"/>
    <w:rsid w:val="0091513F"/>
    <w:rsid w:val="00915791"/>
    <w:rsid w:val="00922E6E"/>
    <w:rsid w:val="009231B8"/>
    <w:rsid w:val="009311A0"/>
    <w:rsid w:val="009518E1"/>
    <w:rsid w:val="00957D47"/>
    <w:rsid w:val="0096260C"/>
    <w:rsid w:val="009766D1"/>
    <w:rsid w:val="00986172"/>
    <w:rsid w:val="009A050F"/>
    <w:rsid w:val="009C1775"/>
    <w:rsid w:val="009C3E56"/>
    <w:rsid w:val="009E0289"/>
    <w:rsid w:val="009F21B2"/>
    <w:rsid w:val="00A00AA3"/>
    <w:rsid w:val="00A17C4A"/>
    <w:rsid w:val="00A36257"/>
    <w:rsid w:val="00A37AEA"/>
    <w:rsid w:val="00A663CD"/>
    <w:rsid w:val="00A679D7"/>
    <w:rsid w:val="00A77C23"/>
    <w:rsid w:val="00A828D1"/>
    <w:rsid w:val="00AA2BAE"/>
    <w:rsid w:val="00AC0280"/>
    <w:rsid w:val="00AC1D1F"/>
    <w:rsid w:val="00AD0F37"/>
    <w:rsid w:val="00AD1986"/>
    <w:rsid w:val="00AE150A"/>
    <w:rsid w:val="00AF2517"/>
    <w:rsid w:val="00AF52C6"/>
    <w:rsid w:val="00AF60D2"/>
    <w:rsid w:val="00B04944"/>
    <w:rsid w:val="00B07AD3"/>
    <w:rsid w:val="00B246DA"/>
    <w:rsid w:val="00B36F7F"/>
    <w:rsid w:val="00B527B1"/>
    <w:rsid w:val="00B64620"/>
    <w:rsid w:val="00B95D2B"/>
    <w:rsid w:val="00BA032A"/>
    <w:rsid w:val="00BA35FB"/>
    <w:rsid w:val="00BB38F0"/>
    <w:rsid w:val="00BB48FE"/>
    <w:rsid w:val="00BC11CB"/>
    <w:rsid w:val="00BD076F"/>
    <w:rsid w:val="00C05837"/>
    <w:rsid w:val="00C05CF6"/>
    <w:rsid w:val="00C3389A"/>
    <w:rsid w:val="00C348E1"/>
    <w:rsid w:val="00C35071"/>
    <w:rsid w:val="00C5489A"/>
    <w:rsid w:val="00C7234B"/>
    <w:rsid w:val="00C73E9D"/>
    <w:rsid w:val="00C76379"/>
    <w:rsid w:val="00C81F7C"/>
    <w:rsid w:val="00C940D6"/>
    <w:rsid w:val="00CA303D"/>
    <w:rsid w:val="00CA5109"/>
    <w:rsid w:val="00CA7BBA"/>
    <w:rsid w:val="00CB4FB6"/>
    <w:rsid w:val="00CE756A"/>
    <w:rsid w:val="00D00BBF"/>
    <w:rsid w:val="00D01416"/>
    <w:rsid w:val="00D1330E"/>
    <w:rsid w:val="00D42B29"/>
    <w:rsid w:val="00D42FF5"/>
    <w:rsid w:val="00D5332B"/>
    <w:rsid w:val="00D63B44"/>
    <w:rsid w:val="00D73BC2"/>
    <w:rsid w:val="00D95BDD"/>
    <w:rsid w:val="00DE1197"/>
    <w:rsid w:val="00DE5F49"/>
    <w:rsid w:val="00E03B15"/>
    <w:rsid w:val="00E10261"/>
    <w:rsid w:val="00E12133"/>
    <w:rsid w:val="00E179B1"/>
    <w:rsid w:val="00E26A3D"/>
    <w:rsid w:val="00E31913"/>
    <w:rsid w:val="00E45FCB"/>
    <w:rsid w:val="00E57AAC"/>
    <w:rsid w:val="00E627D4"/>
    <w:rsid w:val="00E64F4D"/>
    <w:rsid w:val="00E71591"/>
    <w:rsid w:val="00E7718E"/>
    <w:rsid w:val="00EA2A85"/>
    <w:rsid w:val="00EB6992"/>
    <w:rsid w:val="00EC62DE"/>
    <w:rsid w:val="00ED2CC9"/>
    <w:rsid w:val="00ED5AA5"/>
    <w:rsid w:val="00ED66C2"/>
    <w:rsid w:val="00EE6307"/>
    <w:rsid w:val="00EE640D"/>
    <w:rsid w:val="00EF0A34"/>
    <w:rsid w:val="00EF5B8A"/>
    <w:rsid w:val="00F102DC"/>
    <w:rsid w:val="00F218C5"/>
    <w:rsid w:val="00F3512A"/>
    <w:rsid w:val="00F36574"/>
    <w:rsid w:val="00F55E5A"/>
    <w:rsid w:val="00F60A34"/>
    <w:rsid w:val="00F929E8"/>
    <w:rsid w:val="00F92C90"/>
    <w:rsid w:val="00F9423D"/>
    <w:rsid w:val="00F959F2"/>
    <w:rsid w:val="00FB5B41"/>
    <w:rsid w:val="00FC1BA2"/>
    <w:rsid w:val="00FC5526"/>
    <w:rsid w:val="00FC6BBC"/>
    <w:rsid w:val="00FD749C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021A-C31C-4539-9D73-10793B0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  <w:style w:type="character" w:styleId="ae">
    <w:name w:val="Placeholder Text"/>
    <w:basedOn w:val="a0"/>
    <w:uiPriority w:val="99"/>
    <w:semiHidden/>
    <w:rsid w:val="005A6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5316" TargetMode="Externa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://baguzin.ru/wp/?p=52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54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5A03-9F6A-428E-A4BB-57CDB2D5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4</cp:revision>
  <cp:lastPrinted>2013-08-03T06:47:00Z</cp:lastPrinted>
  <dcterms:created xsi:type="dcterms:W3CDTF">2013-08-03T07:00:00Z</dcterms:created>
  <dcterms:modified xsi:type="dcterms:W3CDTF">2013-08-03T08:44:00Z</dcterms:modified>
</cp:coreProperties>
</file>