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7" w:rsidRDefault="00F75237" w:rsidP="00541D1E">
      <w:pPr>
        <w:spacing w:after="240" w:line="240" w:lineRule="auto"/>
        <w:rPr>
          <w:b/>
          <w:sz w:val="28"/>
        </w:rPr>
      </w:pPr>
      <w:r w:rsidRPr="00F75237">
        <w:rPr>
          <w:b/>
          <w:sz w:val="28"/>
        </w:rPr>
        <w:t>Проверка гипотезы о нормальном распределении</w:t>
      </w:r>
    </w:p>
    <w:p w:rsidR="00541D1E" w:rsidRPr="00541D1E" w:rsidRDefault="00F36A8D" w:rsidP="00F36A8D">
      <w:pPr>
        <w:pStyle w:val="ac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8" w:history="1">
        <w:r w:rsidRPr="00F36A8D">
          <w:rPr>
            <w:rStyle w:val="a3"/>
            <w:rFonts w:asciiTheme="minorHAnsi" w:hAnsiTheme="minorHAnsi"/>
            <w:sz w:val="22"/>
            <w:szCs w:val="22"/>
          </w:rPr>
          <w:t>Ранее</w:t>
        </w:r>
      </w:hyperlink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 мы обсудили свойства нормального распределения. Рассмотрим теперь весьма важную практическую проблему. Насколько естественным является предположение о том, что конкретные данные представляют собой значения нормально распределенной случайной величины?</w:t>
      </w:r>
      <w:r w:rsidRPr="000418D1">
        <w:rPr>
          <w:rStyle w:val="ab"/>
          <w:rFonts w:asciiTheme="minorHAnsi" w:hAnsiTheme="minorHAnsi"/>
        </w:rPr>
        <w:footnoteReference w:id="1"/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>Для ответа на этот вопрос используется один из след</w:t>
      </w:r>
      <w:r>
        <w:rPr>
          <w:rFonts w:asciiTheme="minorHAnsi" w:hAnsiTheme="minorHAnsi"/>
          <w:color w:val="000000"/>
          <w:sz w:val="22"/>
          <w:szCs w:val="22"/>
        </w:rPr>
        <w:t>ующих исследовательских методов:</w:t>
      </w:r>
    </w:p>
    <w:p w:rsidR="00541D1E" w:rsidRPr="00541D1E" w:rsidRDefault="00541D1E" w:rsidP="00F36A8D">
      <w:pPr>
        <w:pStyle w:val="ac"/>
        <w:numPr>
          <w:ilvl w:val="0"/>
          <w:numId w:val="28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 xml:space="preserve">Сравнение характеристик набора данных со </w:t>
      </w:r>
      <w:r w:rsidR="00F36A8D">
        <w:rPr>
          <w:rFonts w:asciiTheme="minorHAnsi" w:hAnsiTheme="minorHAnsi"/>
          <w:color w:val="000000"/>
          <w:sz w:val="22"/>
          <w:szCs w:val="22"/>
        </w:rPr>
        <w:t>свойствами нор</w:t>
      </w:r>
      <w:r w:rsidRPr="00541D1E">
        <w:rPr>
          <w:rFonts w:asciiTheme="minorHAnsi" w:hAnsiTheme="minorHAnsi"/>
          <w:color w:val="000000"/>
          <w:sz w:val="22"/>
          <w:szCs w:val="22"/>
        </w:rPr>
        <w:t>мального распределения.</w:t>
      </w:r>
    </w:p>
    <w:p w:rsidR="00541D1E" w:rsidRPr="00541D1E" w:rsidRDefault="00541D1E" w:rsidP="00F36A8D">
      <w:pPr>
        <w:pStyle w:val="ac"/>
        <w:numPr>
          <w:ilvl w:val="0"/>
          <w:numId w:val="28"/>
        </w:numPr>
        <w:spacing w:before="0" w:beforeAutospacing="0" w:after="12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>Построение</w:t>
      </w:r>
      <w:r w:rsidR="00DA5187">
        <w:rPr>
          <w:rFonts w:asciiTheme="minorHAnsi" w:hAnsiTheme="minorHAnsi"/>
          <w:color w:val="000000"/>
          <w:sz w:val="22"/>
          <w:szCs w:val="22"/>
        </w:rPr>
        <w:t xml:space="preserve"> специального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графика </w:t>
      </w:r>
      <w:r w:rsidR="00DA5187">
        <w:rPr>
          <w:rFonts w:asciiTheme="minorHAnsi" w:hAnsiTheme="minorHAnsi"/>
          <w:color w:val="000000"/>
          <w:sz w:val="22"/>
          <w:szCs w:val="22"/>
        </w:rPr>
        <w:t>на основе набора данных</w:t>
      </w:r>
      <w:r w:rsidRPr="00541D1E">
        <w:rPr>
          <w:rFonts w:asciiTheme="minorHAnsi" w:hAnsiTheme="minorHAnsi"/>
          <w:color w:val="000000"/>
          <w:sz w:val="22"/>
          <w:szCs w:val="22"/>
        </w:rPr>
        <w:t>.</w:t>
      </w:r>
    </w:p>
    <w:p w:rsidR="00541D1E" w:rsidRPr="00F36A8D" w:rsidRDefault="00541D1E" w:rsidP="00541D1E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F36A8D">
        <w:rPr>
          <w:rFonts w:asciiTheme="minorHAnsi" w:hAnsiTheme="minorHAnsi"/>
          <w:b/>
          <w:color w:val="000000"/>
          <w:sz w:val="22"/>
          <w:szCs w:val="22"/>
        </w:rPr>
        <w:t>Оценка свойств</w:t>
      </w:r>
    </w:p>
    <w:p w:rsidR="00541D1E" w:rsidRPr="00541D1E" w:rsidRDefault="00F36A8D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Напомним, что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 нормальное распределение является симметричным и колоколообразным, так что все характеристики его среднего значения — математическое ожидание, мода и медиана — совпадают друг с другом. </w:t>
      </w:r>
      <w:proofErr w:type="spellStart"/>
      <w:r w:rsidR="00541D1E" w:rsidRPr="00541D1E">
        <w:rPr>
          <w:rFonts w:asciiTheme="minorHAnsi" w:hAnsiTheme="minorHAnsi"/>
          <w:color w:val="000000"/>
          <w:sz w:val="22"/>
          <w:szCs w:val="22"/>
        </w:rPr>
        <w:t>Межквартильный</w:t>
      </w:r>
      <w:proofErr w:type="spellEnd"/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 размах нормального распределения равен 1,33 стандартного отклонения. Нормальное распределение является непрерывным, причем нормально распределенная случайная величина принимает произвольные значения, лежащие на всей числовой оси.</w:t>
      </w:r>
    </w:p>
    <w:p w:rsidR="00541D1E" w:rsidRPr="00541D1E" w:rsidRDefault="00541D1E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>На практике характеристики набора данных могут немного отличаться от теоретических, либо потому, что случайная величина является лишь приближенно нормальной, либо потому, что ее реальные свойства отличаются от предполагаемых. В таких ситуациях кривая распределения оказывается не совс</w:t>
      </w:r>
      <w:r w:rsidR="00F36A8D">
        <w:rPr>
          <w:rFonts w:asciiTheme="minorHAnsi" w:hAnsiTheme="minorHAnsi"/>
          <w:color w:val="000000"/>
          <w:sz w:val="22"/>
          <w:szCs w:val="22"/>
        </w:rPr>
        <w:t>ем симметричной и колоколообраз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ной. Оценки математического ожидания могут слегка отличаться от теоретических, а </w:t>
      </w:r>
      <w:proofErr w:type="spellStart"/>
      <w:r w:rsidRPr="00541D1E">
        <w:rPr>
          <w:rFonts w:asciiTheme="minorHAnsi" w:hAnsiTheme="minorHAnsi"/>
          <w:color w:val="000000"/>
          <w:sz w:val="22"/>
          <w:szCs w:val="22"/>
        </w:rPr>
        <w:t>межквартильный</w:t>
      </w:r>
      <w:proofErr w:type="spellEnd"/>
      <w:r w:rsidRPr="00541D1E">
        <w:rPr>
          <w:rFonts w:asciiTheme="minorHAnsi" w:hAnsiTheme="minorHAnsi"/>
          <w:color w:val="000000"/>
          <w:sz w:val="22"/>
          <w:szCs w:val="22"/>
        </w:rPr>
        <w:t xml:space="preserve"> размах может не быть равным 1,33 стандартного отклонения. Кроме того, на практике диапазон изменения данных не может быть бесконечным — </w:t>
      </w:r>
      <w:r w:rsidR="00DE6660">
        <w:rPr>
          <w:rFonts w:asciiTheme="minorHAnsi" w:hAnsiTheme="minorHAnsi"/>
          <w:color w:val="000000"/>
          <w:sz w:val="22"/>
          <w:szCs w:val="22"/>
        </w:rPr>
        <w:t>как правило,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он ограничен шестью стандартными отклонениями.</w:t>
      </w:r>
      <w:r w:rsidR="00DE6660">
        <w:rPr>
          <w:rFonts w:asciiTheme="minorHAnsi" w:hAnsiTheme="minorHAnsi"/>
          <w:color w:val="000000"/>
          <w:sz w:val="22"/>
          <w:szCs w:val="22"/>
        </w:rPr>
        <w:t xml:space="preserve"> Такие распределения являются приближенно нормальными.</w:t>
      </w:r>
    </w:p>
    <w:p w:rsidR="00DE6660" w:rsidRPr="00D60F0B" w:rsidRDefault="00541D1E" w:rsidP="00F87C71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>Многие непрерывные случайные величины не являются ни точно, ни приближенно нормальными. Свойства таких величин довольно сильно отличаются от свойств нормального распределения</w:t>
      </w:r>
      <w:r w:rsidR="00DE6660">
        <w:rPr>
          <w:rFonts w:asciiTheme="minorHAnsi" w:hAnsiTheme="minorHAnsi"/>
          <w:color w:val="000000"/>
          <w:sz w:val="22"/>
          <w:szCs w:val="22"/>
        </w:rPr>
        <w:t>, перечисленных выше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E6660" w:rsidRPr="00DE6660">
        <w:rPr>
          <w:rFonts w:asciiTheme="minorHAnsi" w:hAnsiTheme="minorHAnsi"/>
          <w:color w:val="000000"/>
          <w:sz w:val="22"/>
          <w:szCs w:val="22"/>
        </w:rPr>
        <w:t>Р</w:t>
      </w:r>
      <w:r w:rsidR="00DE6660">
        <w:rPr>
          <w:rFonts w:asciiTheme="minorHAnsi" w:hAnsiTheme="minorHAnsi"/>
          <w:color w:val="000000"/>
          <w:sz w:val="22"/>
          <w:szCs w:val="22"/>
        </w:rPr>
        <w:t xml:space="preserve">ассмотрим, например, </w:t>
      </w:r>
      <w:r w:rsidR="00DE6660" w:rsidRPr="00DE6660">
        <w:rPr>
          <w:rFonts w:asciiTheme="minorHAnsi" w:hAnsiTheme="minorHAnsi"/>
          <w:color w:val="000000"/>
          <w:sz w:val="22"/>
          <w:szCs w:val="22"/>
        </w:rPr>
        <w:t>оценк</w:t>
      </w:r>
      <w:r w:rsidR="00DE6660">
        <w:rPr>
          <w:rFonts w:asciiTheme="minorHAnsi" w:hAnsiTheme="minorHAnsi"/>
          <w:color w:val="000000"/>
          <w:sz w:val="22"/>
          <w:szCs w:val="22"/>
        </w:rPr>
        <w:t>и</w:t>
      </w:r>
      <w:r w:rsidR="00DE6660" w:rsidRPr="00DE6660">
        <w:rPr>
          <w:rFonts w:asciiTheme="minorHAnsi" w:hAnsiTheme="minorHAnsi"/>
          <w:color w:val="000000"/>
          <w:sz w:val="22"/>
          <w:szCs w:val="22"/>
        </w:rPr>
        <w:t>, полученны</w:t>
      </w:r>
      <w:r w:rsidR="00DE6660">
        <w:rPr>
          <w:rFonts w:asciiTheme="minorHAnsi" w:hAnsiTheme="minorHAnsi"/>
          <w:color w:val="000000"/>
          <w:sz w:val="22"/>
          <w:szCs w:val="22"/>
        </w:rPr>
        <w:t>е</w:t>
      </w:r>
      <w:r w:rsidR="00DE6660" w:rsidRPr="00DE6660">
        <w:rPr>
          <w:rFonts w:asciiTheme="minorHAnsi" w:hAnsiTheme="minorHAnsi"/>
          <w:color w:val="000000"/>
          <w:sz w:val="22"/>
          <w:szCs w:val="22"/>
        </w:rPr>
        <w:t xml:space="preserve"> студентами при сдаче четырех тестов</w:t>
      </w:r>
      <w:r w:rsidR="00DE6660">
        <w:rPr>
          <w:rFonts w:asciiTheme="minorHAnsi" w:hAnsiTheme="minorHAnsi"/>
          <w:color w:val="000000"/>
          <w:sz w:val="22"/>
          <w:szCs w:val="22"/>
        </w:rPr>
        <w:t xml:space="preserve"> (рис. 1).</w:t>
      </w:r>
      <w:r w:rsidR="00DA51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A5187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DA5187">
        <w:rPr>
          <w:rFonts w:asciiTheme="minorHAnsi" w:hAnsiTheme="minorHAnsi"/>
          <w:color w:val="000000"/>
          <w:sz w:val="22"/>
          <w:szCs w:val="22"/>
        </w:rPr>
        <w:t xml:space="preserve"> справляется с обработкой данных, не требуя их упорядочения. Вычислим описательные статистики</w:t>
      </w:r>
      <w:r w:rsidR="00D60F0B">
        <w:rPr>
          <w:rFonts w:asciiTheme="minorHAnsi" w:hAnsiTheme="minorHAnsi"/>
          <w:color w:val="000000"/>
          <w:sz w:val="22"/>
          <w:szCs w:val="22"/>
        </w:rPr>
        <w:t xml:space="preserve"> результатов каждого теста в отдельности с помощью надстройки </w:t>
      </w:r>
      <w:r w:rsidR="00D60F0B" w:rsidRPr="00D60F0B">
        <w:rPr>
          <w:rFonts w:asciiTheme="minorHAnsi" w:hAnsiTheme="minorHAnsi"/>
          <w:i/>
          <w:color w:val="000000"/>
          <w:sz w:val="22"/>
          <w:szCs w:val="22"/>
        </w:rPr>
        <w:t>Анализ данных</w:t>
      </w:r>
      <w:r w:rsidR="00D60F0B">
        <w:rPr>
          <w:rFonts w:asciiTheme="minorHAnsi" w:hAnsiTheme="minorHAnsi"/>
          <w:color w:val="000000"/>
          <w:sz w:val="22"/>
          <w:szCs w:val="22"/>
        </w:rPr>
        <w:t xml:space="preserve"> (как это сделать, см., например, </w:t>
      </w:r>
      <w:hyperlink r:id="rId9" w:history="1">
        <w:r w:rsidR="00D60F0B" w:rsidRPr="00D60F0B">
          <w:rPr>
            <w:rStyle w:val="a3"/>
            <w:rFonts w:asciiTheme="minorHAnsi" w:hAnsiTheme="minorHAnsi"/>
            <w:sz w:val="22"/>
            <w:szCs w:val="22"/>
          </w:rPr>
          <w:t>Представление числовых данных в виде таблиц и диаграмм</w:t>
        </w:r>
      </w:hyperlink>
      <w:r w:rsidR="00D60F0B">
        <w:rPr>
          <w:rFonts w:asciiTheme="minorHAnsi" w:hAnsiTheme="minorHAnsi"/>
          <w:color w:val="000000"/>
          <w:sz w:val="22"/>
          <w:szCs w:val="22"/>
        </w:rPr>
        <w:t>).</w:t>
      </w:r>
    </w:p>
    <w:p w:rsidR="00DE6660" w:rsidRDefault="00F87C71" w:rsidP="00DE666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793638" cy="3489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 Оценки, полученные студентами при сдаче четырех тест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38" cy="35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0" w:rsidRDefault="00DE6660" w:rsidP="00DE666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1. О</w:t>
      </w:r>
      <w:r w:rsidRPr="00DE6660">
        <w:rPr>
          <w:rFonts w:asciiTheme="minorHAnsi" w:hAnsiTheme="minorHAnsi"/>
          <w:color w:val="000000"/>
          <w:sz w:val="22"/>
          <w:szCs w:val="22"/>
        </w:rPr>
        <w:t>ценк</w:t>
      </w:r>
      <w:r>
        <w:rPr>
          <w:rFonts w:asciiTheme="minorHAnsi" w:hAnsiTheme="minorHAnsi"/>
          <w:color w:val="000000"/>
          <w:sz w:val="22"/>
          <w:szCs w:val="22"/>
        </w:rPr>
        <w:t>и</w:t>
      </w:r>
      <w:r w:rsidRPr="00DE6660">
        <w:rPr>
          <w:rFonts w:asciiTheme="minorHAnsi" w:hAnsiTheme="minorHAnsi"/>
          <w:color w:val="000000"/>
          <w:sz w:val="22"/>
          <w:szCs w:val="22"/>
        </w:rPr>
        <w:t>, полученны</w:t>
      </w:r>
      <w:r>
        <w:rPr>
          <w:rFonts w:asciiTheme="minorHAnsi" w:hAnsiTheme="minorHAnsi"/>
          <w:color w:val="000000"/>
          <w:sz w:val="22"/>
          <w:szCs w:val="22"/>
        </w:rPr>
        <w:t>е</w:t>
      </w:r>
      <w:r w:rsidRPr="00DE6660">
        <w:rPr>
          <w:rFonts w:asciiTheme="minorHAnsi" w:hAnsiTheme="minorHAnsi"/>
          <w:color w:val="000000"/>
          <w:sz w:val="22"/>
          <w:szCs w:val="22"/>
        </w:rPr>
        <w:t xml:space="preserve"> студентами при сдаче четырех тестов</w:t>
      </w:r>
      <w:r w:rsidR="001A1AE7">
        <w:rPr>
          <w:rFonts w:asciiTheme="minorHAnsi" w:hAnsiTheme="minorHAnsi"/>
          <w:color w:val="000000"/>
          <w:sz w:val="22"/>
          <w:szCs w:val="22"/>
        </w:rPr>
        <w:t>; мода зачеркнута, так как не имеет смысла</w:t>
      </w:r>
    </w:p>
    <w:p w:rsidR="00F87C71" w:rsidRDefault="00F87C71" w:rsidP="00DE666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Приблизительно нормальным является распределение оценок только по первому тесту: математическое ожидание равно медиане, доля наблюдений в пределах окрестности ±1σ от математического ожидания составляет 68%</w:t>
      </w:r>
      <w:r w:rsidR="001A1AE7">
        <w:rPr>
          <w:rFonts w:asciiTheme="minorHAnsi" w:hAnsiTheme="minorHAnsi"/>
          <w:color w:val="000000"/>
          <w:sz w:val="22"/>
          <w:szCs w:val="22"/>
        </w:rPr>
        <w:t xml:space="preserve"> (в</w:t>
      </w:r>
      <w:r>
        <w:rPr>
          <w:rFonts w:asciiTheme="minorHAnsi" w:hAnsiTheme="minorHAnsi"/>
          <w:color w:val="000000"/>
          <w:sz w:val="22"/>
          <w:szCs w:val="22"/>
        </w:rPr>
        <w:t xml:space="preserve"> точност</w:t>
      </w:r>
      <w:r w:rsidR="001A1AE7">
        <w:rPr>
          <w:rFonts w:asciiTheme="minorHAnsi" w:hAnsiTheme="minorHAnsi"/>
          <w:color w:val="000000"/>
          <w:sz w:val="22"/>
          <w:szCs w:val="22"/>
        </w:rPr>
        <w:t>и,</w:t>
      </w:r>
      <w:r>
        <w:rPr>
          <w:rFonts w:asciiTheme="minorHAnsi" w:hAnsiTheme="minorHAnsi"/>
          <w:color w:val="000000"/>
          <w:sz w:val="22"/>
          <w:szCs w:val="22"/>
        </w:rPr>
        <w:t xml:space="preserve"> как и для нормального распределения), асимметричность = 0.</w:t>
      </w:r>
    </w:p>
    <w:p w:rsidR="00541D1E" w:rsidRPr="007E5517" w:rsidRDefault="00541D1E" w:rsidP="00DE666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7E5517">
        <w:rPr>
          <w:rFonts w:asciiTheme="minorHAnsi" w:hAnsiTheme="minorHAnsi"/>
          <w:b/>
          <w:color w:val="000000"/>
          <w:sz w:val="22"/>
          <w:szCs w:val="22"/>
        </w:rPr>
        <w:t>Построение графика нормального распределения</w:t>
      </w:r>
    </w:p>
    <w:p w:rsidR="00541D1E" w:rsidRPr="00F87C71" w:rsidRDefault="00541D1E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 xml:space="preserve">Второй подход к проверке гипотезы о нормальном распределении использует график. </w:t>
      </w:r>
      <w:r w:rsidR="007E5517">
        <w:rPr>
          <w:rFonts w:asciiTheme="minorHAnsi" w:hAnsiTheme="minorHAnsi"/>
          <w:color w:val="000000"/>
          <w:sz w:val="22"/>
          <w:szCs w:val="22"/>
        </w:rPr>
        <w:t>Напомню, что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для оценки смещения распределения были введены </w:t>
      </w:r>
      <w:hyperlink r:id="rId11" w:history="1">
        <w:r w:rsidRPr="007E5517">
          <w:rPr>
            <w:rStyle w:val="a3"/>
            <w:rFonts w:asciiTheme="minorHAnsi" w:hAnsiTheme="minorHAnsi"/>
            <w:sz w:val="22"/>
            <w:szCs w:val="22"/>
          </w:rPr>
          <w:t>квартили</w:t>
        </w:r>
      </w:hyperlink>
      <w:r w:rsidRPr="00541D1E">
        <w:rPr>
          <w:rFonts w:asciiTheme="minorHAnsi" w:hAnsiTheme="minorHAnsi"/>
          <w:color w:val="000000"/>
          <w:sz w:val="22"/>
          <w:szCs w:val="22"/>
        </w:rPr>
        <w:t>. Кроме квартилей, для оценки нормальности распределения можно вычислять децили (разбивающие диапазон изм</w:t>
      </w:r>
      <w:r w:rsidR="001A1AE7">
        <w:rPr>
          <w:rFonts w:asciiTheme="minorHAnsi" w:hAnsiTheme="minorHAnsi"/>
          <w:color w:val="000000"/>
          <w:sz w:val="22"/>
          <w:szCs w:val="22"/>
        </w:rPr>
        <w:t>енения данных на десятые доли),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41D1E">
        <w:rPr>
          <w:rFonts w:asciiTheme="minorHAnsi" w:hAnsiTheme="minorHAnsi"/>
          <w:color w:val="000000"/>
          <w:sz w:val="22"/>
          <w:szCs w:val="22"/>
        </w:rPr>
        <w:t>процентили</w:t>
      </w:r>
      <w:proofErr w:type="spellEnd"/>
      <w:r w:rsidRPr="00541D1E">
        <w:rPr>
          <w:rFonts w:asciiTheme="minorHAnsi" w:hAnsiTheme="minorHAnsi"/>
          <w:color w:val="000000"/>
          <w:sz w:val="22"/>
          <w:szCs w:val="22"/>
        </w:rPr>
        <w:t xml:space="preserve"> (разбивающие диапазон </w:t>
      </w:r>
      <w:r w:rsidR="00F87C71">
        <w:rPr>
          <w:rFonts w:asciiTheme="minorHAnsi" w:hAnsiTheme="minorHAnsi"/>
          <w:color w:val="000000"/>
          <w:sz w:val="22"/>
          <w:szCs w:val="22"/>
        </w:rPr>
        <w:t xml:space="preserve">изменения данных на сотые доли) и квантили (от слова </w:t>
      </w:r>
      <w:r w:rsidR="00F87C71" w:rsidRPr="00F87C71">
        <w:rPr>
          <w:rFonts w:asciiTheme="minorHAnsi" w:hAnsiTheme="minorHAnsi"/>
          <w:i/>
          <w:color w:val="000000"/>
          <w:sz w:val="22"/>
          <w:szCs w:val="22"/>
        </w:rPr>
        <w:t>квант</w:t>
      </w:r>
      <w:r w:rsidR="00F87C71">
        <w:rPr>
          <w:rFonts w:asciiTheme="minorHAnsi" w:hAnsiTheme="minorHAnsi"/>
          <w:color w:val="000000"/>
          <w:sz w:val="22"/>
          <w:szCs w:val="22"/>
        </w:rPr>
        <w:t xml:space="preserve">), разбивающие всю совокупность данных на </w:t>
      </w:r>
      <w:r w:rsidR="00F87C71" w:rsidRPr="00F87C71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F87C71" w:rsidRPr="00F87C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87C71">
        <w:rPr>
          <w:rFonts w:asciiTheme="minorHAnsi" w:hAnsiTheme="minorHAnsi"/>
          <w:color w:val="000000"/>
          <w:sz w:val="22"/>
          <w:szCs w:val="22"/>
        </w:rPr>
        <w:t>диапазонов.</w:t>
      </w:r>
    </w:p>
    <w:p w:rsidR="002A4972" w:rsidRDefault="007E5517" w:rsidP="008C3DC4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Для в</w:t>
      </w:r>
      <w:r w:rsidRPr="00541D1E">
        <w:rPr>
          <w:rFonts w:asciiTheme="minorHAnsi" w:hAnsiTheme="minorHAnsi"/>
          <w:color w:val="000000"/>
          <w:sz w:val="22"/>
          <w:szCs w:val="22"/>
        </w:rPr>
        <w:t>ычисл</w:t>
      </w:r>
      <w:r w:rsidR="002A4972">
        <w:rPr>
          <w:rFonts w:asciiTheme="minorHAnsi" w:hAnsiTheme="minorHAnsi"/>
          <w:color w:val="000000"/>
          <w:sz w:val="22"/>
          <w:szCs w:val="22"/>
        </w:rPr>
        <w:t>ения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квантил</w:t>
      </w:r>
      <w:r w:rsidR="002A4972">
        <w:rPr>
          <w:rFonts w:asciiTheme="minorHAnsi" w:hAnsiTheme="minorHAnsi"/>
          <w:color w:val="000000"/>
          <w:sz w:val="22"/>
          <w:szCs w:val="22"/>
        </w:rPr>
        <w:t>ей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4972">
        <w:rPr>
          <w:rFonts w:asciiTheme="minorHAnsi" w:hAnsiTheme="minorHAnsi"/>
          <w:color w:val="000000"/>
          <w:sz w:val="22"/>
          <w:szCs w:val="22"/>
        </w:rPr>
        <w:t>использу</w:t>
      </w:r>
      <w:r w:rsidR="008C3DC4">
        <w:rPr>
          <w:rFonts w:asciiTheme="minorHAnsi" w:hAnsiTheme="minorHAnsi"/>
          <w:color w:val="000000"/>
          <w:sz w:val="22"/>
          <w:szCs w:val="22"/>
        </w:rPr>
        <w:t>е</w:t>
      </w:r>
      <w:r w:rsidR="002A4972">
        <w:rPr>
          <w:rFonts w:asciiTheme="minorHAnsi" w:hAnsiTheme="minorHAnsi"/>
          <w:color w:val="000000"/>
          <w:sz w:val="22"/>
          <w:szCs w:val="22"/>
        </w:rPr>
        <w:t>тся следующ</w:t>
      </w:r>
      <w:r w:rsidR="008C3DC4">
        <w:rPr>
          <w:rFonts w:asciiTheme="minorHAnsi" w:hAnsiTheme="minorHAnsi"/>
          <w:color w:val="000000"/>
          <w:sz w:val="22"/>
          <w:szCs w:val="22"/>
        </w:rPr>
        <w:t>ее правило (рис. 2)</w:t>
      </w:r>
      <w:r w:rsidR="002A4972">
        <w:rPr>
          <w:rFonts w:asciiTheme="minorHAnsi" w:hAnsiTheme="minorHAnsi"/>
          <w:color w:val="000000"/>
          <w:sz w:val="22"/>
          <w:szCs w:val="22"/>
        </w:rPr>
        <w:t>:</w:t>
      </w:r>
      <w:r w:rsidR="008C3DC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4972" w:rsidRPr="002A4972">
        <w:rPr>
          <w:rFonts w:asciiTheme="minorHAnsi" w:hAnsiTheme="minorHAnsi"/>
          <w:i/>
          <w:color w:val="000000"/>
          <w:sz w:val="22"/>
          <w:szCs w:val="22"/>
          <w:lang w:val="en-US"/>
        </w:rPr>
        <w:t>i</w:t>
      </w:r>
      <w:proofErr w:type="spellEnd"/>
      <w:r w:rsidR="002A4972" w:rsidRPr="002A4972">
        <w:rPr>
          <w:rFonts w:asciiTheme="minorHAnsi" w:hAnsiTheme="minorHAnsi"/>
          <w:color w:val="000000"/>
          <w:sz w:val="22"/>
          <w:szCs w:val="22"/>
        </w:rPr>
        <w:t>-</w:t>
      </w:r>
      <w:proofErr w:type="spellStart"/>
      <w:r w:rsidR="002A4972">
        <w:rPr>
          <w:rFonts w:asciiTheme="minorHAnsi" w:hAnsiTheme="minorHAnsi"/>
          <w:color w:val="000000"/>
          <w:sz w:val="22"/>
          <w:szCs w:val="22"/>
        </w:rPr>
        <w:t>ый</w:t>
      </w:r>
      <w:proofErr w:type="spellEnd"/>
      <w:r w:rsidR="002A4972" w:rsidRPr="00541D1E">
        <w:rPr>
          <w:rFonts w:asciiTheme="minorHAnsi" w:hAnsiTheme="minorHAnsi"/>
          <w:color w:val="000000"/>
          <w:sz w:val="22"/>
          <w:szCs w:val="22"/>
        </w:rPr>
        <w:t xml:space="preserve"> квантиль стандартизованного нормального распределения </w:t>
      </w:r>
      <w:r w:rsidR="002A4972" w:rsidRPr="002A4972">
        <w:rPr>
          <w:rFonts w:asciiTheme="minorHAnsi" w:hAnsiTheme="minorHAnsi"/>
          <w:i/>
          <w:color w:val="000000"/>
          <w:sz w:val="22"/>
          <w:szCs w:val="22"/>
        </w:rPr>
        <w:t>Q</w:t>
      </w:r>
      <w:proofErr w:type="spellStart"/>
      <w:r w:rsidR="002A4972" w:rsidRPr="002A4972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="002A4972" w:rsidRPr="00541D1E">
        <w:rPr>
          <w:rFonts w:asciiTheme="minorHAnsi" w:hAnsiTheme="minorHAnsi"/>
          <w:color w:val="000000"/>
          <w:sz w:val="22"/>
          <w:szCs w:val="22"/>
        </w:rPr>
        <w:t xml:space="preserve"> представляет собой стандартизованную нормально распределенную величину </w:t>
      </w:r>
      <w:r w:rsidR="002A4972" w:rsidRPr="002A4972">
        <w:rPr>
          <w:rFonts w:asciiTheme="minorHAnsi" w:hAnsiTheme="minorHAnsi"/>
          <w:i/>
          <w:color w:val="000000"/>
          <w:sz w:val="22"/>
          <w:szCs w:val="22"/>
        </w:rPr>
        <w:t>Z</w:t>
      </w:r>
      <w:r w:rsidR="002A4972" w:rsidRPr="00541D1E">
        <w:rPr>
          <w:rFonts w:asciiTheme="minorHAnsi" w:hAnsiTheme="minorHAnsi"/>
          <w:color w:val="000000"/>
          <w:sz w:val="22"/>
          <w:szCs w:val="22"/>
        </w:rPr>
        <w:t xml:space="preserve">, которой соответствует площадь фигуры, лежащей под кривой плотности вероятностей, равная </w:t>
      </w:r>
      <w:r w:rsidR="002A4972">
        <w:rPr>
          <w:rFonts w:asciiTheme="minorHAnsi" w:hAnsiTheme="minorHAnsi"/>
          <w:i/>
          <w:color w:val="000000"/>
          <w:sz w:val="22"/>
          <w:szCs w:val="22"/>
        </w:rPr>
        <w:t>i</w:t>
      </w:r>
      <w:r w:rsidR="002A4972" w:rsidRPr="002A4972">
        <w:rPr>
          <w:rFonts w:asciiTheme="minorHAnsi" w:hAnsiTheme="minorHAnsi"/>
          <w:i/>
          <w:color w:val="000000"/>
          <w:sz w:val="22"/>
          <w:szCs w:val="22"/>
        </w:rPr>
        <w:t>/(</w:t>
      </w:r>
      <w:r w:rsidR="002A4972" w:rsidRPr="002A4972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2A4972" w:rsidRPr="002A4972">
        <w:rPr>
          <w:rFonts w:asciiTheme="minorHAnsi" w:hAnsiTheme="minorHAnsi"/>
          <w:i/>
          <w:color w:val="000000"/>
          <w:sz w:val="22"/>
          <w:szCs w:val="22"/>
        </w:rPr>
        <w:t>+1)</w:t>
      </w:r>
      <w:r w:rsidR="002A4972" w:rsidRPr="00541D1E">
        <w:rPr>
          <w:rFonts w:asciiTheme="minorHAnsi" w:hAnsiTheme="minorHAnsi"/>
          <w:color w:val="000000"/>
          <w:sz w:val="22"/>
          <w:szCs w:val="22"/>
        </w:rPr>
        <w:t>.</w:t>
      </w:r>
    </w:p>
    <w:p w:rsidR="008C3DC4" w:rsidRDefault="008C3DC4" w:rsidP="008C3DC4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511296" cy="36399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 Расчет квантиле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73" cy="364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C4" w:rsidRDefault="008C3DC4" w:rsidP="008C3DC4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2. Расчет квантилей в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</w:p>
    <w:p w:rsidR="008C3DC4" w:rsidRPr="00541D1E" w:rsidRDefault="008C3DC4" w:rsidP="008C3DC4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>Г</w:t>
      </w:r>
      <w:r>
        <w:rPr>
          <w:rFonts w:asciiTheme="minorHAnsi" w:hAnsiTheme="minorHAnsi"/>
          <w:color w:val="000000"/>
          <w:sz w:val="22"/>
          <w:szCs w:val="22"/>
        </w:rPr>
        <w:t>рафик нормального распределения</w:t>
      </w:r>
      <w:r w:rsidR="00D02A10">
        <w:rPr>
          <w:rFonts w:asciiTheme="minorHAnsi" w:hAnsiTheme="minorHAnsi"/>
          <w:color w:val="000000"/>
          <w:sz w:val="22"/>
          <w:szCs w:val="22"/>
        </w:rPr>
        <w:t xml:space="preserve"> строится в </w:t>
      </w:r>
      <w:r w:rsidR="00D02A10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D02A10">
        <w:rPr>
          <w:rFonts w:asciiTheme="minorHAnsi" w:hAnsiTheme="minorHAnsi"/>
          <w:color w:val="000000"/>
          <w:sz w:val="22"/>
          <w:szCs w:val="22"/>
        </w:rPr>
        <w:t xml:space="preserve"> на основе точечного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график</w:t>
      </w:r>
      <w:r w:rsidR="00D02A10">
        <w:rPr>
          <w:rFonts w:asciiTheme="minorHAnsi" w:hAnsiTheme="minorHAnsi"/>
          <w:color w:val="000000"/>
          <w:sz w:val="22"/>
          <w:szCs w:val="22"/>
        </w:rPr>
        <w:t>а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, на вертикальной оси которого отложены </w:t>
      </w:r>
      <w:r>
        <w:rPr>
          <w:rFonts w:asciiTheme="minorHAnsi" w:hAnsiTheme="minorHAnsi"/>
          <w:color w:val="000000"/>
          <w:sz w:val="22"/>
          <w:szCs w:val="22"/>
        </w:rPr>
        <w:t>значения наблюдаемых данных</w:t>
      </w:r>
      <w:r w:rsidRPr="00541D1E">
        <w:rPr>
          <w:rFonts w:asciiTheme="minorHAnsi" w:hAnsiTheme="minorHAnsi"/>
          <w:color w:val="000000"/>
          <w:sz w:val="22"/>
          <w:szCs w:val="22"/>
        </w:rPr>
        <w:t>, а на горизонтальной оси — соответствующие квантили стандартизованного нормального распределения</w:t>
      </w:r>
      <w:r>
        <w:rPr>
          <w:rFonts w:asciiTheme="minorHAnsi" w:hAnsiTheme="minorHAnsi"/>
          <w:color w:val="000000"/>
          <w:sz w:val="22"/>
          <w:szCs w:val="22"/>
        </w:rPr>
        <w:t xml:space="preserve"> (рис. 3</w:t>
      </w:r>
      <w:r w:rsidR="001A1AE7">
        <w:rPr>
          <w:rFonts w:asciiTheme="minorHAnsi" w:hAnsiTheme="minorHAnsi"/>
          <w:color w:val="000000"/>
          <w:sz w:val="22"/>
          <w:szCs w:val="22"/>
        </w:rPr>
        <w:t>).</w:t>
      </w:r>
      <w:r w:rsidR="0093555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A1AE7">
        <w:rPr>
          <w:rFonts w:asciiTheme="minorHAnsi" w:hAnsiTheme="minorHAnsi"/>
          <w:color w:val="000000"/>
          <w:sz w:val="22"/>
          <w:szCs w:val="22"/>
        </w:rPr>
        <w:t>В</w:t>
      </w:r>
      <w:r w:rsidR="0093555E">
        <w:rPr>
          <w:rFonts w:asciiTheme="minorHAnsi" w:hAnsiTheme="minorHAnsi"/>
          <w:color w:val="000000"/>
          <w:sz w:val="22"/>
          <w:szCs w:val="22"/>
        </w:rPr>
        <w:t xml:space="preserve"> отличие от описательных статистик, для построения графиков данные должны быть упорядочены по возрастанию</w:t>
      </w:r>
      <w:r w:rsidRPr="00541D1E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Если точки, соответствующие наблюдаемым данным, </w:t>
      </w:r>
      <w:r>
        <w:rPr>
          <w:rFonts w:asciiTheme="minorHAnsi" w:hAnsiTheme="minorHAnsi"/>
          <w:color w:val="000000"/>
          <w:sz w:val="22"/>
          <w:szCs w:val="22"/>
        </w:rPr>
        <w:t>образуют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прям</w:t>
      </w:r>
      <w:r>
        <w:rPr>
          <w:rFonts w:asciiTheme="minorHAnsi" w:hAnsiTheme="minorHAnsi"/>
          <w:color w:val="000000"/>
          <w:sz w:val="22"/>
          <w:szCs w:val="22"/>
        </w:rPr>
        <w:t>ую</w:t>
      </w:r>
      <w:r w:rsidRPr="00541D1E">
        <w:rPr>
          <w:rFonts w:asciiTheme="minorHAnsi" w:hAnsiTheme="minorHAnsi"/>
          <w:color w:val="000000"/>
          <w:sz w:val="22"/>
          <w:szCs w:val="22"/>
        </w:rPr>
        <w:t>, проведенн</w:t>
      </w:r>
      <w:r>
        <w:rPr>
          <w:rFonts w:asciiTheme="minorHAnsi" w:hAnsiTheme="minorHAnsi"/>
          <w:color w:val="000000"/>
          <w:sz w:val="22"/>
          <w:szCs w:val="22"/>
        </w:rPr>
        <w:t>ую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из левого нижнего угла в правый верхний угол, значит, данные распределены приближенно нормально. С другой стороны, если эти точки отклоняются от пр</w:t>
      </w:r>
      <w:r>
        <w:rPr>
          <w:rFonts w:asciiTheme="minorHAnsi" w:hAnsiTheme="minorHAnsi"/>
          <w:color w:val="000000"/>
          <w:sz w:val="22"/>
          <w:szCs w:val="22"/>
        </w:rPr>
        <w:t>ямой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линии, распределение данных отличается от нормального.</w:t>
      </w:r>
    </w:p>
    <w:p w:rsidR="008C3DC4" w:rsidRDefault="00D02A10" w:rsidP="008C3DC4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697855" cy="33208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3. Графики распределений для четырех тестов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" b="2441"/>
                    <a:stretch/>
                  </pic:blipFill>
                  <pic:spPr bwMode="auto">
                    <a:xfrm>
                      <a:off x="0" y="0"/>
                      <a:ext cx="5711838" cy="332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DC4" w:rsidRPr="008C3DC4" w:rsidRDefault="008C3DC4" w:rsidP="008C3DC4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3.</w:t>
      </w:r>
      <w:r w:rsidR="001A1AE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42DD6">
        <w:rPr>
          <w:rFonts w:asciiTheme="minorHAnsi" w:hAnsiTheme="minorHAnsi"/>
          <w:color w:val="000000"/>
          <w:sz w:val="22"/>
          <w:szCs w:val="22"/>
        </w:rPr>
        <w:t>Графики распределений для четырех тестов</w:t>
      </w:r>
    </w:p>
    <w:p w:rsidR="00D02A10" w:rsidRDefault="00541D1E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541D1E">
        <w:rPr>
          <w:rFonts w:asciiTheme="minorHAnsi" w:hAnsiTheme="minorHAnsi"/>
          <w:color w:val="000000"/>
          <w:sz w:val="22"/>
          <w:szCs w:val="22"/>
        </w:rPr>
        <w:t xml:space="preserve">График </w:t>
      </w:r>
      <w:r w:rsidR="00642DD6">
        <w:rPr>
          <w:rFonts w:asciiTheme="minorHAnsi" w:hAnsiTheme="minorHAnsi"/>
          <w:color w:val="000000"/>
          <w:sz w:val="22"/>
          <w:szCs w:val="22"/>
        </w:rPr>
        <w:t>«Тест 1»</w:t>
      </w:r>
      <w:r w:rsidRPr="00541D1E">
        <w:rPr>
          <w:rFonts w:asciiTheme="minorHAnsi" w:hAnsiTheme="minorHAnsi"/>
          <w:color w:val="000000"/>
          <w:sz w:val="22"/>
          <w:szCs w:val="22"/>
        </w:rPr>
        <w:t xml:space="preserve"> свидетельствует, что наблюдаемые точки лежат очень близко к прямой линии, поэтому можно считать, что оценки, полученные студентами при сдаче первого теста, распределены практически нормально. </w:t>
      </w:r>
      <w:r w:rsidR="00D02A10">
        <w:rPr>
          <w:rFonts w:asciiTheme="minorHAnsi" w:hAnsiTheme="minorHAnsi"/>
          <w:color w:val="000000"/>
          <w:sz w:val="22"/>
          <w:szCs w:val="22"/>
        </w:rPr>
        <w:t xml:space="preserve">Обратите внимание на полигон (кривую плотности распределения) и блочную диаграмму, изображенные на рис. 4, панель А. </w:t>
      </w:r>
    </w:p>
    <w:p w:rsidR="00642DD6" w:rsidRDefault="00642DD6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769826" cy="4937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 Четыре распределения, исследованные с помощью блочных диаграмм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" b="1"/>
                    <a:stretch/>
                  </pic:blipFill>
                  <pic:spPr bwMode="auto">
                    <a:xfrm>
                      <a:off x="0" y="0"/>
                      <a:ext cx="1786706" cy="4984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DD6" w:rsidRPr="00541D1E" w:rsidRDefault="00642DD6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4. Четыре распределения, исследованные с помощью блочных диаграмм</w:t>
      </w:r>
    </w:p>
    <w:p w:rsidR="00541D1E" w:rsidRPr="00541D1E" w:rsidRDefault="00D02A10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«Тест 2» (рис. 3):</w:t>
      </w:r>
      <w:r w:rsidRPr="00D02A10">
        <w:rPr>
          <w:rFonts w:asciiTheme="minorHAnsi" w:hAnsiTheme="minorHAnsi"/>
          <w:color w:val="000000"/>
          <w:sz w:val="22"/>
          <w:szCs w:val="22"/>
        </w:rPr>
        <w:t xml:space="preserve"> точки значительно отклоняются от прямой линии. Значения случайной переменной сначала возрастают довольно резко, а затем их рост становится умеренным. Этот рисунок соответст</w:t>
      </w:r>
      <w:r>
        <w:rPr>
          <w:rFonts w:asciiTheme="minorHAnsi" w:hAnsiTheme="minorHAnsi"/>
          <w:color w:val="000000"/>
          <w:sz w:val="22"/>
          <w:szCs w:val="22"/>
        </w:rPr>
        <w:t>вует распределению с отрицатель</w:t>
      </w:r>
      <w:r w:rsidRPr="00D02A10">
        <w:rPr>
          <w:rFonts w:asciiTheme="minorHAnsi" w:hAnsiTheme="minorHAnsi"/>
          <w:color w:val="000000"/>
          <w:sz w:val="22"/>
          <w:szCs w:val="22"/>
        </w:rPr>
        <w:t>ной асимметрией, о чем свидетельствует более длин</w:t>
      </w:r>
      <w:r>
        <w:rPr>
          <w:rFonts w:asciiTheme="minorHAnsi" w:hAnsiTheme="minorHAnsi"/>
          <w:color w:val="000000"/>
          <w:sz w:val="22"/>
          <w:szCs w:val="22"/>
        </w:rPr>
        <w:t xml:space="preserve">ный левый хвост распределения. </w:t>
      </w:r>
      <w:r w:rsidRPr="00D02A10">
        <w:rPr>
          <w:rFonts w:asciiTheme="minorHAnsi" w:hAnsiTheme="minorHAnsi"/>
          <w:color w:val="000000"/>
          <w:sz w:val="22"/>
          <w:szCs w:val="22"/>
        </w:rPr>
        <w:t xml:space="preserve">Обратите внимание на соответствующие полигон и блочную диаграмму, изображенные на рис. </w:t>
      </w:r>
      <w:r>
        <w:rPr>
          <w:rFonts w:asciiTheme="minorHAnsi" w:hAnsiTheme="minorHAnsi"/>
          <w:color w:val="000000"/>
          <w:sz w:val="22"/>
          <w:szCs w:val="22"/>
        </w:rPr>
        <w:t>4, панель Б. «Тест 3»: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 наблюдается противоположная картина. Значения случайной переменной сначала возрастают довольно медленно, а затем их рост становится более заметным. Этот рисунок соответствует распределению с положительной асимметрией, о чем свидетельствует более длинн</w:t>
      </w:r>
      <w:r>
        <w:rPr>
          <w:rFonts w:asciiTheme="minorHAnsi" w:hAnsiTheme="minorHAnsi"/>
          <w:color w:val="000000"/>
          <w:sz w:val="22"/>
          <w:szCs w:val="22"/>
        </w:rPr>
        <w:t xml:space="preserve">ый правый хвост распределения. 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>Обратите внимание на соответствующие полигон и блочную диаграмму, изображенные на рис.</w:t>
      </w:r>
      <w:r>
        <w:rPr>
          <w:rFonts w:asciiTheme="minorHAnsi" w:hAnsiTheme="minorHAnsi"/>
          <w:color w:val="000000"/>
          <w:sz w:val="22"/>
          <w:szCs w:val="22"/>
        </w:rPr>
        <w:t xml:space="preserve"> 4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, панель </w:t>
      </w:r>
      <w:r>
        <w:rPr>
          <w:rFonts w:asciiTheme="minorHAnsi" w:hAnsiTheme="minorHAnsi"/>
          <w:color w:val="000000"/>
          <w:sz w:val="22"/>
          <w:szCs w:val="22"/>
        </w:rPr>
        <w:t>В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«Тест 4»: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 изображен симметричный график, средняя часть которого почти линейна. Значения случайной переменной сначала довольно медленно возрастают, затем их рост прекращается, а в третьей части — ускоряется. Этот рисунок не совпадает ни с панелью Б, ни с панелью </w:t>
      </w:r>
      <w:r>
        <w:rPr>
          <w:rFonts w:asciiTheme="minorHAnsi" w:hAnsiTheme="minorHAnsi"/>
          <w:color w:val="000000"/>
          <w:sz w:val="22"/>
          <w:szCs w:val="22"/>
        </w:rPr>
        <w:t>В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>. Это распределение не имеет хвостов. Следовательно, оно является равном</w:t>
      </w:r>
      <w:r>
        <w:rPr>
          <w:rFonts w:asciiTheme="minorHAnsi" w:hAnsiTheme="minorHAnsi"/>
          <w:color w:val="000000"/>
          <w:sz w:val="22"/>
          <w:szCs w:val="22"/>
        </w:rPr>
        <w:t xml:space="preserve">ерным (или прямоугольным). 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 xml:space="preserve">Обратите внимание на соответствующие полигон и блочную диаграмму, изображенные на рис. </w:t>
      </w:r>
      <w:r>
        <w:rPr>
          <w:rFonts w:asciiTheme="minorHAnsi" w:hAnsiTheme="minorHAnsi"/>
          <w:color w:val="000000"/>
          <w:sz w:val="22"/>
          <w:szCs w:val="22"/>
        </w:rPr>
        <w:t>4</w:t>
      </w:r>
      <w:r w:rsidR="00541D1E" w:rsidRPr="00541D1E">
        <w:rPr>
          <w:rFonts w:asciiTheme="minorHAnsi" w:hAnsiTheme="minorHAnsi"/>
          <w:color w:val="000000"/>
          <w:sz w:val="22"/>
          <w:szCs w:val="22"/>
        </w:rPr>
        <w:t>, панель Г.</w:t>
      </w:r>
    </w:p>
    <w:p w:rsidR="0066176C" w:rsidRDefault="00501DDE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="00375F02" w:rsidRPr="00375F02">
        <w:t xml:space="preserve"> </w:t>
      </w:r>
      <w:hyperlink r:id="rId15" w:history="1">
        <w:r w:rsidR="00375F02" w:rsidRPr="00375F02">
          <w:rPr>
            <w:rStyle w:val="a3"/>
            <w:rFonts w:asciiTheme="minorHAnsi" w:hAnsiTheme="minorHAnsi"/>
            <w:sz w:val="22"/>
            <w:szCs w:val="22"/>
          </w:rPr>
          <w:t>Нормальное распределение</w:t>
        </w:r>
      </w:hyperlink>
      <w:bookmarkStart w:id="0" w:name="_GoBack"/>
      <w:bookmarkEnd w:id="0"/>
    </w:p>
    <w:p w:rsidR="00501DDE" w:rsidRPr="00283ADF" w:rsidRDefault="00501DDE" w:rsidP="00541D1E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Pr="00DA7CFA" w:rsidRDefault="00501DDE" w:rsidP="00541D1E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6" w:history="1"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Статистика для менеджеров с использованием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Microsoft</w:t>
        </w:r>
        <w:proofErr w:type="spell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sectPr w:rsidR="00703539" w:rsidRPr="00DA7CF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10" w:rsidRDefault="00D02A10" w:rsidP="00C348E1">
      <w:pPr>
        <w:spacing w:after="0" w:line="240" w:lineRule="auto"/>
      </w:pPr>
      <w:r>
        <w:separator/>
      </w:r>
    </w:p>
  </w:endnote>
  <w:endnote w:type="continuationSeparator" w:id="0">
    <w:p w:rsidR="00D02A10" w:rsidRDefault="00D02A10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10" w:rsidRDefault="00D02A10" w:rsidP="00C348E1">
      <w:pPr>
        <w:spacing w:after="0" w:line="240" w:lineRule="auto"/>
      </w:pPr>
      <w:r>
        <w:separator/>
      </w:r>
    </w:p>
  </w:footnote>
  <w:footnote w:type="continuationSeparator" w:id="0">
    <w:p w:rsidR="00D02A10" w:rsidRDefault="00D02A10" w:rsidP="00C348E1">
      <w:pPr>
        <w:spacing w:after="0" w:line="240" w:lineRule="auto"/>
      </w:pPr>
      <w:r>
        <w:continuationSeparator/>
      </w:r>
    </w:p>
  </w:footnote>
  <w:footnote w:id="1">
    <w:p w:rsidR="00D02A10" w:rsidRDefault="00D02A10" w:rsidP="00F36A8D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368–375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6C"/>
    <w:multiLevelType w:val="hybridMultilevel"/>
    <w:tmpl w:val="F18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4BEE"/>
    <w:multiLevelType w:val="hybridMultilevel"/>
    <w:tmpl w:val="48EC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4B71"/>
    <w:multiLevelType w:val="hybridMultilevel"/>
    <w:tmpl w:val="AB4866AA"/>
    <w:lvl w:ilvl="0" w:tplc="D3449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2A52"/>
    <w:multiLevelType w:val="hybridMultilevel"/>
    <w:tmpl w:val="735C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1ACB"/>
    <w:multiLevelType w:val="hybridMultilevel"/>
    <w:tmpl w:val="020E3142"/>
    <w:lvl w:ilvl="0" w:tplc="3D02D5E8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E6A32"/>
    <w:multiLevelType w:val="hybridMultilevel"/>
    <w:tmpl w:val="A5F64308"/>
    <w:lvl w:ilvl="0" w:tplc="0C3CB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5E19"/>
    <w:multiLevelType w:val="hybridMultilevel"/>
    <w:tmpl w:val="179ABB48"/>
    <w:lvl w:ilvl="0" w:tplc="0C3EE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2B29"/>
    <w:multiLevelType w:val="hybridMultilevel"/>
    <w:tmpl w:val="D9007A6E"/>
    <w:lvl w:ilvl="0" w:tplc="3D02D5E8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61CBD"/>
    <w:multiLevelType w:val="hybridMultilevel"/>
    <w:tmpl w:val="48A09F32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B260F"/>
    <w:multiLevelType w:val="hybridMultilevel"/>
    <w:tmpl w:val="A8A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6169"/>
    <w:multiLevelType w:val="hybridMultilevel"/>
    <w:tmpl w:val="6540B528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9795E"/>
    <w:multiLevelType w:val="hybridMultilevel"/>
    <w:tmpl w:val="A8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F2BA4"/>
    <w:multiLevelType w:val="hybridMultilevel"/>
    <w:tmpl w:val="F2D0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118BB"/>
    <w:multiLevelType w:val="hybridMultilevel"/>
    <w:tmpl w:val="E47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A589F"/>
    <w:multiLevelType w:val="hybridMultilevel"/>
    <w:tmpl w:val="F0C2E43C"/>
    <w:lvl w:ilvl="0" w:tplc="AFCCD74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202E"/>
    <w:multiLevelType w:val="hybridMultilevel"/>
    <w:tmpl w:val="9BE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7CFD"/>
    <w:multiLevelType w:val="hybridMultilevel"/>
    <w:tmpl w:val="96DC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12039"/>
    <w:multiLevelType w:val="hybridMultilevel"/>
    <w:tmpl w:val="C90EC48C"/>
    <w:lvl w:ilvl="0" w:tplc="3D02D5E8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45A0F"/>
    <w:multiLevelType w:val="hybridMultilevel"/>
    <w:tmpl w:val="B9A48118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D09DC"/>
    <w:multiLevelType w:val="hybridMultilevel"/>
    <w:tmpl w:val="CB6A60F2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27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6"/>
  </w:num>
  <w:num w:numId="10">
    <w:abstractNumId w:val="20"/>
  </w:num>
  <w:num w:numId="11">
    <w:abstractNumId w:val="7"/>
  </w:num>
  <w:num w:numId="12">
    <w:abstractNumId w:val="25"/>
  </w:num>
  <w:num w:numId="13">
    <w:abstractNumId w:val="23"/>
  </w:num>
  <w:num w:numId="14">
    <w:abstractNumId w:val="11"/>
  </w:num>
  <w:num w:numId="15">
    <w:abstractNumId w:val="16"/>
  </w:num>
  <w:num w:numId="16">
    <w:abstractNumId w:val="0"/>
  </w:num>
  <w:num w:numId="17">
    <w:abstractNumId w:val="30"/>
  </w:num>
  <w:num w:numId="18">
    <w:abstractNumId w:val="31"/>
  </w:num>
  <w:num w:numId="19">
    <w:abstractNumId w:val="14"/>
  </w:num>
  <w:num w:numId="20">
    <w:abstractNumId w:val="21"/>
  </w:num>
  <w:num w:numId="21">
    <w:abstractNumId w:val="17"/>
  </w:num>
  <w:num w:numId="22">
    <w:abstractNumId w:val="9"/>
  </w:num>
  <w:num w:numId="23">
    <w:abstractNumId w:val="4"/>
  </w:num>
  <w:num w:numId="24">
    <w:abstractNumId w:val="3"/>
  </w:num>
  <w:num w:numId="25">
    <w:abstractNumId w:val="19"/>
  </w:num>
  <w:num w:numId="26">
    <w:abstractNumId w:val="22"/>
  </w:num>
  <w:num w:numId="27">
    <w:abstractNumId w:val="24"/>
  </w:num>
  <w:num w:numId="28">
    <w:abstractNumId w:val="8"/>
  </w:num>
  <w:num w:numId="29">
    <w:abstractNumId w:val="2"/>
  </w:num>
  <w:num w:numId="30">
    <w:abstractNumId w:val="10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418D1"/>
    <w:rsid w:val="00050630"/>
    <w:rsid w:val="000609B1"/>
    <w:rsid w:val="00075D69"/>
    <w:rsid w:val="00076A9B"/>
    <w:rsid w:val="00082305"/>
    <w:rsid w:val="00084764"/>
    <w:rsid w:val="000A5A4A"/>
    <w:rsid w:val="000B5B2E"/>
    <w:rsid w:val="000B6A79"/>
    <w:rsid w:val="000B7E43"/>
    <w:rsid w:val="000C2AD7"/>
    <w:rsid w:val="000D53EC"/>
    <w:rsid w:val="000E3326"/>
    <w:rsid w:val="00101629"/>
    <w:rsid w:val="001126DA"/>
    <w:rsid w:val="001172E9"/>
    <w:rsid w:val="00127A28"/>
    <w:rsid w:val="00144BC7"/>
    <w:rsid w:val="00146A3E"/>
    <w:rsid w:val="00164FA0"/>
    <w:rsid w:val="00194980"/>
    <w:rsid w:val="001A1AE7"/>
    <w:rsid w:val="001A23A4"/>
    <w:rsid w:val="001A624A"/>
    <w:rsid w:val="001B00F2"/>
    <w:rsid w:val="001C277B"/>
    <w:rsid w:val="001C2C08"/>
    <w:rsid w:val="001D6316"/>
    <w:rsid w:val="001E0BF5"/>
    <w:rsid w:val="001F21A1"/>
    <w:rsid w:val="0020706C"/>
    <w:rsid w:val="00212508"/>
    <w:rsid w:val="00216089"/>
    <w:rsid w:val="002265F0"/>
    <w:rsid w:val="0022700E"/>
    <w:rsid w:val="00243FFF"/>
    <w:rsid w:val="002476F8"/>
    <w:rsid w:val="002511B1"/>
    <w:rsid w:val="00253D66"/>
    <w:rsid w:val="00282F4A"/>
    <w:rsid w:val="00283ADF"/>
    <w:rsid w:val="002A4972"/>
    <w:rsid w:val="002B41BC"/>
    <w:rsid w:val="002C002F"/>
    <w:rsid w:val="002C47B6"/>
    <w:rsid w:val="002D2FCE"/>
    <w:rsid w:val="002D4BB2"/>
    <w:rsid w:val="002F0573"/>
    <w:rsid w:val="002F11D0"/>
    <w:rsid w:val="002F2A54"/>
    <w:rsid w:val="002F364F"/>
    <w:rsid w:val="00301640"/>
    <w:rsid w:val="00307748"/>
    <w:rsid w:val="00340653"/>
    <w:rsid w:val="00340740"/>
    <w:rsid w:val="0034158D"/>
    <w:rsid w:val="0034227B"/>
    <w:rsid w:val="00342AA5"/>
    <w:rsid w:val="00351001"/>
    <w:rsid w:val="00372BCE"/>
    <w:rsid w:val="00375F02"/>
    <w:rsid w:val="00376D3D"/>
    <w:rsid w:val="00387DE5"/>
    <w:rsid w:val="003973E1"/>
    <w:rsid w:val="003A1753"/>
    <w:rsid w:val="003B0E6E"/>
    <w:rsid w:val="003B17C8"/>
    <w:rsid w:val="003B359D"/>
    <w:rsid w:val="003C005C"/>
    <w:rsid w:val="003C0457"/>
    <w:rsid w:val="003C2CD2"/>
    <w:rsid w:val="003C5A76"/>
    <w:rsid w:val="003D0B8F"/>
    <w:rsid w:val="003D3B03"/>
    <w:rsid w:val="003E145E"/>
    <w:rsid w:val="003F7554"/>
    <w:rsid w:val="004035FE"/>
    <w:rsid w:val="00423182"/>
    <w:rsid w:val="004402B8"/>
    <w:rsid w:val="00447EB7"/>
    <w:rsid w:val="00453E9E"/>
    <w:rsid w:val="00464B29"/>
    <w:rsid w:val="0049591C"/>
    <w:rsid w:val="004A2D7B"/>
    <w:rsid w:val="004A47E0"/>
    <w:rsid w:val="004A7576"/>
    <w:rsid w:val="004B4B0D"/>
    <w:rsid w:val="004C2A7B"/>
    <w:rsid w:val="004D02FE"/>
    <w:rsid w:val="004D41CC"/>
    <w:rsid w:val="004D7540"/>
    <w:rsid w:val="004F1D66"/>
    <w:rsid w:val="00501DDE"/>
    <w:rsid w:val="00522507"/>
    <w:rsid w:val="005362C3"/>
    <w:rsid w:val="00541D1E"/>
    <w:rsid w:val="0054349E"/>
    <w:rsid w:val="005500E7"/>
    <w:rsid w:val="00552B2B"/>
    <w:rsid w:val="00553C73"/>
    <w:rsid w:val="005578FD"/>
    <w:rsid w:val="005667A2"/>
    <w:rsid w:val="00567C04"/>
    <w:rsid w:val="00581560"/>
    <w:rsid w:val="00581668"/>
    <w:rsid w:val="00592397"/>
    <w:rsid w:val="00596380"/>
    <w:rsid w:val="005A1C65"/>
    <w:rsid w:val="005A488B"/>
    <w:rsid w:val="005A6D7D"/>
    <w:rsid w:val="005B09F5"/>
    <w:rsid w:val="005B0DA2"/>
    <w:rsid w:val="005B127A"/>
    <w:rsid w:val="005B5CEB"/>
    <w:rsid w:val="005E4B74"/>
    <w:rsid w:val="005E518D"/>
    <w:rsid w:val="00601E26"/>
    <w:rsid w:val="00602AB0"/>
    <w:rsid w:val="0061004F"/>
    <w:rsid w:val="00622359"/>
    <w:rsid w:val="00632DE0"/>
    <w:rsid w:val="00642DD6"/>
    <w:rsid w:val="00645354"/>
    <w:rsid w:val="0066176C"/>
    <w:rsid w:val="0066573F"/>
    <w:rsid w:val="00670BBB"/>
    <w:rsid w:val="00674A86"/>
    <w:rsid w:val="006868F5"/>
    <w:rsid w:val="00690F59"/>
    <w:rsid w:val="00693AA3"/>
    <w:rsid w:val="006A0466"/>
    <w:rsid w:val="006A10E3"/>
    <w:rsid w:val="006A5A69"/>
    <w:rsid w:val="006B33AD"/>
    <w:rsid w:val="006B4717"/>
    <w:rsid w:val="006B5679"/>
    <w:rsid w:val="006C05CA"/>
    <w:rsid w:val="006D06B7"/>
    <w:rsid w:val="006E681E"/>
    <w:rsid w:val="006F17FF"/>
    <w:rsid w:val="00702F80"/>
    <w:rsid w:val="007030FE"/>
    <w:rsid w:val="00703539"/>
    <w:rsid w:val="007051D2"/>
    <w:rsid w:val="00711378"/>
    <w:rsid w:val="0071163B"/>
    <w:rsid w:val="0073488C"/>
    <w:rsid w:val="007868CA"/>
    <w:rsid w:val="00795BB8"/>
    <w:rsid w:val="00796F97"/>
    <w:rsid w:val="007A3224"/>
    <w:rsid w:val="007B2989"/>
    <w:rsid w:val="007E5517"/>
    <w:rsid w:val="007F0BB7"/>
    <w:rsid w:val="007F5737"/>
    <w:rsid w:val="00803A04"/>
    <w:rsid w:val="008310CD"/>
    <w:rsid w:val="0083161E"/>
    <w:rsid w:val="00831A2F"/>
    <w:rsid w:val="00833A22"/>
    <w:rsid w:val="00844D41"/>
    <w:rsid w:val="00852238"/>
    <w:rsid w:val="00856B0F"/>
    <w:rsid w:val="0085766B"/>
    <w:rsid w:val="00861A75"/>
    <w:rsid w:val="008742DD"/>
    <w:rsid w:val="008768AD"/>
    <w:rsid w:val="00885EEC"/>
    <w:rsid w:val="008908FD"/>
    <w:rsid w:val="008A468D"/>
    <w:rsid w:val="008B121B"/>
    <w:rsid w:val="008C0797"/>
    <w:rsid w:val="008C1C6C"/>
    <w:rsid w:val="008C27C3"/>
    <w:rsid w:val="008C3DC4"/>
    <w:rsid w:val="008D2003"/>
    <w:rsid w:val="008E5D8F"/>
    <w:rsid w:val="008F275D"/>
    <w:rsid w:val="00901330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3555E"/>
    <w:rsid w:val="009518E1"/>
    <w:rsid w:val="00957D47"/>
    <w:rsid w:val="0096260C"/>
    <w:rsid w:val="009766D1"/>
    <w:rsid w:val="0098614A"/>
    <w:rsid w:val="00986172"/>
    <w:rsid w:val="00990773"/>
    <w:rsid w:val="00997218"/>
    <w:rsid w:val="009A050F"/>
    <w:rsid w:val="009C1775"/>
    <w:rsid w:val="009C3E56"/>
    <w:rsid w:val="009E0289"/>
    <w:rsid w:val="009F21B2"/>
    <w:rsid w:val="00A00AA3"/>
    <w:rsid w:val="00A17C4A"/>
    <w:rsid w:val="00A36257"/>
    <w:rsid w:val="00A37AEA"/>
    <w:rsid w:val="00A663CD"/>
    <w:rsid w:val="00A66983"/>
    <w:rsid w:val="00A679D7"/>
    <w:rsid w:val="00A77C23"/>
    <w:rsid w:val="00A828D1"/>
    <w:rsid w:val="00AA2BAE"/>
    <w:rsid w:val="00AC0280"/>
    <w:rsid w:val="00AC1D1F"/>
    <w:rsid w:val="00AD0F37"/>
    <w:rsid w:val="00AD1986"/>
    <w:rsid w:val="00AE12B9"/>
    <w:rsid w:val="00AE150A"/>
    <w:rsid w:val="00AF2517"/>
    <w:rsid w:val="00AF52C6"/>
    <w:rsid w:val="00AF60D2"/>
    <w:rsid w:val="00AF6B6C"/>
    <w:rsid w:val="00B010C7"/>
    <w:rsid w:val="00B04944"/>
    <w:rsid w:val="00B07AD3"/>
    <w:rsid w:val="00B246DA"/>
    <w:rsid w:val="00B27BC7"/>
    <w:rsid w:val="00B31CB5"/>
    <w:rsid w:val="00B36F7F"/>
    <w:rsid w:val="00B4050F"/>
    <w:rsid w:val="00B527B1"/>
    <w:rsid w:val="00B577EE"/>
    <w:rsid w:val="00B64620"/>
    <w:rsid w:val="00B92E7B"/>
    <w:rsid w:val="00B95D2B"/>
    <w:rsid w:val="00BA032A"/>
    <w:rsid w:val="00BA35FB"/>
    <w:rsid w:val="00BA4236"/>
    <w:rsid w:val="00BA7C0E"/>
    <w:rsid w:val="00BB38F0"/>
    <w:rsid w:val="00BB48FE"/>
    <w:rsid w:val="00BC11CB"/>
    <w:rsid w:val="00BD076F"/>
    <w:rsid w:val="00BD24CD"/>
    <w:rsid w:val="00C05837"/>
    <w:rsid w:val="00C05CF6"/>
    <w:rsid w:val="00C3389A"/>
    <w:rsid w:val="00C348E1"/>
    <w:rsid w:val="00C35071"/>
    <w:rsid w:val="00C5489A"/>
    <w:rsid w:val="00C707DE"/>
    <w:rsid w:val="00C7234B"/>
    <w:rsid w:val="00C73E9D"/>
    <w:rsid w:val="00C76379"/>
    <w:rsid w:val="00C81F7C"/>
    <w:rsid w:val="00C940D6"/>
    <w:rsid w:val="00CA303D"/>
    <w:rsid w:val="00CA5109"/>
    <w:rsid w:val="00CA7BBA"/>
    <w:rsid w:val="00CB1E0B"/>
    <w:rsid w:val="00CB4FB6"/>
    <w:rsid w:val="00CB7FBE"/>
    <w:rsid w:val="00CE6BFC"/>
    <w:rsid w:val="00CE756A"/>
    <w:rsid w:val="00D00BBF"/>
    <w:rsid w:val="00D01416"/>
    <w:rsid w:val="00D02A10"/>
    <w:rsid w:val="00D1330E"/>
    <w:rsid w:val="00D35722"/>
    <w:rsid w:val="00D42B29"/>
    <w:rsid w:val="00D42FF5"/>
    <w:rsid w:val="00D5332B"/>
    <w:rsid w:val="00D60F0B"/>
    <w:rsid w:val="00D63B44"/>
    <w:rsid w:val="00D73BC2"/>
    <w:rsid w:val="00D7436E"/>
    <w:rsid w:val="00D95BDD"/>
    <w:rsid w:val="00DA5187"/>
    <w:rsid w:val="00DA7CFA"/>
    <w:rsid w:val="00DC1380"/>
    <w:rsid w:val="00DC2640"/>
    <w:rsid w:val="00DE1197"/>
    <w:rsid w:val="00DE5F49"/>
    <w:rsid w:val="00DE6660"/>
    <w:rsid w:val="00E03B15"/>
    <w:rsid w:val="00E10261"/>
    <w:rsid w:val="00E103B5"/>
    <w:rsid w:val="00E1199F"/>
    <w:rsid w:val="00E12133"/>
    <w:rsid w:val="00E179B1"/>
    <w:rsid w:val="00E26A3D"/>
    <w:rsid w:val="00E31913"/>
    <w:rsid w:val="00E45FCB"/>
    <w:rsid w:val="00E478D9"/>
    <w:rsid w:val="00E53F75"/>
    <w:rsid w:val="00E57AAC"/>
    <w:rsid w:val="00E621E0"/>
    <w:rsid w:val="00E627D4"/>
    <w:rsid w:val="00E64F4D"/>
    <w:rsid w:val="00E71591"/>
    <w:rsid w:val="00E7718E"/>
    <w:rsid w:val="00E8033A"/>
    <w:rsid w:val="00EA2A85"/>
    <w:rsid w:val="00EB446F"/>
    <w:rsid w:val="00EB6992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234CF"/>
    <w:rsid w:val="00F3512A"/>
    <w:rsid w:val="00F35354"/>
    <w:rsid w:val="00F36574"/>
    <w:rsid w:val="00F36A8D"/>
    <w:rsid w:val="00F4557F"/>
    <w:rsid w:val="00F4714D"/>
    <w:rsid w:val="00F55E5A"/>
    <w:rsid w:val="00F56DFB"/>
    <w:rsid w:val="00F60A34"/>
    <w:rsid w:val="00F75237"/>
    <w:rsid w:val="00F841D2"/>
    <w:rsid w:val="00F87C71"/>
    <w:rsid w:val="00F929E8"/>
    <w:rsid w:val="00F92C90"/>
    <w:rsid w:val="00F9423D"/>
    <w:rsid w:val="00F959F2"/>
    <w:rsid w:val="00FA2DA9"/>
    <w:rsid w:val="00FB5B41"/>
    <w:rsid w:val="00FC1BA2"/>
    <w:rsid w:val="00FC51F3"/>
    <w:rsid w:val="00FC52D4"/>
    <w:rsid w:val="00FC5526"/>
    <w:rsid w:val="00FC6BBC"/>
    <w:rsid w:val="00FC7D3F"/>
    <w:rsid w:val="00FD749C"/>
    <w:rsid w:val="00FE0B41"/>
    <w:rsid w:val="00FE279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612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612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5316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E5273-0D31-4FAC-9D82-CEA47CD4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5</cp:revision>
  <cp:lastPrinted>2013-08-07T17:27:00Z</cp:lastPrinted>
  <dcterms:created xsi:type="dcterms:W3CDTF">2013-08-10T07:14:00Z</dcterms:created>
  <dcterms:modified xsi:type="dcterms:W3CDTF">2013-08-10T15:43:00Z</dcterms:modified>
</cp:coreProperties>
</file>