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E4" w:rsidRDefault="00804DE4" w:rsidP="0051056E">
      <w:pPr>
        <w:spacing w:after="240" w:line="240" w:lineRule="auto"/>
        <w:rPr>
          <w:b/>
          <w:sz w:val="28"/>
        </w:rPr>
      </w:pPr>
      <w:r w:rsidRPr="00804DE4">
        <w:rPr>
          <w:b/>
          <w:sz w:val="28"/>
        </w:rPr>
        <w:t>Группировка данных сводной таблицы в Excel 2013</w:t>
      </w:r>
    </w:p>
    <w:p w:rsidR="003F4BEF" w:rsidRDefault="003F4BEF" w:rsidP="0051056E">
      <w:pPr>
        <w:spacing w:after="120" w:line="240" w:lineRule="auto"/>
      </w:pPr>
      <w:r>
        <w:t>Несмотря на то что большая часть операций подведения итогов и вычисления показателей выполняется с использованием стандартных команд сводных таблиц, иногда возникают ситуации, в которых требуется дополнительная группировка данных.</w:t>
      </w:r>
      <w:r>
        <w:rPr>
          <w:rStyle w:val="a6"/>
          <w:rFonts w:ascii="Calibri" w:eastAsia="Calibri" w:hAnsi="Calibri" w:cs="Times New Roman"/>
        </w:rPr>
        <w:footnoteReference w:id="1"/>
      </w:r>
      <w:r w:rsidRPr="003F4BEF">
        <w:t xml:space="preserve"> </w:t>
      </w:r>
      <w:r>
        <w:t xml:space="preserve">Например, </w:t>
      </w:r>
      <w:r w:rsidR="003D29DB">
        <w:t xml:space="preserve">исходные </w:t>
      </w:r>
      <w:r>
        <w:t>финансовые данные</w:t>
      </w:r>
      <w:r w:rsidR="003D29DB">
        <w:t>, как правило, фиксируются с указанием даты сделки (рис. 1), в отчете желательно представить их не по каждой дате отдельно (рис. 2а), а сгруппированными по месяцам (рис. 2б).</w:t>
      </w:r>
      <w:r>
        <w:t xml:space="preserve"> </w:t>
      </w:r>
      <w:r w:rsidR="009F32FC">
        <w:t>Команда</w:t>
      </w:r>
      <w:r>
        <w:t xml:space="preserve"> </w:t>
      </w:r>
      <w:r w:rsidRPr="003D29DB">
        <w:rPr>
          <w:i/>
        </w:rPr>
        <w:t>Группировать</w:t>
      </w:r>
      <w:r>
        <w:t xml:space="preserve"> </w:t>
      </w:r>
      <w:r w:rsidR="009F32FC">
        <w:t xml:space="preserve">вкладки </w:t>
      </w:r>
      <w:r w:rsidR="009F32FC" w:rsidRPr="009F32FC">
        <w:rPr>
          <w:i/>
        </w:rPr>
        <w:t>Анализ</w:t>
      </w:r>
      <w:r w:rsidR="009F32FC">
        <w:t xml:space="preserve"> </w:t>
      </w:r>
      <w:r>
        <w:t>позволяет легко и быстро консолидировать даты сделок в группы, основанные на месяцах или кварталах. Впоследствии вы сможете суммировать данные в этих группах таким же образом, как это выполняется в полях сводной таблицы.</w:t>
      </w:r>
    </w:p>
    <w:p w:rsidR="003D29DB" w:rsidRDefault="003D29DB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3144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Исходные данные содержат список сделок с указанием конкретной дат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DB" w:rsidRDefault="003D29DB" w:rsidP="0051056E">
      <w:pPr>
        <w:spacing w:after="120" w:line="240" w:lineRule="auto"/>
      </w:pPr>
      <w:r>
        <w:t>Рис. 1. Исходные данные содержат список сделок с указанием конкретной даты</w:t>
      </w:r>
    </w:p>
    <w:p w:rsidR="003F4BEF" w:rsidRDefault="009F32FC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05932" cy="27660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Отчет, сведенный по дата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863" cy="27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EF" w:rsidRDefault="009F32FC" w:rsidP="0051056E">
      <w:pPr>
        <w:spacing w:after="120" w:line="240" w:lineRule="auto"/>
      </w:pPr>
      <w:r>
        <w:t>Рис. 2</w:t>
      </w:r>
      <w:r w:rsidR="003F4BEF">
        <w:t xml:space="preserve">. </w:t>
      </w:r>
      <w:r w:rsidR="003D29DB">
        <w:t>О</w:t>
      </w:r>
      <w:r>
        <w:t>тчет, сведенный по датам:</w:t>
      </w:r>
      <w:r w:rsidR="003F4BEF">
        <w:t xml:space="preserve"> </w:t>
      </w:r>
      <w:r>
        <w:t xml:space="preserve">(а) </w:t>
      </w:r>
      <w:r w:rsidR="003F4BEF">
        <w:t xml:space="preserve">данные двух лет </w:t>
      </w:r>
      <w:r>
        <w:t>продаж</w:t>
      </w:r>
      <w:r w:rsidR="003F4BEF">
        <w:t xml:space="preserve"> занимают более 50</w:t>
      </w:r>
      <w:r w:rsidR="003D29DB">
        <w:t>0 столбцов</w:t>
      </w:r>
      <w:r>
        <w:t>; (б) после группировки по месяцам отчет существенно удобнее</w:t>
      </w:r>
    </w:p>
    <w:p w:rsidR="003D29DB" w:rsidRPr="009F32FC" w:rsidRDefault="003D29DB" w:rsidP="0051056E">
      <w:pPr>
        <w:spacing w:after="120" w:line="240" w:lineRule="auto"/>
        <w:rPr>
          <w:b/>
        </w:rPr>
      </w:pPr>
      <w:r w:rsidRPr="009F32FC">
        <w:rPr>
          <w:b/>
        </w:rPr>
        <w:t>Группировка полей дат</w:t>
      </w:r>
    </w:p>
    <w:p w:rsidR="003F4BEF" w:rsidRDefault="009F32FC" w:rsidP="0051056E">
      <w:pPr>
        <w:spacing w:after="120" w:line="240" w:lineRule="auto"/>
      </w:pPr>
      <w:r>
        <w:t>Для г</w:t>
      </w:r>
      <w:r w:rsidR="003F4BEF">
        <w:t>руппировк</w:t>
      </w:r>
      <w:r>
        <w:t>и</w:t>
      </w:r>
      <w:r w:rsidR="003F4BEF">
        <w:t xml:space="preserve"> полей дат </w:t>
      </w:r>
      <w:r>
        <w:t>в</w:t>
      </w:r>
      <w:r w:rsidR="003F4BEF">
        <w:t>ыделите заг</w:t>
      </w:r>
      <w:r>
        <w:t>оловок поля дат</w:t>
      </w:r>
      <w:r w:rsidR="000466F4">
        <w:t xml:space="preserve"> или любую ячейку с датой</w:t>
      </w:r>
      <w:r>
        <w:t>.</w:t>
      </w:r>
      <w:r w:rsidR="003F4BEF">
        <w:t xml:space="preserve"> </w:t>
      </w:r>
      <w:r>
        <w:t>Н</w:t>
      </w:r>
      <w:r w:rsidR="003F4BEF">
        <w:t>апример</w:t>
      </w:r>
      <w:r>
        <w:t>,</w:t>
      </w:r>
      <w:r w:rsidR="003F4BEF">
        <w:t xml:space="preserve"> </w:t>
      </w:r>
      <w:r w:rsidR="000466F4">
        <w:t xml:space="preserve">на рис. 2а выделите одну из ячеек: В3, В4, С4, </w:t>
      </w:r>
      <w:r w:rsidR="000466F4">
        <w:rPr>
          <w:lang w:val="en-US"/>
        </w:rPr>
        <w:t>D</w:t>
      </w:r>
      <w:r w:rsidR="000466F4" w:rsidRPr="000466F4">
        <w:t>4</w:t>
      </w:r>
      <w:r w:rsidR="000466F4">
        <w:t xml:space="preserve">… </w:t>
      </w:r>
      <w:r w:rsidR="003F4BEF">
        <w:t xml:space="preserve">На контекстной вкладке ленты </w:t>
      </w:r>
      <w:r w:rsidR="000466F4" w:rsidRPr="000466F4">
        <w:rPr>
          <w:i/>
        </w:rPr>
        <w:t>Анализ</w:t>
      </w:r>
      <w:r w:rsidR="003F4BEF">
        <w:t xml:space="preserve"> </w:t>
      </w:r>
      <w:r w:rsidR="000466F4">
        <w:t xml:space="preserve">в области </w:t>
      </w:r>
      <w:proofErr w:type="gramStart"/>
      <w:r w:rsidR="000466F4" w:rsidRPr="000466F4">
        <w:rPr>
          <w:i/>
        </w:rPr>
        <w:t>Группировать</w:t>
      </w:r>
      <w:proofErr w:type="gramEnd"/>
      <w:r w:rsidR="000466F4">
        <w:t xml:space="preserve"> </w:t>
      </w:r>
      <w:r w:rsidR="003F4BEF">
        <w:t xml:space="preserve">щелкните на кнопке </w:t>
      </w:r>
      <w:r w:rsidR="003F4BEF" w:rsidRPr="000466F4">
        <w:rPr>
          <w:i/>
        </w:rPr>
        <w:t>Группиров</w:t>
      </w:r>
      <w:r w:rsidR="00194A55">
        <w:rPr>
          <w:i/>
        </w:rPr>
        <w:t>ка</w:t>
      </w:r>
      <w:r w:rsidR="000466F4" w:rsidRPr="000466F4">
        <w:rPr>
          <w:i/>
        </w:rPr>
        <w:t xml:space="preserve"> по </w:t>
      </w:r>
      <w:r w:rsidR="00194A55">
        <w:rPr>
          <w:i/>
        </w:rPr>
        <w:t>полю</w:t>
      </w:r>
      <w:r w:rsidR="000466F4">
        <w:t xml:space="preserve">. </w:t>
      </w:r>
      <w:r w:rsidR="003F4BEF">
        <w:t xml:space="preserve">Если поле содержит информацию о датах, откроется диалоговое окно </w:t>
      </w:r>
      <w:r w:rsidR="003F4BEF" w:rsidRPr="000466F4">
        <w:rPr>
          <w:i/>
        </w:rPr>
        <w:t>Группирование</w:t>
      </w:r>
      <w:r w:rsidR="003F4BEF">
        <w:t xml:space="preserve"> </w:t>
      </w:r>
      <w:r w:rsidR="000466F4">
        <w:t>(</w:t>
      </w:r>
      <w:r w:rsidR="003F4BEF">
        <w:t xml:space="preserve">рис. </w:t>
      </w:r>
      <w:r w:rsidR="000466F4">
        <w:t>3)</w:t>
      </w:r>
      <w:r w:rsidR="003F4BEF">
        <w:t xml:space="preserve">. </w:t>
      </w:r>
      <w:r w:rsidR="000466F4">
        <w:t xml:space="preserve">Обратите внимание, что исходные данные (см. рис. 1) в колонке </w:t>
      </w:r>
      <w:r w:rsidR="000466F4" w:rsidRPr="000466F4">
        <w:rPr>
          <w:i/>
        </w:rPr>
        <w:t>Дата заказа</w:t>
      </w:r>
      <w:r w:rsidR="000466F4">
        <w:t xml:space="preserve"> должны содержать только даты; даже одна </w:t>
      </w:r>
      <w:r w:rsidR="00194A55">
        <w:t xml:space="preserve">текстовая или </w:t>
      </w:r>
      <w:r w:rsidR="000466F4">
        <w:t xml:space="preserve">незаполненная ячейка (пустая) в исходных данных в столбце </w:t>
      </w:r>
      <w:r w:rsidR="000466F4" w:rsidRPr="000466F4">
        <w:rPr>
          <w:i/>
        </w:rPr>
        <w:t>Дата заказа</w:t>
      </w:r>
      <w:r w:rsidR="000466F4">
        <w:t xml:space="preserve"> не позволит сделать группировку по датам.</w:t>
      </w:r>
      <w:r w:rsidR="00194A55">
        <w:t xml:space="preserve"> Если перед группированием вы выделили только одну ячейку, то кнопки </w:t>
      </w:r>
      <w:r w:rsidR="00194A55" w:rsidRPr="000466F4">
        <w:rPr>
          <w:i/>
        </w:rPr>
        <w:t>Группиров</w:t>
      </w:r>
      <w:r w:rsidR="00194A55">
        <w:rPr>
          <w:i/>
        </w:rPr>
        <w:t>ка</w:t>
      </w:r>
      <w:r w:rsidR="00194A55" w:rsidRPr="000466F4">
        <w:rPr>
          <w:i/>
        </w:rPr>
        <w:t xml:space="preserve"> по </w:t>
      </w:r>
      <w:r w:rsidR="00194A55">
        <w:rPr>
          <w:i/>
        </w:rPr>
        <w:t>полю</w:t>
      </w:r>
      <w:r w:rsidR="00194A55">
        <w:t xml:space="preserve"> и </w:t>
      </w:r>
      <w:r w:rsidR="00194A55" w:rsidRPr="000466F4">
        <w:rPr>
          <w:i/>
        </w:rPr>
        <w:t>Группиров</w:t>
      </w:r>
      <w:r w:rsidR="00194A55">
        <w:rPr>
          <w:i/>
        </w:rPr>
        <w:t>ка</w:t>
      </w:r>
      <w:r w:rsidR="00194A55" w:rsidRPr="000466F4">
        <w:rPr>
          <w:i/>
        </w:rPr>
        <w:t xml:space="preserve"> по </w:t>
      </w:r>
      <w:r w:rsidR="00194A55">
        <w:rPr>
          <w:i/>
        </w:rPr>
        <w:t>выделенному</w:t>
      </w:r>
      <w:r w:rsidR="00194A55">
        <w:t xml:space="preserve"> работают одинаково. Различие проявится только если перед группированием вы выделите несколько ячеек.</w:t>
      </w:r>
    </w:p>
    <w:p w:rsidR="000466F4" w:rsidRDefault="00194A55" w:rsidP="0051056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792730"/>
            <wp:effectExtent l="0" t="0" r="190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Окно Группирова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F4" w:rsidRDefault="000466F4" w:rsidP="0051056E">
      <w:pPr>
        <w:spacing w:after="120" w:line="240" w:lineRule="auto"/>
      </w:pPr>
      <w:r>
        <w:t xml:space="preserve">Рис. 3. Окно </w:t>
      </w:r>
      <w:r w:rsidRPr="000466F4">
        <w:rPr>
          <w:i/>
        </w:rPr>
        <w:t>Группирование</w:t>
      </w:r>
    </w:p>
    <w:p w:rsidR="00C101D6" w:rsidRDefault="003F4BEF" w:rsidP="0051056E">
      <w:pPr>
        <w:spacing w:after="120" w:line="240" w:lineRule="auto"/>
      </w:pPr>
      <w:r>
        <w:t>Можно группировать данные по секундам, минутам, часам, дням, месяцам, кварталам и</w:t>
      </w:r>
      <w:r w:rsidR="00C101D6">
        <w:t xml:space="preserve"> годам. По умолчанию выделен вариант </w:t>
      </w:r>
      <w:r w:rsidR="00C101D6" w:rsidRPr="000466F4">
        <w:rPr>
          <w:i/>
        </w:rPr>
        <w:t>Месяцы</w:t>
      </w:r>
      <w:r w:rsidR="00C101D6">
        <w:t xml:space="preserve">. Выберите также </w:t>
      </w:r>
      <w:r w:rsidR="00C101D6" w:rsidRPr="00C101D6">
        <w:rPr>
          <w:i/>
        </w:rPr>
        <w:t>Дни</w:t>
      </w:r>
      <w:r w:rsidR="00C101D6">
        <w:t xml:space="preserve"> и </w:t>
      </w:r>
      <w:r w:rsidR="00C101D6" w:rsidRPr="00C101D6">
        <w:rPr>
          <w:i/>
        </w:rPr>
        <w:t>Годы</w:t>
      </w:r>
      <w:r w:rsidR="00C101D6">
        <w:t xml:space="preserve"> и нажмите </w:t>
      </w:r>
      <w:r w:rsidR="00C101D6" w:rsidRPr="00C101D6">
        <w:rPr>
          <w:i/>
          <w:lang w:val="en-US"/>
        </w:rPr>
        <w:t>Ok</w:t>
      </w:r>
      <w:r w:rsidR="00C101D6">
        <w:t xml:space="preserve">. </w:t>
      </w:r>
      <w:r>
        <w:t>Обратите внимание на некоторые особенности группировки данных в итоговой сводной таблице. Во</w:t>
      </w:r>
      <w:r w:rsidR="00C101D6">
        <w:t>-</w:t>
      </w:r>
      <w:r>
        <w:t xml:space="preserve">первых, поля </w:t>
      </w:r>
      <w:r w:rsidR="00C101D6" w:rsidRPr="00C101D6">
        <w:rPr>
          <w:i/>
        </w:rPr>
        <w:t>Месяцы</w:t>
      </w:r>
      <w:r w:rsidR="00C101D6">
        <w:t xml:space="preserve"> </w:t>
      </w:r>
      <w:r>
        <w:t xml:space="preserve">и </w:t>
      </w:r>
      <w:r w:rsidRPr="00C101D6">
        <w:rPr>
          <w:i/>
        </w:rPr>
        <w:t>Годы</w:t>
      </w:r>
      <w:r>
        <w:t xml:space="preserve"> добавлены в список полей</w:t>
      </w:r>
      <w:r w:rsidR="00C101D6">
        <w:t xml:space="preserve"> (рис. 4)</w:t>
      </w:r>
      <w:r>
        <w:t xml:space="preserve">. Не позволяйте себя одурачить — ваш источник данных не изменился и никаких новых полей не содержит. Эти поля теперь являются частью </w:t>
      </w:r>
      <w:proofErr w:type="spellStart"/>
      <w:r>
        <w:t>кеша</w:t>
      </w:r>
      <w:proofErr w:type="spellEnd"/>
      <w:r>
        <w:t xml:space="preserve"> сводной таблицы в памяти</w:t>
      </w:r>
      <w:r w:rsidR="006E21F1">
        <w:t xml:space="preserve"> (подробнее о </w:t>
      </w:r>
      <w:proofErr w:type="spellStart"/>
      <w:r w:rsidR="006E21F1">
        <w:t>кеше</w:t>
      </w:r>
      <w:proofErr w:type="spellEnd"/>
      <w:r w:rsidR="006E21F1">
        <w:t xml:space="preserve"> см. </w:t>
      </w:r>
      <w:hyperlink r:id="rId11" w:history="1">
        <w:r w:rsidR="006E21F1" w:rsidRPr="006E21F1">
          <w:rPr>
            <w:rStyle w:val="aa"/>
          </w:rPr>
          <w:t xml:space="preserve">Excel 2013. Создание нескольких сводных таблиц на основе одного источника данных: один </w:t>
        </w:r>
        <w:proofErr w:type="spellStart"/>
        <w:r w:rsidR="006E21F1" w:rsidRPr="006E21F1">
          <w:rPr>
            <w:rStyle w:val="aa"/>
          </w:rPr>
          <w:t>кеш</w:t>
        </w:r>
        <w:proofErr w:type="spellEnd"/>
        <w:r w:rsidR="006E21F1" w:rsidRPr="006E21F1">
          <w:rPr>
            <w:rStyle w:val="aa"/>
          </w:rPr>
          <w:t xml:space="preserve"> или несколько?</w:t>
        </w:r>
      </w:hyperlink>
      <w:r w:rsidR="006E21F1">
        <w:t>)</w:t>
      </w:r>
      <w:r>
        <w:t>. Во</w:t>
      </w:r>
      <w:r w:rsidR="00C101D6">
        <w:t>-</w:t>
      </w:r>
      <w:r>
        <w:t xml:space="preserve">вторых, по умолчанию поля </w:t>
      </w:r>
      <w:r w:rsidR="00C101D6" w:rsidRPr="00C101D6">
        <w:rPr>
          <w:i/>
        </w:rPr>
        <w:t>Месяцы</w:t>
      </w:r>
      <w:r w:rsidR="00C101D6">
        <w:t xml:space="preserve"> и </w:t>
      </w:r>
      <w:r w:rsidRPr="00C101D6">
        <w:rPr>
          <w:i/>
        </w:rPr>
        <w:t>Годы</w:t>
      </w:r>
      <w:r>
        <w:t xml:space="preserve"> автоматически добавляются в макет сводной таблицы</w:t>
      </w:r>
      <w:r w:rsidR="00C101D6">
        <w:t>.</w:t>
      </w:r>
      <w:r w:rsidR="006E21F1">
        <w:t xml:space="preserve"> Вы можете работать с ними, как с обычными полями: перетаскивать в другие области или делать неактивными. В-третьих, включайте данные по </w:t>
      </w:r>
      <w:r w:rsidR="006E21F1" w:rsidRPr="006E21F1">
        <w:rPr>
          <w:i/>
        </w:rPr>
        <w:t>Дням</w:t>
      </w:r>
      <w:r w:rsidR="006E21F1">
        <w:t xml:space="preserve">, чтобы иметь возможность добавить это поле в сводную таблицу. Если вы в окне </w:t>
      </w:r>
      <w:r w:rsidR="006E21F1" w:rsidRPr="006E21F1">
        <w:rPr>
          <w:i/>
        </w:rPr>
        <w:t>Группирование</w:t>
      </w:r>
      <w:r w:rsidR="006E21F1">
        <w:t xml:space="preserve"> оставите только </w:t>
      </w:r>
      <w:r w:rsidR="006E21F1" w:rsidRPr="006E21F1">
        <w:rPr>
          <w:i/>
        </w:rPr>
        <w:t>Месяцы</w:t>
      </w:r>
      <w:r w:rsidR="006E21F1">
        <w:t xml:space="preserve">, то поле </w:t>
      </w:r>
      <w:r w:rsidR="006E21F1" w:rsidRPr="006E21F1">
        <w:rPr>
          <w:i/>
        </w:rPr>
        <w:t>Даты</w:t>
      </w:r>
      <w:r w:rsidR="006E21F1">
        <w:t xml:space="preserve"> вы будете видеть в списке, вот только оно эквивалентно месяцам, а поле </w:t>
      </w:r>
      <w:r w:rsidR="006E21F1" w:rsidRPr="006E21F1">
        <w:rPr>
          <w:i/>
        </w:rPr>
        <w:t>Месяцы</w:t>
      </w:r>
      <w:r w:rsidR="006E21F1">
        <w:t xml:space="preserve"> не появится. И наконец, в окне </w:t>
      </w:r>
      <w:r w:rsidR="006E21F1" w:rsidRPr="006E21F1">
        <w:rPr>
          <w:i/>
        </w:rPr>
        <w:t>Группирование</w:t>
      </w:r>
      <w:r w:rsidR="006E21F1">
        <w:t xml:space="preserve"> добавляйте поле </w:t>
      </w:r>
      <w:r w:rsidR="006E21F1" w:rsidRPr="001054CD">
        <w:rPr>
          <w:i/>
        </w:rPr>
        <w:t>Годы</w:t>
      </w:r>
      <w:r w:rsidR="001054CD">
        <w:t>. Если это сделать, то вы корректно сможете разделить данные по годам (рис. 5а), если же этого не сделать, то данные двух лет наблюдений объединяться в одном столбце (рис. 5б).</w:t>
      </w:r>
    </w:p>
    <w:p w:rsidR="00C101D6" w:rsidRDefault="006E21F1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29289" cy="279440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Добавление полей Месяцы и Годы в список полей и макет сводной таблиц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04" cy="279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D6" w:rsidRDefault="00C101D6" w:rsidP="0051056E">
      <w:pPr>
        <w:spacing w:after="120" w:line="240" w:lineRule="auto"/>
      </w:pPr>
      <w:r>
        <w:t>Рис. 4. Добавление полей Месяцы и Годы в список полей и макет сводной таблицы</w:t>
      </w:r>
    </w:p>
    <w:p w:rsidR="001054CD" w:rsidRDefault="001054CD" w:rsidP="0051056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18227" cy="258438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Группирование (а) по дням, месяцам и годам; (б) по дням и месяца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66" cy="25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CD" w:rsidRDefault="001054CD" w:rsidP="0051056E">
      <w:pPr>
        <w:spacing w:after="120" w:line="240" w:lineRule="auto"/>
      </w:pPr>
      <w:r>
        <w:t>Рис. 5</w:t>
      </w:r>
      <w:r w:rsidR="003F4BEF">
        <w:t xml:space="preserve">. </w:t>
      </w:r>
      <w:r>
        <w:t>Группирование: (а) по дням, месяцам и годам; (б) по дням и месяцам</w:t>
      </w:r>
    </w:p>
    <w:p w:rsidR="003F4BEF" w:rsidRPr="001054CD" w:rsidRDefault="003F4BEF" w:rsidP="0051056E">
      <w:pPr>
        <w:spacing w:after="120" w:line="240" w:lineRule="auto"/>
        <w:rPr>
          <w:b/>
        </w:rPr>
      </w:pPr>
      <w:r w:rsidRPr="001054CD">
        <w:rPr>
          <w:b/>
        </w:rPr>
        <w:t>Группировка полей дат по неделям</w:t>
      </w:r>
    </w:p>
    <w:p w:rsidR="003F4BEF" w:rsidRDefault="003F4BEF" w:rsidP="0051056E">
      <w:pPr>
        <w:spacing w:after="120" w:line="240" w:lineRule="auto"/>
      </w:pPr>
      <w:r>
        <w:t xml:space="preserve">Диалоговое окно </w:t>
      </w:r>
      <w:r w:rsidRPr="001054CD">
        <w:rPr>
          <w:i/>
        </w:rPr>
        <w:t>Группирование</w:t>
      </w:r>
      <w:r>
        <w:t xml:space="preserve"> предлагает настройки </w:t>
      </w:r>
      <w:r w:rsidR="001054CD">
        <w:t>группи</w:t>
      </w:r>
      <w:r>
        <w:t>ровки по секундам, минутам, часам, дням, месяцам, кварталам и годам. А что делать, если нужно сгруппировать данные по одной или двум неделям</w:t>
      </w:r>
      <w:r w:rsidR="001054CD">
        <w:t xml:space="preserve"> или иным промежуткам времени</w:t>
      </w:r>
      <w:r>
        <w:t>? Это вполне реально.</w:t>
      </w:r>
    </w:p>
    <w:p w:rsidR="00D0132C" w:rsidRDefault="003F4BEF" w:rsidP="0051056E">
      <w:pPr>
        <w:spacing w:after="120" w:line="240" w:lineRule="auto"/>
      </w:pPr>
      <w:r>
        <w:t>Прежде всего следует свериться с календарем</w:t>
      </w:r>
      <w:r w:rsidR="001054CD">
        <w:t xml:space="preserve">, чтобы </w:t>
      </w:r>
      <w:r>
        <w:t>реш</w:t>
      </w:r>
      <w:r w:rsidR="001054CD">
        <w:t>ить</w:t>
      </w:r>
      <w:r>
        <w:t xml:space="preserve">, с какого дня должна начинаться неделя: с воскресенья, понедельника или любого </w:t>
      </w:r>
      <w:r w:rsidR="00BB20E8">
        <w:t>на ваш выбор</w:t>
      </w:r>
      <w:r>
        <w:t xml:space="preserve">. </w:t>
      </w:r>
      <w:r w:rsidR="00BB20E8">
        <w:t xml:space="preserve">Например, первый </w:t>
      </w:r>
      <w:r>
        <w:t xml:space="preserve">понедельник </w:t>
      </w:r>
      <w:r w:rsidR="00BB20E8">
        <w:t>в 2014-м году – 6 января. Если вы хотите, чтобы данные за первую неделю также отражались, вам следует выбрать в качестве начала отсчета последний понедельник 2013-го года – 30 декабря.</w:t>
      </w:r>
      <w:r w:rsidR="00D0132C">
        <w:t xml:space="preserve"> Чтобы сгруппировать даты по неделям выделите заголовок или ячейку с датой. Например, на рис. 2 ячейки В3 или В4. Перейдите на контекстную вкладку ленты </w:t>
      </w:r>
      <w:r w:rsidR="00D0132C" w:rsidRPr="00D0132C">
        <w:rPr>
          <w:i/>
        </w:rPr>
        <w:t>Анализ</w:t>
      </w:r>
      <w:r w:rsidR="00D0132C">
        <w:t xml:space="preserve"> и в разделе </w:t>
      </w:r>
      <w:proofErr w:type="gramStart"/>
      <w:r w:rsidR="00D0132C" w:rsidRPr="00D0132C">
        <w:rPr>
          <w:i/>
        </w:rPr>
        <w:t>Группировать</w:t>
      </w:r>
      <w:proofErr w:type="gramEnd"/>
      <w:r w:rsidR="00D0132C">
        <w:t xml:space="preserve"> щелкните на кнопке </w:t>
      </w:r>
      <w:r w:rsidR="00D0132C" w:rsidRPr="00D0132C">
        <w:rPr>
          <w:i/>
        </w:rPr>
        <w:t>Группировка по полю</w:t>
      </w:r>
      <w:r w:rsidR="00D0132C">
        <w:t xml:space="preserve">. В диалоговом окне </w:t>
      </w:r>
      <w:r w:rsidR="00D0132C" w:rsidRPr="00D0132C">
        <w:rPr>
          <w:i/>
        </w:rPr>
        <w:t>Группирование</w:t>
      </w:r>
      <w:r w:rsidR="00D0132C">
        <w:t xml:space="preserve"> (рис. 6) выделите только параметр </w:t>
      </w:r>
      <w:r w:rsidR="00D0132C" w:rsidRPr="00D0132C">
        <w:rPr>
          <w:i/>
        </w:rPr>
        <w:t>Дни</w:t>
      </w:r>
      <w:r w:rsidR="00D0132C">
        <w:t xml:space="preserve">. В результате станет доступным счетчик </w:t>
      </w:r>
      <w:r w:rsidR="00D0132C" w:rsidRPr="00D0132C">
        <w:rPr>
          <w:i/>
        </w:rPr>
        <w:t>количество дней</w:t>
      </w:r>
      <w:r w:rsidR="00D0132C">
        <w:t xml:space="preserve">. Чтобы создать недельный отчет, установите значение 7. Установить в поле </w:t>
      </w:r>
      <w:r w:rsidR="00D0132C" w:rsidRPr="00D0132C">
        <w:rPr>
          <w:i/>
        </w:rPr>
        <w:t>начиная с</w:t>
      </w:r>
      <w:r w:rsidR="00D0132C">
        <w:t xml:space="preserve"> требуемую дату (в нашем примере – 30.12.13). Нажмите </w:t>
      </w:r>
      <w:r w:rsidR="00D0132C" w:rsidRPr="00D0132C">
        <w:rPr>
          <w:i/>
          <w:lang w:val="en-US"/>
        </w:rPr>
        <w:t>Ok</w:t>
      </w:r>
      <w:r w:rsidR="00D0132C">
        <w:t>. В результате сгенерируется отчет, отображающий еженедельные объемы продаж, как показано на левой части рис. 6. </w:t>
      </w:r>
    </w:p>
    <w:p w:rsidR="00BB20E8" w:rsidRDefault="00BB20E8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35577" cy="2400702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Группировка дат по неделя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80" cy="240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E8" w:rsidRDefault="00BB20E8" w:rsidP="0051056E">
      <w:pPr>
        <w:spacing w:after="120" w:line="240" w:lineRule="auto"/>
      </w:pPr>
      <w:r>
        <w:t>Рис. 6. Группировка дат по неделям</w:t>
      </w:r>
    </w:p>
    <w:p w:rsidR="003F4BEF" w:rsidRDefault="003F4BEF" w:rsidP="0051056E">
      <w:pPr>
        <w:spacing w:after="120" w:line="240" w:lineRule="auto"/>
      </w:pPr>
      <w:r>
        <w:t>Если вы решили выполнить группировку данных по неделям, иные настройки группировки будут недоступны. Вы не сможете сгруппировать текущее или любое другое поле по месяцам или кварталам.</w:t>
      </w:r>
      <w:r w:rsidR="00D0132C">
        <w:t xml:space="preserve"> Чтобы преодолеть это ограничение вы должны созда</w:t>
      </w:r>
      <w:r w:rsidR="00A75DBD">
        <w:t>ва</w:t>
      </w:r>
      <w:r w:rsidR="00D0132C">
        <w:t>ть сводны</w:t>
      </w:r>
      <w:r w:rsidR="00A75DBD">
        <w:t>е</w:t>
      </w:r>
      <w:r w:rsidR="00D0132C">
        <w:t xml:space="preserve"> таблиц</w:t>
      </w:r>
      <w:r w:rsidR="00A75DBD">
        <w:t>ы так</w:t>
      </w:r>
      <w:r w:rsidR="00D0132C">
        <w:t>,</w:t>
      </w:r>
      <w:r w:rsidR="00A75DBD">
        <w:t xml:space="preserve"> чтобы</w:t>
      </w:r>
      <w:r w:rsidR="00D0132C">
        <w:t xml:space="preserve"> </w:t>
      </w:r>
      <w:r w:rsidR="00A75DBD">
        <w:t xml:space="preserve">каждая была </w:t>
      </w:r>
      <w:r w:rsidR="00D0132C">
        <w:t>основ</w:t>
      </w:r>
      <w:r w:rsidR="00A75DBD">
        <w:t xml:space="preserve">ана на своем </w:t>
      </w:r>
      <w:proofErr w:type="spellStart"/>
      <w:r w:rsidR="00A75DBD">
        <w:t>кеше</w:t>
      </w:r>
      <w:proofErr w:type="spellEnd"/>
      <w:r w:rsidR="00A75DBD">
        <w:t xml:space="preserve"> (см. </w:t>
      </w:r>
      <w:hyperlink r:id="rId15" w:history="1">
        <w:r w:rsidR="00A75DBD" w:rsidRPr="006E21F1">
          <w:rPr>
            <w:rStyle w:val="aa"/>
          </w:rPr>
          <w:t xml:space="preserve">Excel 2013. Создание нескольких сводных таблиц на основе одного источника данных: один </w:t>
        </w:r>
        <w:proofErr w:type="spellStart"/>
        <w:r w:rsidR="00A75DBD" w:rsidRPr="006E21F1">
          <w:rPr>
            <w:rStyle w:val="aa"/>
          </w:rPr>
          <w:t>кеш</w:t>
        </w:r>
        <w:proofErr w:type="spellEnd"/>
        <w:r w:rsidR="00A75DBD" w:rsidRPr="006E21F1">
          <w:rPr>
            <w:rStyle w:val="aa"/>
          </w:rPr>
          <w:t xml:space="preserve"> или несколько?</w:t>
        </w:r>
      </w:hyperlink>
      <w:r w:rsidR="00A75DBD">
        <w:t>). Именно так я и поступал в файле с примерами, чтобы сохранить вид примеров в первозданном виде.</w:t>
      </w:r>
    </w:p>
    <w:p w:rsidR="003F4BEF" w:rsidRPr="00586AC0" w:rsidRDefault="003F4BEF" w:rsidP="0051056E">
      <w:pPr>
        <w:spacing w:after="120" w:line="240" w:lineRule="auto"/>
        <w:rPr>
          <w:b/>
        </w:rPr>
      </w:pPr>
      <w:r w:rsidRPr="00586AC0">
        <w:rPr>
          <w:b/>
        </w:rPr>
        <w:lastRenderedPageBreak/>
        <w:t>Группирование двух полей дат в одн</w:t>
      </w:r>
      <w:r w:rsidR="00586AC0">
        <w:rPr>
          <w:b/>
        </w:rPr>
        <w:t>ой сводной таблице</w:t>
      </w:r>
    </w:p>
    <w:p w:rsidR="00586AC0" w:rsidRDefault="003F4BEF" w:rsidP="0051056E">
      <w:pPr>
        <w:spacing w:after="120" w:line="240" w:lineRule="auto"/>
      </w:pPr>
      <w:r>
        <w:t xml:space="preserve">При группировке поля дат по месяцам и годам программа Excel переназначает исходное поле дат для отображения месяцев и добавляет новое поле для отображения лет. Новое поле получает имя </w:t>
      </w:r>
      <w:r w:rsidRPr="00586AC0">
        <w:rPr>
          <w:i/>
        </w:rPr>
        <w:t>Годы</w:t>
      </w:r>
      <w:r>
        <w:t>. Все довольно просто, если у вас в отчете представлено только одно поле дат.</w:t>
      </w:r>
      <w:r w:rsidR="00586AC0">
        <w:t xml:space="preserve"> </w:t>
      </w:r>
      <w:r>
        <w:t xml:space="preserve">Если вам нужно создать отчет с двумя полями дат </w:t>
      </w:r>
      <w:r w:rsidR="00586AC0">
        <w:t xml:space="preserve">(например, дата заказа и дата оплаты) </w:t>
      </w:r>
      <w:r>
        <w:t xml:space="preserve">и вы пытаетесь сгруппировать оба поля по месяцам и годам, программа Excel сама установит первому сгруппированному полю имя </w:t>
      </w:r>
      <w:r w:rsidRPr="00586AC0">
        <w:rPr>
          <w:i/>
        </w:rPr>
        <w:t>Годы</w:t>
      </w:r>
      <w:r>
        <w:t xml:space="preserve">, а второму — имя </w:t>
      </w:r>
      <w:r w:rsidRPr="00586AC0">
        <w:rPr>
          <w:i/>
        </w:rPr>
        <w:t>Годы2</w:t>
      </w:r>
      <w:r w:rsidR="00586AC0">
        <w:t xml:space="preserve">. Чтобы не возникло путаницы, переименуйте поле </w:t>
      </w:r>
      <w:r w:rsidR="00586AC0" w:rsidRPr="00586AC0">
        <w:rPr>
          <w:i/>
        </w:rPr>
        <w:t>Годы</w:t>
      </w:r>
      <w:r w:rsidR="00586AC0">
        <w:t>, прежде чем запустить группирование по второму полу дат.</w:t>
      </w:r>
    </w:p>
    <w:p w:rsidR="003F4BEF" w:rsidRPr="00586AC0" w:rsidRDefault="003F4BEF" w:rsidP="0051056E">
      <w:pPr>
        <w:spacing w:after="120" w:line="240" w:lineRule="auto"/>
        <w:rPr>
          <w:b/>
        </w:rPr>
      </w:pPr>
      <w:r w:rsidRPr="00586AC0">
        <w:rPr>
          <w:b/>
        </w:rPr>
        <w:t>Группировка числовых полей</w:t>
      </w:r>
    </w:p>
    <w:p w:rsidR="003F4BEF" w:rsidRDefault="003F4BEF" w:rsidP="0051056E">
      <w:pPr>
        <w:spacing w:after="120" w:line="240" w:lineRule="auto"/>
      </w:pPr>
      <w:r>
        <w:t xml:space="preserve">Диалоговое окно </w:t>
      </w:r>
      <w:r w:rsidRPr="00586AC0">
        <w:rPr>
          <w:i/>
        </w:rPr>
        <w:t>Группирование</w:t>
      </w:r>
      <w:r>
        <w:t>, применяемое для числовых полей, позволяет группировать элементы в одинаковые диапазоны.</w:t>
      </w:r>
      <w:r w:rsidR="00586AC0">
        <w:t xml:space="preserve"> Это может быть полезно при проведении частотного анализа. Сводная таблица на рис. 7 сформирована необычным образом. Здесь в область </w:t>
      </w:r>
      <w:r w:rsidR="00586AC0" w:rsidRPr="00586AC0">
        <w:rPr>
          <w:i/>
        </w:rPr>
        <w:t>СТРОКИ</w:t>
      </w:r>
      <w:r w:rsidR="00586AC0">
        <w:t xml:space="preserve"> помещено поле </w:t>
      </w:r>
      <w:r w:rsidR="00586AC0" w:rsidRPr="00586AC0">
        <w:rPr>
          <w:i/>
        </w:rPr>
        <w:t>Доход</w:t>
      </w:r>
      <w:r w:rsidR="00586AC0">
        <w:t xml:space="preserve">, а в область </w:t>
      </w:r>
      <w:r w:rsidR="00586AC0" w:rsidRPr="00586AC0">
        <w:rPr>
          <w:i/>
        </w:rPr>
        <w:t>ЗНАЧЕНИЕ</w:t>
      </w:r>
      <w:r w:rsidR="00586AC0">
        <w:t xml:space="preserve"> – поле </w:t>
      </w:r>
      <w:r w:rsidR="00586AC0" w:rsidRPr="00586AC0">
        <w:rPr>
          <w:i/>
        </w:rPr>
        <w:t>Заказчик</w:t>
      </w:r>
      <w:r w:rsidR="00586AC0">
        <w:t xml:space="preserve">. Поскольку поле </w:t>
      </w:r>
      <w:r w:rsidR="00586AC0" w:rsidRPr="00586AC0">
        <w:rPr>
          <w:i/>
        </w:rPr>
        <w:t>Заказчик</w:t>
      </w:r>
      <w:r w:rsidR="00586AC0">
        <w:t xml:space="preserve"> является текстовым, сводная таблица </w:t>
      </w:r>
      <w:r w:rsidR="00C374BF">
        <w:t>автоматически подсчитывает их количество, а не сумму.</w:t>
      </w:r>
    </w:p>
    <w:p w:rsidR="00C374BF" w:rsidRDefault="00C374BF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59217" cy="1916582"/>
            <wp:effectExtent l="0" t="0" r="825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Сводная таблица, «заготовка» для проведения частотного анализа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" b="5905"/>
                    <a:stretch/>
                  </pic:blipFill>
                  <pic:spPr bwMode="auto">
                    <a:xfrm>
                      <a:off x="0" y="0"/>
                      <a:ext cx="2266672" cy="1922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BF" w:rsidRDefault="00C374BF" w:rsidP="0051056E">
      <w:pPr>
        <w:spacing w:after="120" w:line="240" w:lineRule="auto"/>
      </w:pPr>
      <w:r>
        <w:t>Рис. 7. Сводная таблица, «заготовка» для проведения частотного анализа</w:t>
      </w:r>
    </w:p>
    <w:p w:rsidR="003F4BEF" w:rsidRDefault="003F4BEF" w:rsidP="0051056E">
      <w:pPr>
        <w:spacing w:after="120" w:line="240" w:lineRule="auto"/>
      </w:pPr>
      <w:r>
        <w:t xml:space="preserve">Выделите в столбце А любое число, а затем на вкладке </w:t>
      </w:r>
      <w:r w:rsidR="00C374BF" w:rsidRPr="00C374BF">
        <w:rPr>
          <w:i/>
        </w:rPr>
        <w:t>Анализ</w:t>
      </w:r>
      <w:r>
        <w:t xml:space="preserve"> щелкните на кнопке </w:t>
      </w:r>
      <w:r w:rsidRPr="00C374BF">
        <w:rPr>
          <w:i/>
        </w:rPr>
        <w:t>Группировка по полю</w:t>
      </w:r>
      <w:r w:rsidR="00C374BF">
        <w:t xml:space="preserve">. </w:t>
      </w:r>
      <w:r>
        <w:t xml:space="preserve">В диалоговом окне </w:t>
      </w:r>
      <w:r w:rsidRPr="00C374BF">
        <w:rPr>
          <w:i/>
        </w:rPr>
        <w:t>Группирование</w:t>
      </w:r>
      <w:r>
        <w:t xml:space="preserve"> выберите параметры группирования</w:t>
      </w:r>
      <w:r w:rsidR="00C374BF">
        <w:t xml:space="preserve"> (рис. 8)</w:t>
      </w:r>
      <w:r>
        <w:t>. В рассматриваемом случае группирование начинается с 0 и завершается величиной</w:t>
      </w:r>
      <w:r w:rsidR="001A14A4">
        <w:t xml:space="preserve"> 25 350</w:t>
      </w:r>
      <w:r>
        <w:t xml:space="preserve"> </w:t>
      </w:r>
      <w:r w:rsidR="001A14A4">
        <w:t>при</w:t>
      </w:r>
      <w:r>
        <w:t xml:space="preserve"> шаг</w:t>
      </w:r>
      <w:r w:rsidR="001A14A4">
        <w:t>е</w:t>
      </w:r>
      <w:r>
        <w:t xml:space="preserve"> группирования </w:t>
      </w:r>
      <w:r w:rsidR="001A14A4">
        <w:t>5000</w:t>
      </w:r>
      <w:r>
        <w:t>.</w:t>
      </w:r>
    </w:p>
    <w:p w:rsidR="001A14A4" w:rsidRDefault="001A14A4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7683" cy="164114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Частотное распределение на основе группировки заказов в группы по $5000 по полю Доход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741" cy="16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A4" w:rsidRDefault="001A14A4" w:rsidP="0051056E">
      <w:pPr>
        <w:spacing w:after="120" w:line="240" w:lineRule="auto"/>
      </w:pPr>
      <w:r>
        <w:t xml:space="preserve">Рис. 8. Частотное распределение на основе группировки заказов в группы по </w:t>
      </w:r>
      <w:r w:rsidRPr="001A14A4">
        <w:t>$</w:t>
      </w:r>
      <w:r>
        <w:t>5000 по полю Доход</w:t>
      </w:r>
    </w:p>
    <w:p w:rsidR="001A14A4" w:rsidRDefault="003F4BEF" w:rsidP="0051056E">
      <w:pPr>
        <w:spacing w:after="120" w:line="240" w:lineRule="auto"/>
      </w:pPr>
      <w:proofErr w:type="spellStart"/>
      <w:r w:rsidRPr="001A14A4">
        <w:rPr>
          <w:b/>
        </w:rPr>
        <w:t>Разгруппировка</w:t>
      </w:r>
      <w:proofErr w:type="spellEnd"/>
      <w:r w:rsidR="001A14A4" w:rsidRPr="001A14A4">
        <w:rPr>
          <w:b/>
        </w:rPr>
        <w:t xml:space="preserve">. </w:t>
      </w:r>
      <w:r>
        <w:t>Создав групп</w:t>
      </w:r>
      <w:r w:rsidR="001A14A4">
        <w:t>у</w:t>
      </w:r>
      <w:r>
        <w:t xml:space="preserve">, </w:t>
      </w:r>
      <w:r w:rsidR="001A14A4">
        <w:t xml:space="preserve">вы </w:t>
      </w:r>
      <w:r>
        <w:t xml:space="preserve">можете разгруппировать </w:t>
      </w:r>
      <w:r w:rsidR="001A14A4">
        <w:t>её</w:t>
      </w:r>
      <w:r>
        <w:t xml:space="preserve"> с </w:t>
      </w:r>
      <w:r w:rsidR="001A14A4">
        <w:t xml:space="preserve">помощью кнопки </w:t>
      </w:r>
      <w:proofErr w:type="gramStart"/>
      <w:r w:rsidR="001A14A4" w:rsidRPr="001A14A4">
        <w:rPr>
          <w:i/>
        </w:rPr>
        <w:t>Разгруппировать</w:t>
      </w:r>
      <w:proofErr w:type="gramEnd"/>
      <w:r>
        <w:t xml:space="preserve">, находящейся на вкладке </w:t>
      </w:r>
      <w:r w:rsidR="001A14A4" w:rsidRPr="001A14A4">
        <w:rPr>
          <w:i/>
        </w:rPr>
        <w:t>Анализ</w:t>
      </w:r>
      <w:r>
        <w:t>. Достаточно выделить ячейку со сгруппированными дан</w:t>
      </w:r>
      <w:r w:rsidR="001A14A4">
        <w:t>ными и щелкнуть на этой кнопке. Эта команда также доступна в контекстном меню: выделите ячейку со сгруппированными данными и щелкните правой кнопкой мыши.</w:t>
      </w:r>
    </w:p>
    <w:p w:rsidR="003F4BEF" w:rsidRPr="001A14A4" w:rsidRDefault="003F4BEF" w:rsidP="0051056E">
      <w:pPr>
        <w:spacing w:after="120" w:line="240" w:lineRule="auto"/>
        <w:rPr>
          <w:b/>
        </w:rPr>
      </w:pPr>
      <w:r w:rsidRPr="001A14A4">
        <w:rPr>
          <w:b/>
        </w:rPr>
        <w:t>Группировка текстовых полей</w:t>
      </w:r>
    </w:p>
    <w:p w:rsidR="003F4BEF" w:rsidRDefault="001A14A4" w:rsidP="0051056E">
      <w:pPr>
        <w:spacing w:after="120" w:line="240" w:lineRule="auto"/>
      </w:pPr>
      <w:r>
        <w:rPr>
          <w:lang w:val="en-US"/>
        </w:rPr>
        <w:t>Excel</w:t>
      </w:r>
      <w:r>
        <w:t xml:space="preserve"> позволяет вручную группировать любые строки и столбцы сводной таблицы. Рассмотрим эту возможность на примере. </w:t>
      </w:r>
      <w:r w:rsidR="003F4BEF">
        <w:t xml:space="preserve">Предположим, вас вызвал </w:t>
      </w:r>
      <w:r w:rsidR="00097D13">
        <w:t>менеджер</w:t>
      </w:r>
      <w:r w:rsidR="003F4BEF">
        <w:t xml:space="preserve"> по продажам. Он </w:t>
      </w:r>
      <w:r>
        <w:t>хочет</w:t>
      </w:r>
      <w:r w:rsidR="003F4BEF">
        <w:t xml:space="preserve"> выполнить </w:t>
      </w:r>
      <w:r>
        <w:t xml:space="preserve">реорганизацию </w:t>
      </w:r>
      <w:r w:rsidR="003F4BEF">
        <w:t>региональных отделени</w:t>
      </w:r>
      <w:r>
        <w:t>й.</w:t>
      </w:r>
      <w:r w:rsidR="003F4BEF">
        <w:t xml:space="preserve"> </w:t>
      </w:r>
      <w:r>
        <w:t>Он просит предоставить</w:t>
      </w:r>
      <w:r w:rsidR="003F4BEF">
        <w:t xml:space="preserve"> отчет с объем</w:t>
      </w:r>
      <w:r>
        <w:t>ами</w:t>
      </w:r>
      <w:r w:rsidR="003F4BEF">
        <w:t xml:space="preserve"> продаж за последние два года по указанным </w:t>
      </w:r>
      <w:r w:rsidR="00097D13">
        <w:t>новым зонам и входящим в них</w:t>
      </w:r>
      <w:r w:rsidR="003F4BEF">
        <w:t xml:space="preserve"> </w:t>
      </w:r>
      <w:r>
        <w:t>рынкам сбыта</w:t>
      </w:r>
      <w:r w:rsidR="003F4BEF">
        <w:t xml:space="preserve">. Вы </w:t>
      </w:r>
      <w:r w:rsidR="003F4BEF">
        <w:lastRenderedPageBreak/>
        <w:t xml:space="preserve">догадываетесь, что эти </w:t>
      </w:r>
      <w:r w:rsidR="00097D13">
        <w:t>зоны</w:t>
      </w:r>
      <w:r>
        <w:t xml:space="preserve"> </w:t>
      </w:r>
      <w:r w:rsidR="003F4BEF">
        <w:t xml:space="preserve">будут меняться не один раз до </w:t>
      </w:r>
      <w:r>
        <w:t>принятия окончательного решения</w:t>
      </w:r>
      <w:r w:rsidR="003F4BEF">
        <w:t xml:space="preserve">, поэтому </w:t>
      </w:r>
      <w:r w:rsidR="00097D13">
        <w:t xml:space="preserve">не хотите вносить изменения </w:t>
      </w:r>
      <w:r w:rsidR="003F4BEF">
        <w:t>в источник данных.</w:t>
      </w:r>
    </w:p>
    <w:p w:rsidR="003F4BEF" w:rsidRDefault="00097D13" w:rsidP="0051056E">
      <w:pPr>
        <w:spacing w:after="120" w:line="240" w:lineRule="auto"/>
      </w:pPr>
      <w:r>
        <w:t>Для начала с</w:t>
      </w:r>
      <w:r w:rsidR="003F4BEF">
        <w:t xml:space="preserve">оздайте отчет, отображающий доход по рынкам сбыта. </w:t>
      </w:r>
      <w:r w:rsidR="00AE7056">
        <w:t xml:space="preserve">Держа нажатой клавишу </w:t>
      </w:r>
      <w:r w:rsidR="003F4BEF">
        <w:t xml:space="preserve">Ctrl, выделите </w:t>
      </w:r>
      <w:r w:rsidR="00AE7056">
        <w:t>рынки сбыта</w:t>
      </w:r>
      <w:r w:rsidR="003F4BEF">
        <w:t>, на основе которых будет создана новая зона</w:t>
      </w:r>
      <w:r w:rsidR="00AE7056">
        <w:t xml:space="preserve"> (рис. 9). Перейдите на вкладку Анализ, и щелкните на кнопке </w:t>
      </w:r>
      <w:r w:rsidR="00AE7056" w:rsidRPr="00AE7056">
        <w:rPr>
          <w:i/>
        </w:rPr>
        <w:t>Группировка по выделенному</w:t>
      </w:r>
      <w:r w:rsidR="00AE7056">
        <w:t>.</w:t>
      </w:r>
    </w:p>
    <w:p w:rsidR="00AE7056" w:rsidRDefault="00AE7056" w:rsidP="0051056E">
      <w:pPr>
        <w:spacing w:after="12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12733" cy="3899002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Используйте клавишу Ctrl для выделения несмежных ячеек, с тем чтобы сгруппировать их в новую зону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044" cy="39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7056" w:rsidRDefault="00AE7056" w:rsidP="0051056E">
      <w:pPr>
        <w:spacing w:after="120" w:line="240" w:lineRule="auto"/>
      </w:pPr>
      <w:r>
        <w:t>Рис. 9. Используйте клавишу Ctrl для выделения несмежных ячеек, с тем чтобы сгруппировать их в новую зону</w:t>
      </w:r>
    </w:p>
    <w:p w:rsidR="003F4BEF" w:rsidRDefault="003F4BEF" w:rsidP="0051056E">
      <w:pPr>
        <w:spacing w:after="120" w:line="240" w:lineRule="auto"/>
      </w:pPr>
      <w:r>
        <w:t xml:space="preserve">Excel добавит новое поле с именем </w:t>
      </w:r>
      <w:r w:rsidR="00AE7056" w:rsidRPr="00AE7056">
        <w:rPr>
          <w:i/>
        </w:rPr>
        <w:t>Рынок сбыта2</w:t>
      </w:r>
      <w:r w:rsidR="00AE7056">
        <w:t xml:space="preserve"> (рис. 10)</w:t>
      </w:r>
      <w:r>
        <w:t>. В</w:t>
      </w:r>
      <w:r w:rsidR="00AE7056">
        <w:t xml:space="preserve">ыделенные на первом шаге рынки сбыта объединились в </w:t>
      </w:r>
      <w:r w:rsidR="00AE7056" w:rsidRPr="00AE7056">
        <w:rPr>
          <w:i/>
        </w:rPr>
        <w:t>Группа1</w:t>
      </w:r>
      <w:r w:rsidR="00AE7056">
        <w:t>.</w:t>
      </w:r>
      <w:r>
        <w:t xml:space="preserve"> </w:t>
      </w:r>
      <w:r w:rsidR="00AE7056">
        <w:t>Выделите оставшиеся рынки сбыта и повторно</w:t>
      </w:r>
      <w:r w:rsidR="00AE7056" w:rsidRPr="00AE7056">
        <w:t xml:space="preserve"> </w:t>
      </w:r>
      <w:r w:rsidR="00AE7056">
        <w:t xml:space="preserve">щелкните на кнопке </w:t>
      </w:r>
      <w:r w:rsidR="00AE7056" w:rsidRPr="00AE7056">
        <w:rPr>
          <w:i/>
        </w:rPr>
        <w:t>Группировка по выделенному</w:t>
      </w:r>
      <w:r w:rsidR="00AE7056">
        <w:t>.</w:t>
      </w:r>
    </w:p>
    <w:p w:rsidR="00AE7056" w:rsidRDefault="00AE7056" w:rsidP="005105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37167" cy="2662732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Первая зона создан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225" cy="267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56" w:rsidRDefault="00AE7056" w:rsidP="0051056E">
      <w:pPr>
        <w:spacing w:after="120" w:line="240" w:lineRule="auto"/>
      </w:pPr>
      <w:r>
        <w:t>Рис. 10. Первая зона создана</w:t>
      </w:r>
    </w:p>
    <w:p w:rsidR="00AE7056" w:rsidRDefault="00AE7056" w:rsidP="0051056E">
      <w:pPr>
        <w:spacing w:after="120" w:line="240" w:lineRule="auto"/>
      </w:pPr>
      <w:r>
        <w:t>Переименуйте не очень красиво звучащие новые поля, добавьте промежуточные итоги</w:t>
      </w:r>
      <w:r w:rsidR="001C3AEC">
        <w:t xml:space="preserve">, отсортируйте по алфавиту строки по полю </w:t>
      </w:r>
      <w:r w:rsidR="001C3AEC" w:rsidRPr="001C3AEC">
        <w:rPr>
          <w:i/>
        </w:rPr>
        <w:t>Зона продаж</w:t>
      </w:r>
      <w:r>
        <w:t>, и получите отчет, который не стыдно показать менеджеру (рис. 11).</w:t>
      </w:r>
    </w:p>
    <w:p w:rsidR="00AE7056" w:rsidRDefault="001C3AEC" w:rsidP="0051056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99155" cy="2738299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1. Итоговый отчет по новым зонам продаж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59" cy="274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0A" w:rsidRPr="005E7A0A" w:rsidRDefault="00AE7056" w:rsidP="0051056E">
      <w:pPr>
        <w:spacing w:after="120" w:line="240" w:lineRule="auto"/>
      </w:pPr>
      <w:r>
        <w:t>Рис. 11. Итого</w:t>
      </w:r>
      <w:r w:rsidR="001C3AEC">
        <w:t>вый отчет по новым зонам продаж</w:t>
      </w:r>
    </w:p>
    <w:sectPr w:rsidR="005E7A0A" w:rsidRPr="005E7A0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56" w:rsidRDefault="00AE7056" w:rsidP="00C93E69">
      <w:pPr>
        <w:spacing w:after="0" w:line="240" w:lineRule="auto"/>
      </w:pPr>
      <w:r>
        <w:separator/>
      </w:r>
    </w:p>
  </w:endnote>
  <w:endnote w:type="continuationSeparator" w:id="0">
    <w:p w:rsidR="00AE7056" w:rsidRDefault="00AE705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56" w:rsidRDefault="00AE7056" w:rsidP="00C93E69">
      <w:pPr>
        <w:spacing w:after="0" w:line="240" w:lineRule="auto"/>
      </w:pPr>
      <w:r>
        <w:separator/>
      </w:r>
    </w:p>
  </w:footnote>
  <w:footnote w:type="continuationSeparator" w:id="0">
    <w:p w:rsidR="00AE7056" w:rsidRDefault="00AE7056" w:rsidP="00C93E69">
      <w:pPr>
        <w:spacing w:after="0" w:line="240" w:lineRule="auto"/>
      </w:pPr>
      <w:r>
        <w:continuationSeparator/>
      </w:r>
    </w:p>
  </w:footnote>
  <w:footnote w:id="1">
    <w:p w:rsidR="00AE7056" w:rsidRPr="00C037B3" w:rsidRDefault="00AE7056" w:rsidP="003F4BEF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C037B3">
        <w:t xml:space="preserve">Заметка написана на основе книги Билл </w:t>
      </w:r>
      <w:proofErr w:type="spellStart"/>
      <w:r w:rsidRPr="00C037B3">
        <w:t>Джелен</w:t>
      </w:r>
      <w:proofErr w:type="spellEnd"/>
      <w:r w:rsidRPr="00C037B3">
        <w:t xml:space="preserve">, Майкл </w:t>
      </w:r>
      <w:proofErr w:type="spellStart"/>
      <w:r w:rsidRPr="00C037B3">
        <w:t>Александер</w:t>
      </w:r>
      <w:proofErr w:type="spellEnd"/>
      <w:r w:rsidRPr="00C037B3">
        <w:t xml:space="preserve">. </w:t>
      </w:r>
      <w:hyperlink r:id="rId1" w:history="1">
        <w:r w:rsidRPr="00C76E13">
          <w:rPr>
            <w:rStyle w:val="aa"/>
          </w:rPr>
          <w:t>Сводные таблицы в Microsoft Excel 2013</w:t>
        </w:r>
      </w:hyperlink>
      <w:r>
        <w:t>. Глава 4</w:t>
      </w:r>
      <w:r w:rsidRPr="00C037B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96069"/>
    <w:multiLevelType w:val="hybridMultilevel"/>
    <w:tmpl w:val="F38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21B85"/>
    <w:multiLevelType w:val="hybridMultilevel"/>
    <w:tmpl w:val="65DC3336"/>
    <w:lvl w:ilvl="0" w:tplc="5B54005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EA1245"/>
    <w:multiLevelType w:val="hybridMultilevel"/>
    <w:tmpl w:val="43B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3"/>
  </w:num>
  <w:num w:numId="11">
    <w:abstractNumId w:val="26"/>
  </w:num>
  <w:num w:numId="12">
    <w:abstractNumId w:val="6"/>
  </w:num>
  <w:num w:numId="13">
    <w:abstractNumId w:val="5"/>
  </w:num>
  <w:num w:numId="14">
    <w:abstractNumId w:val="32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8"/>
  </w:num>
  <w:num w:numId="22">
    <w:abstractNumId w:val="10"/>
  </w:num>
  <w:num w:numId="23">
    <w:abstractNumId w:val="22"/>
  </w:num>
  <w:num w:numId="24">
    <w:abstractNumId w:val="21"/>
  </w:num>
  <w:num w:numId="25">
    <w:abstractNumId w:val="31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  <w:num w:numId="33">
    <w:abstractNumId w:val="27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66F4"/>
    <w:rsid w:val="0005413B"/>
    <w:rsid w:val="00055EA0"/>
    <w:rsid w:val="00064D0A"/>
    <w:rsid w:val="000706F9"/>
    <w:rsid w:val="0007284C"/>
    <w:rsid w:val="000748B2"/>
    <w:rsid w:val="00097D13"/>
    <w:rsid w:val="000A691C"/>
    <w:rsid w:val="000B6B5B"/>
    <w:rsid w:val="000C522E"/>
    <w:rsid w:val="000C728E"/>
    <w:rsid w:val="000D286E"/>
    <w:rsid w:val="000D628E"/>
    <w:rsid w:val="000E036C"/>
    <w:rsid w:val="000F211F"/>
    <w:rsid w:val="000F5A15"/>
    <w:rsid w:val="001054CD"/>
    <w:rsid w:val="00116B3C"/>
    <w:rsid w:val="00121CF8"/>
    <w:rsid w:val="0013048E"/>
    <w:rsid w:val="00133B55"/>
    <w:rsid w:val="00134879"/>
    <w:rsid w:val="00140402"/>
    <w:rsid w:val="00143E73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91A2D"/>
    <w:rsid w:val="00194A55"/>
    <w:rsid w:val="001A14A4"/>
    <w:rsid w:val="001B0D69"/>
    <w:rsid w:val="001C0BCA"/>
    <w:rsid w:val="001C3AEC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5801"/>
    <w:rsid w:val="002326A0"/>
    <w:rsid w:val="00234134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71792"/>
    <w:rsid w:val="003844E7"/>
    <w:rsid w:val="003A1DC1"/>
    <w:rsid w:val="003B0105"/>
    <w:rsid w:val="003B7497"/>
    <w:rsid w:val="003C1C2B"/>
    <w:rsid w:val="003C6BC6"/>
    <w:rsid w:val="003D29DB"/>
    <w:rsid w:val="003D7C5B"/>
    <w:rsid w:val="003E0F4F"/>
    <w:rsid w:val="003E13A4"/>
    <w:rsid w:val="003E235B"/>
    <w:rsid w:val="003F4BEF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43D"/>
    <w:rsid w:val="0046388B"/>
    <w:rsid w:val="00471481"/>
    <w:rsid w:val="00473E88"/>
    <w:rsid w:val="00491D4C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E0242"/>
    <w:rsid w:val="004F12E6"/>
    <w:rsid w:val="004F1E4A"/>
    <w:rsid w:val="004F5C6D"/>
    <w:rsid w:val="004F7CD6"/>
    <w:rsid w:val="00504EC5"/>
    <w:rsid w:val="005066A6"/>
    <w:rsid w:val="0051056E"/>
    <w:rsid w:val="005253CD"/>
    <w:rsid w:val="00534FEE"/>
    <w:rsid w:val="005466AD"/>
    <w:rsid w:val="00555270"/>
    <w:rsid w:val="005701D1"/>
    <w:rsid w:val="00576E12"/>
    <w:rsid w:val="00577EA6"/>
    <w:rsid w:val="005840B8"/>
    <w:rsid w:val="00586AC0"/>
    <w:rsid w:val="00591E0C"/>
    <w:rsid w:val="00593C5A"/>
    <w:rsid w:val="00593F02"/>
    <w:rsid w:val="005A5921"/>
    <w:rsid w:val="005B7927"/>
    <w:rsid w:val="005D404F"/>
    <w:rsid w:val="005E7A0A"/>
    <w:rsid w:val="00612B1A"/>
    <w:rsid w:val="00615502"/>
    <w:rsid w:val="00617F7D"/>
    <w:rsid w:val="00621E66"/>
    <w:rsid w:val="0062274A"/>
    <w:rsid w:val="00627C10"/>
    <w:rsid w:val="00647C27"/>
    <w:rsid w:val="00655A03"/>
    <w:rsid w:val="0065657B"/>
    <w:rsid w:val="00656E0E"/>
    <w:rsid w:val="0066149F"/>
    <w:rsid w:val="0067368A"/>
    <w:rsid w:val="00675A6F"/>
    <w:rsid w:val="00677EB0"/>
    <w:rsid w:val="00685206"/>
    <w:rsid w:val="00691207"/>
    <w:rsid w:val="00694168"/>
    <w:rsid w:val="006A3AB0"/>
    <w:rsid w:val="006A652A"/>
    <w:rsid w:val="006B1DA2"/>
    <w:rsid w:val="006B5CF1"/>
    <w:rsid w:val="006C21CD"/>
    <w:rsid w:val="006E21F1"/>
    <w:rsid w:val="006F2EA3"/>
    <w:rsid w:val="00702429"/>
    <w:rsid w:val="007060B8"/>
    <w:rsid w:val="007159B5"/>
    <w:rsid w:val="00724E50"/>
    <w:rsid w:val="00726EFE"/>
    <w:rsid w:val="00732C2C"/>
    <w:rsid w:val="0073697E"/>
    <w:rsid w:val="0074772A"/>
    <w:rsid w:val="00771B77"/>
    <w:rsid w:val="007762E7"/>
    <w:rsid w:val="00785090"/>
    <w:rsid w:val="007A127B"/>
    <w:rsid w:val="007A1953"/>
    <w:rsid w:val="007A5147"/>
    <w:rsid w:val="007B342D"/>
    <w:rsid w:val="007B554D"/>
    <w:rsid w:val="007C1A5A"/>
    <w:rsid w:val="007C311C"/>
    <w:rsid w:val="007C6DA7"/>
    <w:rsid w:val="007D46B3"/>
    <w:rsid w:val="007F4985"/>
    <w:rsid w:val="007F7C81"/>
    <w:rsid w:val="00800380"/>
    <w:rsid w:val="00804DE4"/>
    <w:rsid w:val="0081056D"/>
    <w:rsid w:val="008145E2"/>
    <w:rsid w:val="008166C2"/>
    <w:rsid w:val="00833996"/>
    <w:rsid w:val="00841DD9"/>
    <w:rsid w:val="00855365"/>
    <w:rsid w:val="008557EC"/>
    <w:rsid w:val="00860280"/>
    <w:rsid w:val="008634E3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740B"/>
    <w:rsid w:val="00994290"/>
    <w:rsid w:val="009A464D"/>
    <w:rsid w:val="009A4827"/>
    <w:rsid w:val="009B6387"/>
    <w:rsid w:val="009B7403"/>
    <w:rsid w:val="009C2349"/>
    <w:rsid w:val="009D3D77"/>
    <w:rsid w:val="009F32FC"/>
    <w:rsid w:val="009F385C"/>
    <w:rsid w:val="009F6C32"/>
    <w:rsid w:val="00A03FA9"/>
    <w:rsid w:val="00A213E7"/>
    <w:rsid w:val="00A31299"/>
    <w:rsid w:val="00A40CBA"/>
    <w:rsid w:val="00A41E1F"/>
    <w:rsid w:val="00A422F3"/>
    <w:rsid w:val="00A51210"/>
    <w:rsid w:val="00A52034"/>
    <w:rsid w:val="00A524C2"/>
    <w:rsid w:val="00A55EE9"/>
    <w:rsid w:val="00A7013C"/>
    <w:rsid w:val="00A71879"/>
    <w:rsid w:val="00A75DBD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5B3"/>
    <w:rsid w:val="00AD0793"/>
    <w:rsid w:val="00AE1344"/>
    <w:rsid w:val="00AE2BDE"/>
    <w:rsid w:val="00AE7056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20E8"/>
    <w:rsid w:val="00BB42CB"/>
    <w:rsid w:val="00BB7232"/>
    <w:rsid w:val="00BC3261"/>
    <w:rsid w:val="00BC6428"/>
    <w:rsid w:val="00BD4DB0"/>
    <w:rsid w:val="00BE09E6"/>
    <w:rsid w:val="00BE3E8C"/>
    <w:rsid w:val="00BF2DD9"/>
    <w:rsid w:val="00BF5289"/>
    <w:rsid w:val="00C0075F"/>
    <w:rsid w:val="00C00C44"/>
    <w:rsid w:val="00C037B3"/>
    <w:rsid w:val="00C07353"/>
    <w:rsid w:val="00C101D6"/>
    <w:rsid w:val="00C12D23"/>
    <w:rsid w:val="00C14072"/>
    <w:rsid w:val="00C1589F"/>
    <w:rsid w:val="00C1736F"/>
    <w:rsid w:val="00C20CEE"/>
    <w:rsid w:val="00C32211"/>
    <w:rsid w:val="00C374BF"/>
    <w:rsid w:val="00C37DA4"/>
    <w:rsid w:val="00C42D2A"/>
    <w:rsid w:val="00C45941"/>
    <w:rsid w:val="00C57AF1"/>
    <w:rsid w:val="00C65A37"/>
    <w:rsid w:val="00C707BF"/>
    <w:rsid w:val="00C76E13"/>
    <w:rsid w:val="00C83709"/>
    <w:rsid w:val="00C93E69"/>
    <w:rsid w:val="00C93EE1"/>
    <w:rsid w:val="00C94178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7C64"/>
    <w:rsid w:val="00CF1BD8"/>
    <w:rsid w:val="00D0132C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30AE"/>
    <w:rsid w:val="00E34F91"/>
    <w:rsid w:val="00E37E98"/>
    <w:rsid w:val="00E55EB0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B2981"/>
    <w:rsid w:val="00EB3EDA"/>
    <w:rsid w:val="00EC4390"/>
    <w:rsid w:val="00ED445D"/>
    <w:rsid w:val="00ED7D1B"/>
    <w:rsid w:val="00EF3951"/>
    <w:rsid w:val="00EF5AC6"/>
    <w:rsid w:val="00F011F4"/>
    <w:rsid w:val="00F03C29"/>
    <w:rsid w:val="00F04707"/>
    <w:rsid w:val="00F15D0A"/>
    <w:rsid w:val="00F1714D"/>
    <w:rsid w:val="00F33A35"/>
    <w:rsid w:val="00F5748A"/>
    <w:rsid w:val="00F7459D"/>
    <w:rsid w:val="00F74930"/>
    <w:rsid w:val="00F75FAC"/>
    <w:rsid w:val="00F912CE"/>
    <w:rsid w:val="00FA27DC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9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9556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06061-DB56-4186-8004-927EDB7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2014-06-07T16:25:00Z</cp:lastPrinted>
  <dcterms:created xsi:type="dcterms:W3CDTF">2014-06-15T09:25:00Z</dcterms:created>
  <dcterms:modified xsi:type="dcterms:W3CDTF">2014-06-15T14:01:00Z</dcterms:modified>
</cp:coreProperties>
</file>