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F64C07" w:rsidP="009428A9">
      <w:pPr>
        <w:spacing w:after="240" w:line="216" w:lineRule="auto"/>
        <w:rPr>
          <w:b/>
          <w:sz w:val="28"/>
        </w:rPr>
      </w:pPr>
      <w:r w:rsidRPr="00F64C07">
        <w:rPr>
          <w:b/>
          <w:sz w:val="28"/>
        </w:rPr>
        <w:t>Запуск макроса иконкой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9C22BB" w:rsidRPr="009C22BB" w:rsidRDefault="00A131BD" w:rsidP="009C5E0C">
      <w:pPr>
        <w:spacing w:after="120" w:line="240" w:lineRule="auto"/>
      </w:pPr>
      <w:r>
        <w:t>Задача: в</w:t>
      </w:r>
      <w:r w:rsidR="00CE65DA">
        <w:t xml:space="preserve"> </w:t>
      </w:r>
      <w:r w:rsidR="00F64C07">
        <w:t xml:space="preserve">двух </w:t>
      </w:r>
      <w:r w:rsidR="00CE65DA">
        <w:t>предыдущ</w:t>
      </w:r>
      <w:r w:rsidR="00F64C07">
        <w:t>их</w:t>
      </w:r>
      <w:r w:rsidR="00CE65DA">
        <w:t xml:space="preserve"> заметк</w:t>
      </w:r>
      <w:r w:rsidR="00F64C07">
        <w:t>ах</w:t>
      </w:r>
      <w:r w:rsidR="00CE65DA">
        <w:t xml:space="preserve"> мы рассказали, как </w:t>
      </w:r>
      <w:hyperlink r:id="rId9" w:history="1">
        <w:r w:rsidR="00CE65DA" w:rsidRPr="00CE65DA">
          <w:rPr>
            <w:rStyle w:val="aa"/>
          </w:rPr>
          <w:t>запускать макросы клавиатурными сокращениями</w:t>
        </w:r>
      </w:hyperlink>
      <w:r w:rsidR="00F64C07">
        <w:t xml:space="preserve"> и </w:t>
      </w:r>
      <w:hyperlink r:id="rId10" w:history="1">
        <w:r w:rsidR="00F64C07" w:rsidRPr="00F64C07">
          <w:rPr>
            <w:rStyle w:val="aa"/>
          </w:rPr>
          <w:t>кнопками</w:t>
        </w:r>
      </w:hyperlink>
      <w:r w:rsidR="009C5E0C">
        <w:t xml:space="preserve">, расположенными на листе </w:t>
      </w:r>
      <w:r w:rsidR="009C5E0C">
        <w:rPr>
          <w:lang w:val="en-US"/>
        </w:rPr>
        <w:t>Excel</w:t>
      </w:r>
      <w:r w:rsidR="009C5E0C">
        <w:t>.</w:t>
      </w:r>
      <w:r w:rsidR="00CE65DA">
        <w:t xml:space="preserve"> </w:t>
      </w:r>
      <w:r w:rsidR="009C22BB" w:rsidRPr="009C22BB">
        <w:t>Мож</w:t>
      </w:r>
      <w:r w:rsidR="009C5E0C">
        <w:t>но ли з</w:t>
      </w:r>
      <w:r w:rsidR="009C22BB" w:rsidRPr="009C22BB">
        <w:t xml:space="preserve">апустить макрос </w:t>
      </w:r>
      <w:r w:rsidR="009C5E0C">
        <w:t>значком</w:t>
      </w:r>
      <w:r w:rsidR="009C22BB" w:rsidRPr="009C22BB">
        <w:t xml:space="preserve"> на панели инструментов?</w:t>
      </w:r>
    </w:p>
    <w:p w:rsidR="009C22BB" w:rsidRPr="005E466E" w:rsidRDefault="009C22BB" w:rsidP="009C22BB">
      <w:pPr>
        <w:spacing w:after="120" w:line="240" w:lineRule="auto"/>
      </w:pPr>
      <w:r w:rsidRPr="009C22BB">
        <w:t>Решение: п</w:t>
      </w:r>
      <w:r w:rsidR="009C5E0C">
        <w:t xml:space="preserve">очему-то при переходе с версии </w:t>
      </w:r>
      <w:r w:rsidR="009C5E0C">
        <w:rPr>
          <w:lang w:val="en-US"/>
        </w:rPr>
        <w:t>Excel</w:t>
      </w:r>
      <w:r w:rsidR="009C5E0C">
        <w:t xml:space="preserve"> 2003 на 2007 </w:t>
      </w:r>
      <w:r w:rsidR="009C5E0C">
        <w:rPr>
          <w:lang w:val="en-US"/>
        </w:rPr>
        <w:t>Microsoft</w:t>
      </w:r>
      <w:r w:rsidR="009C5E0C" w:rsidRPr="009C5E0C">
        <w:t xml:space="preserve"> </w:t>
      </w:r>
      <w:r w:rsidR="009C5E0C">
        <w:t xml:space="preserve">уменьшил возможности использования иконок для запуска макросов. </w:t>
      </w:r>
      <w:r w:rsidRPr="009C22BB">
        <w:t xml:space="preserve">В </w:t>
      </w:r>
      <w:r w:rsidRPr="009C22BB">
        <w:rPr>
          <w:lang w:val="en-US"/>
        </w:rPr>
        <w:t>Excel</w:t>
      </w:r>
      <w:r w:rsidRPr="009C22BB">
        <w:t xml:space="preserve"> 2007</w:t>
      </w:r>
      <w:r w:rsidR="009C5E0C">
        <w:t xml:space="preserve"> остался единственный способ (кроме кода </w:t>
      </w:r>
      <w:r w:rsidR="009C5E0C">
        <w:rPr>
          <w:lang w:val="en-US"/>
        </w:rPr>
        <w:t>VBA</w:t>
      </w:r>
      <w:r w:rsidR="009C5E0C" w:rsidRPr="009C5E0C">
        <w:t>)</w:t>
      </w:r>
      <w:r w:rsidR="009C5E0C">
        <w:t xml:space="preserve"> использования иконок – </w:t>
      </w:r>
      <w:r w:rsidRPr="009C22BB">
        <w:t xml:space="preserve">добавление кнопки макроса на панель быстрого доступа. </w:t>
      </w:r>
      <w:r w:rsidR="005E466E" w:rsidRPr="005E466E">
        <w:t>Выполните следующие действия</w:t>
      </w:r>
      <w:r w:rsidR="005E466E">
        <w:t>.</w:t>
      </w:r>
    </w:p>
    <w:p w:rsidR="009C5E0C" w:rsidRDefault="009C5E0C" w:rsidP="009C5E0C">
      <w:pPr>
        <w:spacing w:after="120" w:line="240" w:lineRule="auto"/>
      </w:pPr>
      <w:r>
        <w:t>Кликните</w:t>
      </w:r>
      <w:r w:rsidRPr="009C5E0C">
        <w:t xml:space="preserve"> правой кнопкой мыши </w:t>
      </w:r>
      <w:r w:rsidR="005E466E">
        <w:t>в любом месте</w:t>
      </w:r>
      <w:r w:rsidRPr="009C5E0C">
        <w:t xml:space="preserve"> лент</w:t>
      </w:r>
      <w:r w:rsidR="005E466E">
        <w:t>ы</w:t>
      </w:r>
      <w:r w:rsidRPr="009C5E0C">
        <w:t xml:space="preserve"> и выберите </w:t>
      </w:r>
      <w:r w:rsidRPr="009C5E0C">
        <w:rPr>
          <w:i/>
        </w:rPr>
        <w:t>Настройка панели быстрого доступа</w:t>
      </w:r>
      <w:r w:rsidRPr="009C5E0C">
        <w:t xml:space="preserve"> </w:t>
      </w:r>
      <w:r>
        <w:t>(рис. 1)</w:t>
      </w:r>
      <w:r w:rsidR="005E466E">
        <w:t>.</w:t>
      </w:r>
    </w:p>
    <w:p w:rsidR="009C5E0C" w:rsidRDefault="009C5E0C" w:rsidP="009C5E0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9481" cy="168616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Запуск настройки панели быстрого доступ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0C" w:rsidRDefault="009C5E0C" w:rsidP="009C5E0C">
      <w:pPr>
        <w:spacing w:after="120" w:line="240" w:lineRule="auto"/>
      </w:pPr>
      <w:r>
        <w:t>Рис. 1. Запуск настройки панели быстрого доступа</w:t>
      </w:r>
    </w:p>
    <w:p w:rsidR="009C5E0C" w:rsidRDefault="005E466E" w:rsidP="009C5E0C">
      <w:pPr>
        <w:spacing w:after="120" w:line="240" w:lineRule="auto"/>
      </w:pPr>
      <w:r>
        <w:t>О</w:t>
      </w:r>
      <w:r w:rsidRPr="009C5E0C">
        <w:t>ткр</w:t>
      </w:r>
      <w:r>
        <w:t xml:space="preserve">оется окно </w:t>
      </w:r>
      <w:r w:rsidRPr="005E466E">
        <w:rPr>
          <w:i/>
        </w:rPr>
        <w:t xml:space="preserve">Параметры </w:t>
      </w:r>
      <w:r w:rsidRPr="005E466E">
        <w:rPr>
          <w:i/>
          <w:lang w:val="en-US"/>
        </w:rPr>
        <w:t>Excel</w:t>
      </w:r>
      <w:r>
        <w:t xml:space="preserve"> на вкладке</w:t>
      </w:r>
      <w:r w:rsidRPr="009C5E0C">
        <w:t xml:space="preserve"> </w:t>
      </w:r>
      <w:r w:rsidRPr="00FB7C20">
        <w:rPr>
          <w:i/>
        </w:rPr>
        <w:t>Панель быстрого доступа</w:t>
      </w:r>
      <w:r>
        <w:t xml:space="preserve"> (рис. 2).</w:t>
      </w:r>
      <w:r w:rsidRPr="009C5E0C">
        <w:t xml:space="preserve"> </w:t>
      </w:r>
      <w:r>
        <w:t xml:space="preserve">В левом раскрывающемся списке выберите </w:t>
      </w:r>
      <w:r w:rsidRPr="005E466E">
        <w:rPr>
          <w:i/>
        </w:rPr>
        <w:t>М</w:t>
      </w:r>
      <w:r w:rsidR="009C5E0C" w:rsidRPr="005E466E">
        <w:rPr>
          <w:i/>
        </w:rPr>
        <w:t>акросы</w:t>
      </w:r>
      <w:r w:rsidR="009C5E0C" w:rsidRPr="009C5E0C">
        <w:t>.</w:t>
      </w:r>
    </w:p>
    <w:p w:rsidR="005E466E" w:rsidRDefault="005E466E" w:rsidP="009C5E0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21400" cy="2961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кно Параметры Exce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6E" w:rsidRPr="005E466E" w:rsidRDefault="005E466E" w:rsidP="009C5E0C">
      <w:pPr>
        <w:spacing w:after="120" w:line="240" w:lineRule="auto"/>
      </w:pPr>
      <w:r>
        <w:t xml:space="preserve">Рис. 2. Окно </w:t>
      </w:r>
      <w:r w:rsidRPr="005E466E">
        <w:rPr>
          <w:i/>
        </w:rPr>
        <w:t xml:space="preserve">Параметры </w:t>
      </w:r>
      <w:r w:rsidRPr="005E466E">
        <w:rPr>
          <w:i/>
          <w:lang w:val="en-US"/>
        </w:rPr>
        <w:t>Excel</w:t>
      </w:r>
    </w:p>
    <w:p w:rsidR="009C5E0C" w:rsidRDefault="005E466E" w:rsidP="009C5E0C">
      <w:pPr>
        <w:spacing w:after="120" w:line="240" w:lineRule="auto"/>
      </w:pPr>
      <w:r>
        <w:t>Выберите требуемый макрос в списке левого окна и н</w:t>
      </w:r>
      <w:r w:rsidR="009C5E0C" w:rsidRPr="009C5E0C">
        <w:t xml:space="preserve">ажмите кнопку </w:t>
      </w:r>
      <w:r w:rsidR="009C5E0C" w:rsidRPr="005E466E">
        <w:rPr>
          <w:i/>
        </w:rPr>
        <w:t>Добавить</w:t>
      </w:r>
      <w:r w:rsidR="009C5E0C" w:rsidRPr="009C5E0C">
        <w:t xml:space="preserve"> в центре диалогового окна</w:t>
      </w:r>
      <w:r>
        <w:t xml:space="preserve"> (рис. 3)</w:t>
      </w:r>
      <w:r w:rsidR="009C5E0C" w:rsidRPr="009C5E0C">
        <w:t>.</w:t>
      </w:r>
    </w:p>
    <w:p w:rsidR="005E466E" w:rsidRDefault="005E466E" w:rsidP="009C5E0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1400" cy="2953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Добавить макрос MacroTolcon на панель быстрого доступ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6E" w:rsidRPr="005E466E" w:rsidRDefault="005E466E" w:rsidP="009C5E0C">
      <w:pPr>
        <w:spacing w:after="120" w:line="240" w:lineRule="auto"/>
      </w:pPr>
      <w:r>
        <w:t xml:space="preserve">Рис. 3. Добавить макрос </w:t>
      </w:r>
      <w:r>
        <w:rPr>
          <w:lang w:val="en-US"/>
        </w:rPr>
        <w:t>MacroTolcon</w:t>
      </w:r>
      <w:r>
        <w:t xml:space="preserve"> на панель быстрого доступа</w:t>
      </w:r>
    </w:p>
    <w:p w:rsidR="009C5E0C" w:rsidRDefault="009C5E0C" w:rsidP="009C5E0C">
      <w:pPr>
        <w:spacing w:after="120" w:line="240" w:lineRule="auto"/>
      </w:pPr>
      <w:r w:rsidRPr="009C5E0C">
        <w:t xml:space="preserve">Используйте </w:t>
      </w:r>
      <w:r w:rsidR="00212CC0">
        <w:t xml:space="preserve">кнопки со </w:t>
      </w:r>
      <w:r w:rsidRPr="009C5E0C">
        <w:t>стрелк</w:t>
      </w:r>
      <w:r w:rsidR="00212CC0">
        <w:t>ами</w:t>
      </w:r>
      <w:r w:rsidRPr="009C5E0C">
        <w:t xml:space="preserve"> вверх или вниз на правой стороне диалогового окна, чтобы изменить </w:t>
      </w:r>
      <w:r w:rsidR="00212CC0">
        <w:t xml:space="preserve">порядок расположения </w:t>
      </w:r>
      <w:r w:rsidRPr="009C5E0C">
        <w:t>значк</w:t>
      </w:r>
      <w:r w:rsidR="00212CC0">
        <w:t>ов</w:t>
      </w:r>
      <w:r w:rsidRPr="009C5E0C">
        <w:t xml:space="preserve"> </w:t>
      </w:r>
      <w:r w:rsidR="00212CC0">
        <w:t>на панели быстрого доступа</w:t>
      </w:r>
      <w:r w:rsidRPr="009C5E0C">
        <w:t xml:space="preserve"> (</w:t>
      </w:r>
      <w:r w:rsidR="00212CC0">
        <w:t>р</w:t>
      </w:r>
      <w:r w:rsidRPr="009C5E0C">
        <w:t xml:space="preserve">ис. </w:t>
      </w:r>
      <w:r w:rsidR="00212CC0">
        <w:t>4).</w:t>
      </w:r>
    </w:p>
    <w:p w:rsidR="00212CC0" w:rsidRDefault="00212CC0" w:rsidP="009C5E0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21400" cy="2938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Изменение порядка расположения значков на панели быстрого доступ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C0" w:rsidRPr="009C5E0C" w:rsidRDefault="00212CC0" w:rsidP="009C5E0C">
      <w:pPr>
        <w:spacing w:after="120" w:line="240" w:lineRule="auto"/>
      </w:pPr>
      <w:r>
        <w:t xml:space="preserve">Рис. 4. Изменение порядка расположения </w:t>
      </w:r>
      <w:r w:rsidRPr="009C5E0C">
        <w:t>значк</w:t>
      </w:r>
      <w:r>
        <w:t>ов</w:t>
      </w:r>
      <w:r w:rsidRPr="009C5E0C">
        <w:t xml:space="preserve"> </w:t>
      </w:r>
      <w:r>
        <w:t>на панели быстрого доступа</w:t>
      </w:r>
    </w:p>
    <w:p w:rsidR="009C5E0C" w:rsidRPr="009C5E0C" w:rsidRDefault="009C5E0C" w:rsidP="009C5E0C">
      <w:pPr>
        <w:spacing w:after="120" w:line="240" w:lineRule="auto"/>
      </w:pPr>
      <w:r w:rsidRPr="009C5E0C">
        <w:t>По умолчанию кажд</w:t>
      </w:r>
      <w:r w:rsidR="00212CC0">
        <w:t>ому</w:t>
      </w:r>
      <w:r w:rsidRPr="009C5E0C">
        <w:t xml:space="preserve"> макрос</w:t>
      </w:r>
      <w:r w:rsidR="00212CC0">
        <w:t>у</w:t>
      </w:r>
      <w:r w:rsidRPr="009C5E0C">
        <w:t xml:space="preserve"> </w:t>
      </w:r>
      <w:r w:rsidR="00212CC0">
        <w:t xml:space="preserve">соответствует </w:t>
      </w:r>
      <w:r w:rsidR="00874E15">
        <w:t>одна и та</w:t>
      </w:r>
      <w:r w:rsidR="001E4C63">
        <w:t xml:space="preserve"> </w:t>
      </w:r>
      <w:r w:rsidR="00874E15">
        <w:t>же</w:t>
      </w:r>
      <w:r w:rsidR="00212CC0">
        <w:t xml:space="preserve"> иконка</w:t>
      </w:r>
      <w:r w:rsidRPr="009C5E0C">
        <w:t>. Чтобы и</w:t>
      </w:r>
      <w:r w:rsidR="00212CC0">
        <w:t xml:space="preserve">зменить значок, нажмите кнопку </w:t>
      </w:r>
      <w:r w:rsidR="00212CC0" w:rsidRPr="00212CC0">
        <w:rPr>
          <w:i/>
        </w:rPr>
        <w:t>И</w:t>
      </w:r>
      <w:r w:rsidRPr="00212CC0">
        <w:rPr>
          <w:i/>
        </w:rPr>
        <w:t>зменить</w:t>
      </w:r>
      <w:r w:rsidR="00212CC0">
        <w:t xml:space="preserve"> (выделена на рис. 4)</w:t>
      </w:r>
      <w:r w:rsidRPr="009C5E0C">
        <w:t xml:space="preserve">. </w:t>
      </w:r>
      <w:r w:rsidR="00212CC0">
        <w:t xml:space="preserve">Вам доступны </w:t>
      </w:r>
      <w:r w:rsidRPr="009C5E0C">
        <w:t>181 иконк</w:t>
      </w:r>
      <w:r w:rsidR="00212CC0">
        <w:t>а</w:t>
      </w:r>
      <w:r w:rsidRPr="009C5E0C">
        <w:t xml:space="preserve"> (</w:t>
      </w:r>
      <w:r w:rsidR="00212CC0">
        <w:t>р</w:t>
      </w:r>
      <w:r w:rsidRPr="009C5E0C">
        <w:t>ис. 5). Выб</w:t>
      </w:r>
      <w:r w:rsidR="00212CC0">
        <w:t xml:space="preserve">ерите ту, </w:t>
      </w:r>
      <w:r w:rsidR="00874E15">
        <w:t>которая</w:t>
      </w:r>
      <w:r w:rsidR="00212CC0">
        <w:t xml:space="preserve"> вам будет напоминать о действии</w:t>
      </w:r>
      <w:r w:rsidRPr="009C5E0C">
        <w:t xml:space="preserve"> макрос</w:t>
      </w:r>
      <w:r w:rsidR="00212CC0">
        <w:t>а</w:t>
      </w:r>
      <w:r w:rsidR="00874E15">
        <w:t xml:space="preserve"> (я насчитал только 180 иконок </w:t>
      </w:r>
      <w:r w:rsidR="00874E15">
        <w:sym w:font="Wingdings" w:char="F04A"/>
      </w:r>
      <w:r w:rsidR="00874E15">
        <w:t>)</w:t>
      </w:r>
      <w:r w:rsidRPr="009C5E0C">
        <w:t>. Изменит</w:t>
      </w:r>
      <w:r w:rsidR="00874E15">
        <w:t>е</w:t>
      </w:r>
      <w:r w:rsidRPr="009C5E0C">
        <w:t xml:space="preserve"> отобр</w:t>
      </w:r>
      <w:r w:rsidR="00874E15">
        <w:t>ажаемое имя на что-то дружелюбно</w:t>
      </w:r>
      <w:r w:rsidRPr="009C5E0C">
        <w:t>е.</w:t>
      </w:r>
      <w:r w:rsidR="00874E15">
        <w:t xml:space="preserve"> </w:t>
      </w:r>
      <w:r w:rsidRPr="009C5E0C">
        <w:t xml:space="preserve">Это </w:t>
      </w:r>
      <w:r w:rsidR="00874E15">
        <w:t>имя</w:t>
      </w:r>
      <w:r w:rsidRPr="009C5E0C">
        <w:t xml:space="preserve"> будет </w:t>
      </w:r>
      <w:r w:rsidR="00874E15">
        <w:t>всплывать</w:t>
      </w:r>
      <w:r w:rsidRPr="009C5E0C">
        <w:t xml:space="preserve"> при наведении курсора на значок в панели быстрого доступа.</w:t>
      </w:r>
      <w:bookmarkStart w:id="0" w:name="_GoBack"/>
      <w:bookmarkEnd w:id="0"/>
    </w:p>
    <w:p w:rsidR="00212CC0" w:rsidRDefault="00212CC0" w:rsidP="009C5E0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584533" cy="2472537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Настройки вида иконки и имени знач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64" cy="248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0C" w:rsidRDefault="00212CC0" w:rsidP="009C5E0C">
      <w:pPr>
        <w:spacing w:after="120" w:line="240" w:lineRule="auto"/>
      </w:pPr>
      <w:r>
        <w:t xml:space="preserve">Рис. </w:t>
      </w:r>
      <w:r w:rsidR="009C5E0C" w:rsidRPr="009C5E0C">
        <w:t xml:space="preserve">5. Настройки </w:t>
      </w:r>
      <w:r>
        <w:t>вида и имени значка</w:t>
      </w:r>
    </w:p>
    <w:p w:rsidR="00212CC0" w:rsidRDefault="00212CC0" w:rsidP="00212CC0">
      <w:pPr>
        <w:spacing w:after="120" w:line="240" w:lineRule="auto"/>
      </w:pPr>
      <w:r w:rsidRPr="00212CC0">
        <w:t xml:space="preserve">Нажмите </w:t>
      </w:r>
      <w:r w:rsidRPr="00212CC0">
        <w:rPr>
          <w:i/>
        </w:rPr>
        <w:t>О</w:t>
      </w:r>
      <w:r w:rsidRPr="00212CC0">
        <w:rPr>
          <w:i/>
          <w:lang w:val="en-US"/>
        </w:rPr>
        <w:t>k</w:t>
      </w:r>
      <w:r w:rsidRPr="00212CC0">
        <w:t>,</w:t>
      </w:r>
      <w:r>
        <w:t xml:space="preserve"> чтобы закрыть окно </w:t>
      </w:r>
      <w:r w:rsidRPr="00212CC0">
        <w:rPr>
          <w:i/>
        </w:rPr>
        <w:t>Изменение кнопки</w:t>
      </w:r>
      <w:r>
        <w:t xml:space="preserve">, а затем еще раз, чтобы закрыть диалоговое окно </w:t>
      </w:r>
      <w:r w:rsidRPr="00212CC0">
        <w:rPr>
          <w:i/>
        </w:rPr>
        <w:t xml:space="preserve">Параметры </w:t>
      </w:r>
      <w:r w:rsidRPr="00212CC0">
        <w:rPr>
          <w:i/>
          <w:lang w:val="en-US"/>
        </w:rPr>
        <w:t>Excel</w:t>
      </w:r>
      <w:r w:rsidRPr="00212CC0">
        <w:t xml:space="preserve">. Новый значок появится </w:t>
      </w:r>
      <w:r>
        <w:t>на</w:t>
      </w:r>
      <w:r w:rsidRPr="00212CC0">
        <w:t xml:space="preserve"> панели быстрого доступа</w:t>
      </w:r>
      <w:r>
        <w:t xml:space="preserve"> (рис. 6)</w:t>
      </w:r>
      <w:r w:rsidRPr="00212CC0">
        <w:t>.</w:t>
      </w:r>
    </w:p>
    <w:p w:rsidR="00212CC0" w:rsidRPr="00212CC0" w:rsidRDefault="00212CC0" w:rsidP="00212C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500" cy="6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Новый значок появился на панели быстрого доступ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C0" w:rsidRDefault="00212CC0" w:rsidP="00212CC0">
      <w:pPr>
        <w:spacing w:after="120" w:line="240" w:lineRule="auto"/>
      </w:pPr>
      <w:r>
        <w:t>Рис. 6. Новый значок появил</w:t>
      </w:r>
      <w:r w:rsidRPr="00212CC0">
        <w:t xml:space="preserve">ся </w:t>
      </w:r>
      <w:r>
        <w:t>на</w:t>
      </w:r>
      <w:r w:rsidRPr="00212CC0">
        <w:t xml:space="preserve"> панели быстрого доступ</w:t>
      </w:r>
      <w:r>
        <w:t>а</w:t>
      </w:r>
    </w:p>
    <w:p w:rsidR="00E54F39" w:rsidRDefault="00E54F39" w:rsidP="00212CC0">
      <w:pPr>
        <w:spacing w:after="120" w:line="240" w:lineRule="auto"/>
      </w:pPr>
      <w:r w:rsidRPr="00E54F39">
        <w:t xml:space="preserve">Совет: </w:t>
      </w:r>
      <w:r w:rsidR="00FB7C20">
        <w:t xml:space="preserve">начиная с </w:t>
      </w:r>
      <w:r w:rsidRPr="00E54F39">
        <w:rPr>
          <w:lang w:val="en-US"/>
        </w:rPr>
        <w:t>Excel</w:t>
      </w:r>
      <w:r w:rsidRPr="00E54F39">
        <w:t xml:space="preserve"> 2007 </w:t>
      </w:r>
      <w:r w:rsidR="00FB7C20">
        <w:t>в</w:t>
      </w:r>
      <w:r w:rsidRPr="00E54F39">
        <w:t xml:space="preserve">ы можете добавить на панель быстрого доступа значок, который </w:t>
      </w:r>
      <w:r w:rsidR="00FB7C20">
        <w:t>будет появля</w:t>
      </w:r>
      <w:r w:rsidRPr="00E54F39">
        <w:t>т</w:t>
      </w:r>
      <w:r w:rsidR="00FB7C20">
        <w:t>ь</w:t>
      </w:r>
      <w:r w:rsidRPr="00E54F39">
        <w:t xml:space="preserve">ся только когда </w:t>
      </w:r>
      <w:r w:rsidR="00FB7C20" w:rsidRPr="00E54F39">
        <w:t xml:space="preserve">открыта </w:t>
      </w:r>
      <w:r w:rsidRPr="00E54F39">
        <w:t xml:space="preserve">конкретная книга. </w:t>
      </w:r>
      <w:r w:rsidR="004905C5">
        <w:t xml:space="preserve">Для начала кликните правой кнопкой мыши на значке макроса на панели быстрого доступа, и выберите опцию </w:t>
      </w:r>
      <w:r w:rsidR="004905C5" w:rsidRPr="004905C5">
        <w:rPr>
          <w:i/>
        </w:rPr>
        <w:t>Удалить с панели быстрого дост</w:t>
      </w:r>
      <w:r w:rsidR="004905C5">
        <w:rPr>
          <w:i/>
        </w:rPr>
        <w:t>у</w:t>
      </w:r>
      <w:r w:rsidR="004905C5" w:rsidRPr="004905C5">
        <w:rPr>
          <w:i/>
        </w:rPr>
        <w:t>па</w:t>
      </w:r>
      <w:r w:rsidR="004905C5">
        <w:t xml:space="preserve">. </w:t>
      </w:r>
      <w:r w:rsidRPr="00E54F39">
        <w:t xml:space="preserve">Чтобы добавить значок </w:t>
      </w:r>
      <w:r w:rsidR="00FB7C20">
        <w:t xml:space="preserve">только </w:t>
      </w:r>
      <w:r w:rsidRPr="00E54F39">
        <w:t xml:space="preserve">для одной книги, </w:t>
      </w:r>
      <w:r w:rsidR="00FB7C20">
        <w:t xml:space="preserve">откройте окно </w:t>
      </w:r>
      <w:r w:rsidR="00FB7C20" w:rsidRPr="00FB7C20">
        <w:rPr>
          <w:i/>
        </w:rPr>
        <w:t xml:space="preserve">Параметры </w:t>
      </w:r>
      <w:r w:rsidR="00FB7C20" w:rsidRPr="00FB7C20">
        <w:rPr>
          <w:i/>
          <w:lang w:val="en-US"/>
        </w:rPr>
        <w:t>Excel</w:t>
      </w:r>
      <w:r w:rsidR="00FB7C20" w:rsidRPr="00FB7C20">
        <w:t xml:space="preserve"> </w:t>
      </w:r>
      <w:r w:rsidR="00FB7C20">
        <w:t xml:space="preserve">на вкладке </w:t>
      </w:r>
      <w:r w:rsidR="00FB7C20" w:rsidRPr="00FB7C20">
        <w:rPr>
          <w:i/>
        </w:rPr>
        <w:t>Панель быстрого доступа</w:t>
      </w:r>
      <w:r w:rsidR="00FB7C20">
        <w:rPr>
          <w:i/>
        </w:rPr>
        <w:t>.</w:t>
      </w:r>
      <w:r w:rsidR="00FB7C20">
        <w:t xml:space="preserve"> Это можно сделать, как описано на рис. 1, или кликнув на значок раскрывающегося списка на панели быстрого доступа (рис. 7), а затем выбрать опцию </w:t>
      </w:r>
      <w:r w:rsidR="004905C5" w:rsidRPr="004905C5">
        <w:rPr>
          <w:i/>
        </w:rPr>
        <w:t>Другие команды</w:t>
      </w:r>
      <w:r w:rsidR="004905C5">
        <w:t>.</w:t>
      </w:r>
    </w:p>
    <w:p w:rsidR="004905C5" w:rsidRDefault="008175F2" w:rsidP="00212C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54635" cy="31455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Вызов окна Параметры Excel из панели быстрого доступ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434" cy="31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C5" w:rsidRDefault="004905C5" w:rsidP="00212CC0">
      <w:pPr>
        <w:spacing w:after="120" w:line="240" w:lineRule="auto"/>
      </w:pPr>
      <w:r>
        <w:t xml:space="preserve">Рис. 7. Вызов окна </w:t>
      </w:r>
      <w:r w:rsidRPr="004905C5">
        <w:rPr>
          <w:i/>
        </w:rPr>
        <w:t xml:space="preserve">Параметры </w:t>
      </w:r>
      <w:r w:rsidRPr="004905C5">
        <w:rPr>
          <w:i/>
          <w:lang w:val="en-US"/>
        </w:rPr>
        <w:t>Excel</w:t>
      </w:r>
      <w:r>
        <w:t xml:space="preserve"> из панели быстрого доступа</w:t>
      </w:r>
    </w:p>
    <w:p w:rsidR="004905C5" w:rsidRPr="00874E15" w:rsidRDefault="008175F2" w:rsidP="00212CC0">
      <w:pPr>
        <w:spacing w:after="120" w:line="240" w:lineRule="auto"/>
      </w:pPr>
      <w:r>
        <w:t xml:space="preserve">В окне </w:t>
      </w:r>
      <w:r w:rsidRPr="008175F2">
        <w:rPr>
          <w:i/>
        </w:rPr>
        <w:t xml:space="preserve">Параметры </w:t>
      </w:r>
      <w:r w:rsidRPr="008175F2">
        <w:rPr>
          <w:i/>
          <w:lang w:val="en-US"/>
        </w:rPr>
        <w:t>Excel</w:t>
      </w:r>
      <w:r w:rsidRPr="008175F2">
        <w:rPr>
          <w:i/>
        </w:rPr>
        <w:t xml:space="preserve"> </w:t>
      </w:r>
      <w:r>
        <w:t>(рис. 8) в правом раскрывающемся списке изменит</w:t>
      </w:r>
      <w:r w:rsidR="00874E15">
        <w:t xml:space="preserve">е </w:t>
      </w:r>
      <w:r>
        <w:t>настройку</w:t>
      </w:r>
      <w:r w:rsidR="00874E15">
        <w:t xml:space="preserve"> с</w:t>
      </w:r>
      <w:r>
        <w:t xml:space="preserve"> </w:t>
      </w:r>
      <w:r w:rsidRPr="008175F2">
        <w:rPr>
          <w:i/>
        </w:rPr>
        <w:t>Д</w:t>
      </w:r>
      <w:r w:rsidR="004905C5" w:rsidRPr="008175F2">
        <w:rPr>
          <w:i/>
        </w:rPr>
        <w:t>ля всех документов (по умолчанию)</w:t>
      </w:r>
      <w:r w:rsidR="004905C5" w:rsidRPr="00E54F39">
        <w:t xml:space="preserve"> </w:t>
      </w:r>
      <w:r>
        <w:t xml:space="preserve">на </w:t>
      </w:r>
      <w:r w:rsidRPr="008175F2">
        <w:rPr>
          <w:i/>
        </w:rPr>
        <w:t>Д</w:t>
      </w:r>
      <w:r w:rsidR="004905C5" w:rsidRPr="008175F2">
        <w:rPr>
          <w:i/>
        </w:rPr>
        <w:t>ля &lt;имя книги&gt;</w:t>
      </w:r>
      <w:r w:rsidR="004905C5" w:rsidRPr="00E54F39">
        <w:t>.</w:t>
      </w:r>
      <w:r>
        <w:t xml:space="preserve"> В нашем случае – </w:t>
      </w:r>
      <w:r w:rsidRPr="008175F2">
        <w:rPr>
          <w:i/>
        </w:rPr>
        <w:t>Для Запуск макроса иконкой. Примеры.xl</w:t>
      </w:r>
      <w:r w:rsidRPr="008175F2">
        <w:rPr>
          <w:i/>
          <w:lang w:val="en-US"/>
        </w:rPr>
        <w:t>sm</w:t>
      </w:r>
      <w:r w:rsidRPr="00874E15">
        <w:t>.</w:t>
      </w:r>
      <w:r w:rsidR="00874E15">
        <w:t xml:space="preserve"> После этого добавьте макрос на панель быстрого доступа, повторив действия, описанные на рисунках 2–5.</w:t>
      </w:r>
    </w:p>
    <w:p w:rsidR="008175F2" w:rsidRDefault="008175F2" w:rsidP="00212CC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1400" cy="2081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Изменить настройку панели быстрого доступа только для одной книг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C5" w:rsidRDefault="004905C5" w:rsidP="00212CC0">
      <w:pPr>
        <w:spacing w:after="120" w:line="240" w:lineRule="auto"/>
      </w:pPr>
      <w:r>
        <w:t xml:space="preserve">Рис. 8. </w:t>
      </w:r>
      <w:r w:rsidR="008175F2">
        <w:t>Изменить настройку панели быстрого доступа только для одной книги</w:t>
      </w:r>
    </w:p>
    <w:p w:rsidR="00874E15" w:rsidRPr="00874E15" w:rsidRDefault="00874E15" w:rsidP="00212CC0">
      <w:pPr>
        <w:spacing w:after="120" w:line="240" w:lineRule="auto"/>
      </w:pPr>
      <w:r>
        <w:t xml:space="preserve">Резюме: в </w:t>
      </w:r>
      <w:r>
        <w:rPr>
          <w:lang w:val="en-US"/>
        </w:rPr>
        <w:t>Excel</w:t>
      </w:r>
      <w:r>
        <w:t xml:space="preserve"> 2007 запуск макроса иконкой можно выполнить путем добавления иконки на панель быстрого доступа.</w:t>
      </w:r>
    </w:p>
    <w:p w:rsidR="00F20AFB" w:rsidRPr="00874E15" w:rsidRDefault="00F20AFB" w:rsidP="009C22BB">
      <w:pPr>
        <w:spacing w:after="120" w:line="240" w:lineRule="auto"/>
      </w:pPr>
    </w:p>
    <w:sectPr w:rsidR="00F20AFB" w:rsidRPr="00874E15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15" w:rsidRDefault="00874E15" w:rsidP="00C93E69">
      <w:pPr>
        <w:spacing w:after="0" w:line="240" w:lineRule="auto"/>
      </w:pPr>
      <w:r>
        <w:separator/>
      </w:r>
    </w:p>
  </w:endnote>
  <w:endnote w:type="continuationSeparator" w:id="0">
    <w:p w:rsidR="00874E15" w:rsidRDefault="00874E1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15" w:rsidRDefault="00874E15" w:rsidP="00C93E69">
      <w:pPr>
        <w:spacing w:after="0" w:line="240" w:lineRule="auto"/>
      </w:pPr>
      <w:r>
        <w:separator/>
      </w:r>
    </w:p>
  </w:footnote>
  <w:footnote w:type="continuationSeparator" w:id="0">
    <w:p w:rsidR="00874E15" w:rsidRDefault="00874E15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0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5"/>
  </w:num>
  <w:num w:numId="21">
    <w:abstractNumId w:val="1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0BCD"/>
    <w:rsid w:val="002C1ABB"/>
    <w:rsid w:val="002C1FCE"/>
    <w:rsid w:val="002C35C7"/>
    <w:rsid w:val="002C5C0F"/>
    <w:rsid w:val="002D01CD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2856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baguzin.ru/wp/?p=133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3306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EC5A-9CDA-4F94-AD76-34FF9D1D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2015-11-07T14:39:00Z</dcterms:created>
  <dcterms:modified xsi:type="dcterms:W3CDTF">2015-11-08T08:22:00Z</dcterms:modified>
</cp:coreProperties>
</file>