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0" w:rsidRPr="00011858" w:rsidRDefault="001A2C11" w:rsidP="00AA1F85">
      <w:pPr>
        <w:spacing w:after="240" w:line="240" w:lineRule="auto"/>
        <w:rPr>
          <w:b/>
          <w:sz w:val="28"/>
        </w:rPr>
      </w:pPr>
      <w:r w:rsidRPr="001A2C11">
        <w:rPr>
          <w:b/>
          <w:sz w:val="28"/>
        </w:rPr>
        <w:t>Системный подход на основе статистического управления процессами</w:t>
      </w:r>
    </w:p>
    <w:p w:rsidR="00D844C9" w:rsidRDefault="00D844C9" w:rsidP="00AA1F85">
      <w:pPr>
        <w:spacing w:after="120" w:line="240" w:lineRule="auto"/>
      </w:pPr>
      <w:r>
        <w:t>Эта заметка основана на моем мастер-классе, проведенном в рамках конференции «Системный анализ в экономике», прошедшей 9–11 ноября 2016 г. в Финансовом университет при Правительств</w:t>
      </w:r>
      <w:r w:rsidR="00292D74">
        <w:t>е</w:t>
      </w:r>
      <w:r>
        <w:t xml:space="preserve"> РФ. Сохранен стиль выступления.</w:t>
      </w:r>
    </w:p>
    <w:p w:rsidR="00D844C9" w:rsidRDefault="00292D74" w:rsidP="00AA1F85">
      <w:pPr>
        <w:spacing w:after="120" w:line="240" w:lineRule="auto"/>
      </w:pPr>
      <w:r>
        <w:t>Позвольте</w:t>
      </w:r>
      <w:r w:rsidR="00D844C9">
        <w:t xml:space="preserve"> вопрос: </w:t>
      </w:r>
      <w:r w:rsidR="00D844C9" w:rsidRPr="00D844C9">
        <w:rPr>
          <w:i/>
        </w:rPr>
        <w:t>что вы понимаете под словами системный подход?</w:t>
      </w:r>
    </w:p>
    <w:p w:rsidR="00D844C9" w:rsidRDefault="00D844C9" w:rsidP="00AA1F85">
      <w:pPr>
        <w:spacing w:after="120" w:line="240" w:lineRule="auto"/>
      </w:pPr>
      <w:r>
        <w:t xml:space="preserve">Наверное, следует начать с </w:t>
      </w:r>
      <w:hyperlink r:id="rId8" w:history="1">
        <w:r w:rsidRPr="00292D74">
          <w:rPr>
            <w:rStyle w:val="aa"/>
          </w:rPr>
          <w:t>общей теории систем</w:t>
        </w:r>
      </w:hyperlink>
      <w:r>
        <w:t xml:space="preserve">, получившей развитие в трудах Людвига фон Берталанфи, Норберта Винера, Уильяма Эшби, </w:t>
      </w:r>
      <w:r w:rsidRPr="00D844C9">
        <w:t>Стаффорд</w:t>
      </w:r>
      <w:r>
        <w:t xml:space="preserve">а </w:t>
      </w:r>
      <w:r w:rsidRPr="00D844C9">
        <w:t>Бир</w:t>
      </w:r>
      <w:r>
        <w:t>а. Теория систем — научная и методологическая концепция исследования объектов, представляющих собой системы. Основная идея теории состояла в признании изоморфизма законов, управляющих функционированием системных объектов, независимо от их прир</w:t>
      </w:r>
      <w:r w:rsidR="00292D74">
        <w:t>оды.</w:t>
      </w:r>
      <w:r w:rsidR="00AA1F85">
        <w:t xml:space="preserve"> В настоящий момент, пожалуй, находится в упадке.</w:t>
      </w:r>
    </w:p>
    <w:p w:rsidR="00C4476E" w:rsidRDefault="00292D74" w:rsidP="00AA1F85">
      <w:pPr>
        <w:spacing w:after="120" w:line="240" w:lineRule="auto"/>
      </w:pPr>
      <w:r>
        <w:t xml:space="preserve">Далее, я бы упомянул </w:t>
      </w:r>
      <w:hyperlink r:id="rId9" w:history="1">
        <w:r w:rsidRPr="00292D74">
          <w:rPr>
            <w:rStyle w:val="aa"/>
          </w:rPr>
          <w:t>системную динамику</w:t>
        </w:r>
      </w:hyperlink>
      <w:r w:rsidRPr="00292D74">
        <w:t xml:space="preserve"> — направление в изучении сложных систем, исследующее их поведение во времени и в зависимости от структуры элементов системы и взаимодействия между ними. В том числе: причинно-следственных связей, петель обратных связей, задержек реакции, влияния среды и других. </w:t>
      </w:r>
      <w:r>
        <w:t xml:space="preserve">Это направление получило развитие в работах Джея Форрестера, Денниса и Донеллы Медоуз, Питера Сенге. </w:t>
      </w:r>
      <w:r w:rsidRPr="00292D74">
        <w:t>Особенное внимание уделяется компьютер</w:t>
      </w:r>
      <w:r>
        <w:t xml:space="preserve">ному моделированию таких систем, в том числе и в экономике (см., например, </w:t>
      </w:r>
      <w:hyperlink r:id="rId10" w:history="1">
        <w:r w:rsidRPr="00292D74">
          <w:rPr>
            <w:rStyle w:val="aa"/>
          </w:rPr>
          <w:t>Игорь Цисарь. Моделирование экономики в iThink_STELLA</w:t>
        </w:r>
      </w:hyperlink>
      <w:r>
        <w:t>)</w:t>
      </w:r>
      <w:r w:rsidR="00AA1F85">
        <w:t>. На мой взгляд, пик интереса к теме пришелся на 60-е–70-е годы.</w:t>
      </w:r>
      <w:r w:rsidR="00BC5938">
        <w:t xml:space="preserve"> Я считаю, что неточность прогнозов на основе моделирования связана с излишней самоуверенностью исследователей, которые берут слишком узкие рамки параметров модели.</w:t>
      </w:r>
    </w:p>
    <w:p w:rsidR="00AA1F85" w:rsidRDefault="00AA1F85" w:rsidP="00AA1F85">
      <w:pPr>
        <w:spacing w:after="120" w:line="240" w:lineRule="auto"/>
      </w:pPr>
      <w:r>
        <w:t xml:space="preserve">Заслуживает упоминания также </w:t>
      </w:r>
      <w:hyperlink r:id="rId11" w:history="1">
        <w:r w:rsidRPr="00AA1F85">
          <w:rPr>
            <w:rStyle w:val="aa"/>
          </w:rPr>
          <w:t>теория ограничений</w:t>
        </w:r>
      </w:hyperlink>
      <w:r w:rsidRPr="00AA1F85">
        <w:t xml:space="preserve"> — популярная методология управления производством, разработанная в 1980-е годы Элияху Голдраттом, в основе которой лежит нахождение и управление ключевым ограничением системы, которое предопределяет успех и эффективность всей системы в целом. Основной особенностью методологии является то, что</w:t>
      </w:r>
      <w:r>
        <w:t>,</w:t>
      </w:r>
      <w:r w:rsidRPr="00AA1F85">
        <w:t xml:space="preserve"> управл</w:t>
      </w:r>
      <w:r w:rsidR="00BC5938">
        <w:t>яя</w:t>
      </w:r>
      <w:r w:rsidRPr="00AA1F85">
        <w:t xml:space="preserve"> </w:t>
      </w:r>
      <w:r w:rsidR="00BC5938">
        <w:t xml:space="preserve">небольшим числом </w:t>
      </w:r>
      <w:r w:rsidRPr="00AA1F85">
        <w:t>аспектов системы</w:t>
      </w:r>
      <w:r w:rsidR="00BC5938">
        <w:t xml:space="preserve"> (в идеале – одним)</w:t>
      </w:r>
      <w:r w:rsidRPr="00AA1F85">
        <w:t>, достигается эффект, намного превышающий результат одновременного воздействия на все или большинство проблемных областей системы сразу.</w:t>
      </w:r>
    </w:p>
    <w:p w:rsidR="00AA1F85" w:rsidRDefault="00AA1F85" w:rsidP="00AA1F85">
      <w:pPr>
        <w:spacing w:after="120" w:line="240" w:lineRule="auto"/>
      </w:pPr>
      <w:r>
        <w:t>И, наконец, предмет более подробного сегодняшнего обсуждения – с</w:t>
      </w:r>
      <w:r w:rsidRPr="00AA1F85">
        <w:t>татистическое управление процессами</w:t>
      </w:r>
      <w:r>
        <w:t xml:space="preserve"> (SPC) – метод мониторинга производственного процесса с использованием статистических инструментов с целью управления качеством продукции «непосредственно в процессе производства».</w:t>
      </w:r>
      <w:r w:rsidR="00BC5938">
        <w:t xml:space="preserve"> В дальнейшем парадигма была расширены на любые организации (не только производственные).</w:t>
      </w:r>
      <w:r>
        <w:t xml:space="preserve"> Ключевым инструментом метода является контрольная карта Шухарта. </w:t>
      </w:r>
      <w:r w:rsidR="00BC5938">
        <w:t>Решающий</w:t>
      </w:r>
      <w:r>
        <w:t xml:space="preserve"> вклад в разработку идей внес Уильям Э. Деминг.</w:t>
      </w:r>
    </w:p>
    <w:p w:rsidR="00AA1F85" w:rsidRDefault="00AA1F85" w:rsidP="00AA1F85">
      <w:pPr>
        <w:spacing w:after="0" w:line="240" w:lineRule="auto"/>
      </w:pPr>
      <w:r>
        <w:t>Сегодняшнее обсуждение будет вращаться вокруг следующих тем:</w:t>
      </w:r>
    </w:p>
    <w:p w:rsidR="00AA1F85" w:rsidRPr="00AA1F85" w:rsidRDefault="00AA1F85" w:rsidP="00AA1F85">
      <w:pPr>
        <w:pStyle w:val="a9"/>
        <w:numPr>
          <w:ilvl w:val="0"/>
          <w:numId w:val="10"/>
        </w:numPr>
        <w:spacing w:after="120" w:line="240" w:lineRule="auto"/>
      </w:pPr>
      <w:r w:rsidRPr="00AA1F85">
        <w:t>Менеджмент на основе статистического управл</w:t>
      </w:r>
      <w:r w:rsidR="00235DF3">
        <w:t>ения процессами</w:t>
      </w:r>
    </w:p>
    <w:p w:rsidR="00AA1F85" w:rsidRPr="00AA1F85" w:rsidRDefault="00AA1F85" w:rsidP="00AA1F85">
      <w:pPr>
        <w:pStyle w:val="a9"/>
        <w:numPr>
          <w:ilvl w:val="0"/>
          <w:numId w:val="10"/>
        </w:numPr>
        <w:spacing w:after="120" w:line="240" w:lineRule="auto"/>
      </w:pPr>
      <w:r w:rsidRPr="00AA1F85">
        <w:t>Вариабельность</w:t>
      </w:r>
    </w:p>
    <w:p w:rsidR="00AA1F85" w:rsidRPr="00AA1F85" w:rsidRDefault="00AA1F85" w:rsidP="00AA1F85">
      <w:pPr>
        <w:pStyle w:val="a9"/>
        <w:numPr>
          <w:ilvl w:val="0"/>
          <w:numId w:val="10"/>
        </w:numPr>
        <w:spacing w:after="120" w:line="240" w:lineRule="auto"/>
      </w:pPr>
      <w:r w:rsidRPr="00AA1F85">
        <w:t>Два типа управленческих ошибок</w:t>
      </w:r>
    </w:p>
    <w:p w:rsidR="00AA1F85" w:rsidRDefault="00AA1F85" w:rsidP="00AA1F85">
      <w:pPr>
        <w:pStyle w:val="a9"/>
        <w:numPr>
          <w:ilvl w:val="0"/>
          <w:numId w:val="10"/>
        </w:numPr>
        <w:spacing w:after="120" w:line="240" w:lineRule="auto"/>
      </w:pPr>
      <w:r w:rsidRPr="00AA1F85">
        <w:t>Контрольные карты Шухарта</w:t>
      </w:r>
    </w:p>
    <w:p w:rsidR="00CC33AE" w:rsidRDefault="00CC33AE" w:rsidP="00AA1F85">
      <w:pPr>
        <w:pStyle w:val="a9"/>
        <w:numPr>
          <w:ilvl w:val="0"/>
          <w:numId w:val="10"/>
        </w:numPr>
        <w:spacing w:after="120" w:line="240" w:lineRule="auto"/>
      </w:pPr>
      <w:r>
        <w:t>Качество мирового уровня</w:t>
      </w:r>
    </w:p>
    <w:p w:rsidR="00235DF3" w:rsidRDefault="00235DF3" w:rsidP="00235DF3">
      <w:pPr>
        <w:spacing w:after="120" w:line="240" w:lineRule="auto"/>
      </w:pPr>
      <w:r>
        <w:t>Допустим, вы финансовый директор и изучаете логистические издержки, выраженные в процен</w:t>
      </w:r>
      <w:r w:rsidR="00BC5938">
        <w:t>тах, как доля стоимости товаров. Перед вами данные по двум партиям товаров:</w:t>
      </w:r>
    </w:p>
    <w:p w:rsidR="00235DF3" w:rsidRDefault="00235DF3" w:rsidP="00235DF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1924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. Две точк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DF3" w:rsidRDefault="00235DF3" w:rsidP="00235DF3">
      <w:pPr>
        <w:spacing w:after="120" w:line="240" w:lineRule="auto"/>
      </w:pPr>
      <w:r>
        <w:t xml:space="preserve">Что можно сказать о столь значительном (более, чем в два раза) различии? Возможно, ваша рука потянулась к телефону, чтобы «взгреть» нерадивых подчиненных… Но, если вы на минутку остановитесь, и попросите показать данные по </w:t>
      </w:r>
      <w:r w:rsidR="003E2E76">
        <w:t>последним 30 поставкам, то увидите следующую картину:</w:t>
      </w:r>
    </w:p>
    <w:p w:rsidR="003E2E76" w:rsidRDefault="003E2E76" w:rsidP="00235DF3">
      <w:pPr>
        <w:spacing w:after="120" w:line="240" w:lineRule="auto"/>
      </w:pPr>
      <w:r w:rsidRPr="003E2E76">
        <w:drawing>
          <wp:inline distT="0" distB="0" distL="0" distR="0" wp14:anchorId="2E74B930" wp14:editId="157B7527">
            <wp:extent cx="0" cy="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10000" cy="19335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. Тридцать поставо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76" w:rsidRDefault="003E2E76" w:rsidP="00235DF3">
      <w:pPr>
        <w:spacing w:after="120" w:line="240" w:lineRule="auto"/>
      </w:pPr>
      <w:r>
        <w:t>Точки, изображенные на первом рисунке, соответствуют третьей и четвертой точкам на этом рисунке. Ничего особенного! Точки лишь незначительно выделяются в ряду прочих, и есть одна точка, гораздо больше отклонившаяся от воображаемой средней линии (ближе к концу ряда).</w:t>
      </w:r>
    </w:p>
    <w:p w:rsidR="003E2E76" w:rsidRPr="009B4397" w:rsidRDefault="003E2E76" w:rsidP="003E2E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B4397">
        <w:rPr>
          <w:rFonts w:eastAsia="Times New Roman" w:cstheme="minorHAnsi"/>
          <w:color w:val="000000"/>
          <w:lang w:eastAsia="ru-RU"/>
        </w:rPr>
        <w:t>Основная идея теории Шухарта очень п</w:t>
      </w:r>
      <w:r>
        <w:rPr>
          <w:rFonts w:eastAsia="Times New Roman" w:cstheme="minorHAnsi"/>
          <w:color w:val="000000"/>
          <w:lang w:eastAsia="ru-RU"/>
        </w:rPr>
        <w:t>роста: мир сложен, и точно пред</w:t>
      </w:r>
      <w:r w:rsidRPr="009B4397">
        <w:rPr>
          <w:rFonts w:eastAsia="Times New Roman" w:cstheme="minorHAnsi"/>
          <w:color w:val="000000"/>
          <w:lang w:eastAsia="ru-RU"/>
        </w:rPr>
        <w:t>сказать результат большинства реальных процессов невозможно в принципе. Но для практики этого и не нужно: достаточно научиться предсказывать результаты с той степенью уверенности, которая экономически оправданна на данном этапе развития человечества и при данном уровне последствий принимаемых решений. Чтобы это сделать, следует принять во внимание, что большая часть результатов любого процесса определяется системой, в которой этот процесс проходит, и лишь небольшая их часть вызвана внешними по отношению к этой системе причинами.</w:t>
      </w:r>
    </w:p>
    <w:p w:rsidR="003E2E76" w:rsidRDefault="003E2E76" w:rsidP="003E2E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B4397">
        <w:rPr>
          <w:rFonts w:eastAsia="Times New Roman" w:cstheme="minorHAnsi"/>
          <w:color w:val="000000"/>
          <w:lang w:eastAsia="ru-RU"/>
        </w:rPr>
        <w:t>Поэтому нам надо научиться определять, какие результаты принадлежат системе, а какие — внешним внесистемным силам.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9B4397">
        <w:rPr>
          <w:rFonts w:eastAsia="Times New Roman" w:cstheme="minorHAnsi"/>
          <w:color w:val="000000"/>
          <w:lang w:eastAsia="ru-RU"/>
        </w:rPr>
        <w:t>Результатами, обусловленными систе</w:t>
      </w:r>
      <w:r>
        <w:rPr>
          <w:rFonts w:eastAsia="Times New Roman" w:cstheme="minorHAnsi"/>
          <w:color w:val="000000"/>
          <w:lang w:eastAsia="ru-RU"/>
        </w:rPr>
        <w:t>мой, можно управлять, только из</w:t>
      </w:r>
      <w:r w:rsidRPr="009B4397">
        <w:rPr>
          <w:rFonts w:eastAsia="Times New Roman" w:cstheme="minorHAnsi"/>
          <w:color w:val="000000"/>
          <w:lang w:eastAsia="ru-RU"/>
        </w:rPr>
        <w:t>меняя саму систему. Но сначала надо устранить все внесистемные воздействия, поскольку они по определению неуправляемы и, следовательно, непредсказуемы. Инструментом, помогающим понять, какие воздействия принадлежат системе, а какие нет, и служа</w:t>
      </w:r>
      <w:r w:rsidR="00BC5938">
        <w:rPr>
          <w:rFonts w:eastAsia="Times New Roman" w:cstheme="minorHAnsi"/>
          <w:color w:val="000000"/>
          <w:lang w:eastAsia="ru-RU"/>
        </w:rPr>
        <w:t>т контрольные карты Шухарта</w:t>
      </w:r>
      <w:r>
        <w:rPr>
          <w:rFonts w:eastAsia="Times New Roman" w:cstheme="minorHAnsi"/>
          <w:color w:val="000000"/>
          <w:lang w:eastAsia="ru-RU"/>
        </w:rPr>
        <w:t>.</w:t>
      </w:r>
    </w:p>
    <w:p w:rsidR="003E2E76" w:rsidRDefault="003E2E76" w:rsidP="003E2E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>
            <wp:extent cx="3810000" cy="1933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3. Те же данные с нанесенными контрольными границам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76" w:rsidRDefault="001F4DE0" w:rsidP="003E2E76">
      <w:pPr>
        <w:spacing w:after="120" w:line="240" w:lineRule="auto"/>
      </w:pPr>
      <w:r>
        <w:t xml:space="preserve">Шухарт предложил правила нанесения контрольных границ, которые отделяют сигнал от шума. </w:t>
      </w:r>
      <w:r w:rsidR="003E2E76">
        <w:t>Шухарт обнаружил, что система, если она находится в стабильном, управляемом, устойчивом состоянии, ведет себя так, что ее результаты можно предсказывать с определенной точностью до тех пор, пока что-то или кто-то не выведет ее из этого состояния. Такую систему принято называть статистически управляемой. Предсказуемость позволяет управлять процессом, а значит, и улучшать его. Без предсказуемости никакое совершенствование невозможно.</w:t>
      </w:r>
    </w:p>
    <w:p w:rsidR="001F4DE0" w:rsidRDefault="001F4DE0" w:rsidP="003E2E76">
      <w:pPr>
        <w:spacing w:after="120" w:line="240" w:lineRule="auto"/>
      </w:pPr>
      <w:r>
        <w:t>Под системным решением Шухарт предложил подразумевать о</w:t>
      </w:r>
      <w:r w:rsidRPr="001F4DE0">
        <w:t>снованный на теории вариабельности способ принятия решений о том, надо ли вмешиваться в процесс… и кому</w:t>
      </w:r>
    </w:p>
    <w:p w:rsidR="001F4DE0" w:rsidRDefault="001F4DE0" w:rsidP="003E2E7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590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4. Управляемая вариация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E0" w:rsidRPr="001F4DE0" w:rsidRDefault="001F4DE0" w:rsidP="003E2E76">
      <w:pPr>
        <w:spacing w:after="120" w:line="240" w:lineRule="auto"/>
      </w:pPr>
      <w:r>
        <w:t xml:space="preserve">Если в момент времени </w:t>
      </w:r>
      <w:r>
        <w:rPr>
          <w:lang w:val="en-US"/>
        </w:rPr>
        <w:t>t</w:t>
      </w:r>
      <w:r w:rsidRPr="001F4DE0">
        <w:rPr>
          <w:vertAlign w:val="subscript"/>
        </w:rPr>
        <w:t>0</w:t>
      </w:r>
      <w:r w:rsidRPr="001F4DE0">
        <w:t xml:space="preserve"> </w:t>
      </w:r>
      <w:r>
        <w:t>система демонстрирует некую вариабельность, например, как на рисунке выше, то и в последующие моменты времени при измерении параметров системы, мы будем наблюдать аналогичное распределение (в данном примере, нормальное).</w:t>
      </w:r>
    </w:p>
    <w:p w:rsidR="003E2E76" w:rsidRDefault="003E2E76" w:rsidP="003E2E76">
      <w:pPr>
        <w:spacing w:after="120" w:line="240" w:lineRule="auto"/>
      </w:pPr>
      <w:r>
        <w:t>Напротив, если есть какие-то внешние вмешательства в систему, то о предсказаниях можно забыть. Система становится не только непредсказуемой, но и неуправляемой. Тогда надо как можно быстрее выявить и устранить источник внешнего вмешательства и вернуть ее в управляемое состояние. Дело за малым. Нужно научиться различать состояния, в которых находится система, а затем решать, что и кому надо с ней делать (или не делать).</w:t>
      </w:r>
    </w:p>
    <w:p w:rsidR="001F4DE0" w:rsidRDefault="001F4DE0" w:rsidP="003E2E7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247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5. Неуправляемая вариац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E0" w:rsidRDefault="001F4DE0" w:rsidP="001F4DE0">
      <w:pPr>
        <w:spacing w:after="120" w:line="240" w:lineRule="auto"/>
      </w:pPr>
      <w:r>
        <w:t xml:space="preserve">А здесь, то что в момент времени </w:t>
      </w:r>
      <w:r>
        <w:rPr>
          <w:lang w:val="en-US"/>
        </w:rPr>
        <w:t>t</w:t>
      </w:r>
      <w:r w:rsidRPr="001F4DE0">
        <w:rPr>
          <w:vertAlign w:val="subscript"/>
        </w:rPr>
        <w:t>0</w:t>
      </w:r>
      <w:r w:rsidRPr="001F4DE0">
        <w:t xml:space="preserve"> </w:t>
      </w:r>
      <w:r>
        <w:t xml:space="preserve">система демонстрирует некую вариабельность, подчиняющуюся нормальному распределению, совершенно не гарантирует, что поведение во времени сохранится. В последующие интервалы времени система </w:t>
      </w:r>
      <w:r w:rsidR="00A258E9">
        <w:t>вполне способна</w:t>
      </w:r>
      <w:r>
        <w:t xml:space="preserve"> показывать иные виды вариабельности.</w:t>
      </w:r>
    </w:p>
    <w:p w:rsidR="003E2E76" w:rsidRDefault="003E2E76" w:rsidP="003E2E76">
      <w:pPr>
        <w:spacing w:after="120" w:line="240" w:lineRule="auto"/>
      </w:pPr>
      <w:r>
        <w:t>К</w:t>
      </w:r>
      <w:r w:rsidR="00BC5938">
        <w:t xml:space="preserve">онтрольные карты </w:t>
      </w:r>
      <w:r>
        <w:t>Ш</w:t>
      </w:r>
      <w:r w:rsidR="00BC5938">
        <w:t>ухарта</w:t>
      </w:r>
      <w:r>
        <w:t xml:space="preserve"> — это и есть диагностический инструмент для ответа на вопрос: надо или не надо вмешиваться в систему, и если надо, то кому? Он построен с помощью статистических методов, но сам не имеет статистической природы. Это сделано для того, чтобы модели могли избежать «смирительной рубашки» теоретической статистики. В условиях накопления информации система может и сама служить себе эмпирической моделью, гораздо более естественной, чем теоретич</w:t>
      </w:r>
      <w:r w:rsidR="001F4DE0">
        <w:t>еские модели, навязанные извне.</w:t>
      </w:r>
    </w:p>
    <w:p w:rsidR="001F4DE0" w:rsidRDefault="00A258E9" w:rsidP="003E2E7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562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6. Присутствуют только естественные причины вариабельности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E0" w:rsidRDefault="001F4DE0" w:rsidP="001F4DE0">
      <w:pPr>
        <w:spacing w:after="120" w:line="240" w:lineRule="auto"/>
      </w:pPr>
      <w:r w:rsidRPr="001F4DE0">
        <w:t>В июне 2015 г. «небывалый» всплеск рекламаций, поиск виновных и причин ухудшения ситуации.</w:t>
      </w:r>
      <w:r>
        <w:t xml:space="preserve"> </w:t>
      </w:r>
      <w:r w:rsidRPr="001F4DE0">
        <w:t>На самом деле процесс остается статистически управляемым</w:t>
      </w:r>
      <w:r>
        <w:t xml:space="preserve">. </w:t>
      </w:r>
      <w:r w:rsidRPr="001F4DE0">
        <w:t>Контрольные карты меняют восприятие</w:t>
      </w:r>
      <w:r w:rsidR="001342AC">
        <w:t xml:space="preserve"> – мы не реагируем на шум, и ждем сигнала системы. Это не значит, что мы вовсе остаемся пассивными. Если вариабельность статистически управляемого процесса нас не устраивает, мы можем заняться совершенствованием системы, с тем чтобы изменить ее параметры. Но мы точно не будем искать виновного!</w:t>
      </w:r>
    </w:p>
    <w:p w:rsidR="001342AC" w:rsidRDefault="001342AC" w:rsidP="001F4DE0">
      <w:pPr>
        <w:spacing w:after="120" w:line="240" w:lineRule="auto"/>
      </w:pPr>
      <w:r>
        <w:t xml:space="preserve">Вот еще один пример на эту тему. </w:t>
      </w:r>
      <w:r w:rsidRPr="001342AC">
        <w:t>На 27-й неделе задолженность выросла почти в два раза по срав</w:t>
      </w:r>
      <w:r>
        <w:t>нению с предыдущей неделей: с $1,4 млн. до $</w:t>
      </w:r>
      <w:r w:rsidRPr="001342AC">
        <w:t>2,6 млн.</w:t>
      </w:r>
      <w:r>
        <w:t xml:space="preserve"> Мы видим, что показатели не требуют немедленного вмешательства.</w:t>
      </w:r>
    </w:p>
    <w:p w:rsidR="001342AC" w:rsidRDefault="001342AC" w:rsidP="001F4DE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219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7. Аналогично предыдущему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2AC" w:rsidRPr="001342AC" w:rsidRDefault="001342AC" w:rsidP="001342AC">
      <w:pPr>
        <w:spacing w:after="120" w:line="240" w:lineRule="auto"/>
      </w:pPr>
      <w:r w:rsidRPr="001342AC">
        <w:rPr>
          <w:i/>
        </w:rPr>
        <w:t xml:space="preserve">Первая типичная ошибка менеджмента </w:t>
      </w:r>
      <w:r>
        <w:t>– о</w:t>
      </w:r>
      <w:r w:rsidRPr="001342AC">
        <w:t>тклонение параметра процесса приводит к поиску причин «аномального» значения. В то время, как это значение укладывается в рамки естественной вариации.</w:t>
      </w:r>
      <w:r>
        <w:t xml:space="preserve"> </w:t>
      </w:r>
      <w:r w:rsidRPr="001342AC">
        <w:t xml:space="preserve">Никто не виноват! </w:t>
      </w:r>
      <w:r w:rsidR="00A258E9">
        <w:t>Выявление причинно-следственной связи не требуется для объяснения данных. Точки укладываются в</w:t>
      </w:r>
      <w:r w:rsidRPr="001342AC">
        <w:t xml:space="preserve"> естественные границы процесса! Не нрав</w:t>
      </w:r>
      <w:r w:rsidR="00A258E9">
        <w:t>я</w:t>
      </w:r>
      <w:r w:rsidRPr="001342AC">
        <w:t>тся</w:t>
      </w:r>
      <w:r w:rsidR="00A258E9">
        <w:t xml:space="preserve"> отклонения</w:t>
      </w:r>
      <w:r w:rsidRPr="001342AC">
        <w:t>, работайте над совершенствованием процесса</w:t>
      </w:r>
      <w:r w:rsidR="00A258E9">
        <w:t xml:space="preserve"> (системы)</w:t>
      </w:r>
      <w:r w:rsidRPr="001342AC">
        <w:t>!</w:t>
      </w:r>
    </w:p>
    <w:p w:rsidR="001342AC" w:rsidRDefault="001342AC" w:rsidP="001342AC">
      <w:pPr>
        <w:spacing w:after="120" w:line="240" w:lineRule="auto"/>
      </w:pPr>
      <w:r>
        <w:t>Любопытный п</w:t>
      </w:r>
      <w:r w:rsidRPr="001342AC">
        <w:t>ример</w:t>
      </w:r>
      <w:r>
        <w:t xml:space="preserve"> описан Демингом.</w:t>
      </w:r>
      <w:r w:rsidRPr="001342AC">
        <w:t xml:space="preserve"> </w:t>
      </w:r>
      <w:r>
        <w:t>Н</w:t>
      </w:r>
      <w:r w:rsidRPr="001342AC">
        <w:t xml:space="preserve">а заводе Ford </w:t>
      </w:r>
      <w:r>
        <w:t>на станке был установлен компенсатор. После изготовления каждой детали, ее размеры измерялись, и, если они были больше или меньше номинала, то компенсатор изменял настройки станка в сторону, противоположную отклонению. Оказалось, что если не использовать компенсатор, то размеры партии деталей ложатся более кучно, чем с использованием компенсатора.</w:t>
      </w:r>
    </w:p>
    <w:p w:rsidR="001342AC" w:rsidRDefault="003E2E76" w:rsidP="003E2E76">
      <w:pPr>
        <w:spacing w:after="120" w:line="240" w:lineRule="auto"/>
      </w:pPr>
      <w:r>
        <w:t>За рассуждениями У. Шухарта скрывались не столько статистика, сколько экономика и его соображения о том, оправдаются ли расходы, связанные с выявлением признаков неуправляемости процесса, теми выгодами, которые мы получим благодаря их обнаружению и устранению.</w:t>
      </w:r>
    </w:p>
    <w:p w:rsidR="00235DF3" w:rsidRDefault="001342AC" w:rsidP="003E2E76">
      <w:pPr>
        <w:spacing w:after="120" w:line="240" w:lineRule="auto"/>
      </w:pPr>
      <w:r>
        <w:t xml:space="preserve">Давайте рассмотрим два примера иного рода, когда данные «кричат» </w:t>
      </w:r>
      <w:r w:rsidR="00BE3A45">
        <w:t xml:space="preserve">о необходимости действий, но </w:t>
      </w:r>
      <w:r w:rsidR="00116279">
        <w:t>менеджмент не спешит вмешиваться</w:t>
      </w:r>
      <w:r w:rsidR="00BE3A45">
        <w:t>…</w:t>
      </w:r>
    </w:p>
    <w:p w:rsidR="00BE3A45" w:rsidRDefault="00BE3A45" w:rsidP="003E2E76">
      <w:pPr>
        <w:spacing w:after="120" w:line="240" w:lineRule="auto"/>
      </w:pPr>
      <w:r w:rsidRPr="00BE3A45">
        <w:t xml:space="preserve">Задержки с отправкой машин со склада. Процесс был стабилен, но вышел из-под контроля, начиная с 19-й недели. Необходимы управленческие решения для </w:t>
      </w:r>
      <w:r>
        <w:t xml:space="preserve">возвращения </w:t>
      </w:r>
      <w:r w:rsidRPr="00BE3A45">
        <w:t>процесса в статистически управляемое состояние</w:t>
      </w:r>
      <w:r>
        <w:t>. Однако, ни руководство, ни исполнители, не ищут причины проблем. (Оказалось, что из-за начала периода отпусков склад не успевал вовремя собрать грузы, поэтому их отправка и задерживалась.)</w:t>
      </w:r>
    </w:p>
    <w:p w:rsidR="00BE3A45" w:rsidRDefault="00BE3A45" w:rsidP="003E2E7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6670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8. Присутсвуют особые причины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45" w:rsidRDefault="00BE3A45" w:rsidP="003E2E76">
      <w:pPr>
        <w:spacing w:after="120" w:line="240" w:lineRule="auto"/>
      </w:pPr>
      <w:r w:rsidRPr="00BE3A45">
        <w:t xml:space="preserve">Число уволившихся. Процесс был стабилен с января 2015 по февраль 2016. С марта 2016 появились особые причины, приведшие к выходу показателя за контрольные границы. </w:t>
      </w:r>
      <w:r w:rsidRPr="00BE3A45">
        <w:br/>
        <w:t xml:space="preserve">Требуется найти причину и осуществить управленческое воздействие, чтобы вернуть ситуацию к </w:t>
      </w:r>
      <w:r w:rsidRPr="00BE3A45">
        <w:lastRenderedPageBreak/>
        <w:t>управляемому состоянию.</w:t>
      </w:r>
      <w:r w:rsidR="00A366CA">
        <w:t xml:space="preserve"> (Последующий анализ показал, что тарифная сетка давно не пересматривалась, и уровень заработных плат постепенно опустился ниже средней по рынку суммы.)</w:t>
      </w:r>
    </w:p>
    <w:p w:rsidR="00BE3A45" w:rsidRDefault="00BE3A45" w:rsidP="003E2E7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2600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9. Присутсвуют особые причин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CA" w:rsidRDefault="00A366CA" w:rsidP="003E2E76">
      <w:pPr>
        <w:spacing w:after="120" w:line="240" w:lineRule="auto"/>
      </w:pPr>
      <w:r w:rsidRPr="00A366CA">
        <w:rPr>
          <w:i/>
        </w:rPr>
        <w:t xml:space="preserve">Вторая типичная ошибка менеджмента </w:t>
      </w:r>
      <w:r>
        <w:t>– о</w:t>
      </w:r>
      <w:r w:rsidRPr="00A366CA">
        <w:t>тклонение параметра процесса не воспринимается как критически важное</w:t>
      </w:r>
      <w:r w:rsidR="00116279">
        <w:t xml:space="preserve"> (как сигнал)</w:t>
      </w:r>
      <w:r w:rsidRPr="00A366CA">
        <w:t>, и вместо принятия мер, менеджмент продолжает наблюдать за процессом.</w:t>
      </w:r>
    </w:p>
    <w:p w:rsidR="00A366CA" w:rsidRDefault="00A366CA" w:rsidP="00A366CA">
      <w:pPr>
        <w:spacing w:after="120" w:line="240" w:lineRule="auto"/>
      </w:pPr>
      <w:r>
        <w:t>Итак, что вы узнали (запомнили) о в</w:t>
      </w:r>
      <w:r w:rsidRPr="00A366CA">
        <w:t>ариаци</w:t>
      </w:r>
      <w:r>
        <w:t>ях</w:t>
      </w:r>
      <w:r w:rsidRPr="00A366CA">
        <w:t xml:space="preserve"> и управл</w:t>
      </w:r>
      <w:r>
        <w:t>ении?</w:t>
      </w:r>
    </w:p>
    <w:p w:rsidR="00A366CA" w:rsidRDefault="00A366CA" w:rsidP="00A366CA">
      <w:pPr>
        <w:spacing w:after="0" w:line="240" w:lineRule="auto"/>
      </w:pPr>
      <w:r>
        <w:t>Я считал бы, что добился поставленной цели, если вы в том или ином виде укажете следующее:</w:t>
      </w:r>
    </w:p>
    <w:p w:rsidR="00A366CA" w:rsidRPr="00A366CA" w:rsidRDefault="00A366CA" w:rsidP="00A366CA">
      <w:pPr>
        <w:pStyle w:val="a9"/>
        <w:numPr>
          <w:ilvl w:val="0"/>
          <w:numId w:val="11"/>
        </w:numPr>
        <w:spacing w:after="120" w:line="240" w:lineRule="auto"/>
      </w:pPr>
      <w:r w:rsidRPr="00A366CA">
        <w:t>Всем процессам свойственны вариации</w:t>
      </w:r>
    </w:p>
    <w:p w:rsidR="00A366CA" w:rsidRPr="00A366CA" w:rsidRDefault="00A366CA" w:rsidP="00A366CA">
      <w:pPr>
        <w:pStyle w:val="a9"/>
        <w:numPr>
          <w:ilvl w:val="0"/>
          <w:numId w:val="11"/>
        </w:numPr>
        <w:spacing w:after="120" w:line="240" w:lineRule="auto"/>
      </w:pPr>
      <w:r w:rsidRPr="00A366CA">
        <w:t>Вариации могут быть обусловлены естественными и особыми причинами</w:t>
      </w:r>
    </w:p>
    <w:p w:rsidR="00A366CA" w:rsidRPr="00A366CA" w:rsidRDefault="00A366CA" w:rsidP="00A366CA">
      <w:pPr>
        <w:pStyle w:val="a9"/>
        <w:numPr>
          <w:ilvl w:val="0"/>
          <w:numId w:val="11"/>
        </w:numPr>
        <w:spacing w:after="120" w:line="240" w:lineRule="auto"/>
      </w:pPr>
      <w:r w:rsidRPr="00A366CA">
        <w:t>Для определения типа причины вариации используются контрольные карты Шухарта</w:t>
      </w:r>
    </w:p>
    <w:p w:rsidR="00A366CA" w:rsidRPr="00A366CA" w:rsidRDefault="00A366CA" w:rsidP="00A366CA">
      <w:pPr>
        <w:pStyle w:val="a9"/>
        <w:numPr>
          <w:ilvl w:val="0"/>
          <w:numId w:val="11"/>
        </w:numPr>
        <w:spacing w:after="120" w:line="240" w:lineRule="auto"/>
      </w:pPr>
      <w:r w:rsidRPr="00A366CA">
        <w:t>Пока показатель находится в пределах контрольных границ, процесс статистически управляем, вариации обусловлены естественными причинами, управленческое воздействие в ответ на конкретную вариацию может только навредить</w:t>
      </w:r>
    </w:p>
    <w:p w:rsidR="00A366CA" w:rsidRDefault="00A366CA" w:rsidP="00A366CA">
      <w:pPr>
        <w:pStyle w:val="a9"/>
        <w:numPr>
          <w:ilvl w:val="0"/>
          <w:numId w:val="11"/>
        </w:numPr>
        <w:spacing w:after="120" w:line="240" w:lineRule="auto"/>
      </w:pPr>
      <w:r w:rsidRPr="00A366CA">
        <w:t>Если показатель выходит за контрольные границы, процесс перестает быть статистически управляемым, вариации обусловлены особыми причинами, требуется управленческое воздействие</w:t>
      </w:r>
    </w:p>
    <w:p w:rsidR="00A366CA" w:rsidRDefault="00A366CA" w:rsidP="00A366CA">
      <w:pPr>
        <w:spacing w:after="0" w:line="240" w:lineRule="auto"/>
      </w:pPr>
      <w:r w:rsidRPr="00A366CA">
        <w:t>Что дальше?</w:t>
      </w:r>
    </w:p>
    <w:p w:rsidR="00A366CA" w:rsidRPr="00A366CA" w:rsidRDefault="00A366CA" w:rsidP="00A366CA">
      <w:pPr>
        <w:pStyle w:val="a9"/>
        <w:numPr>
          <w:ilvl w:val="0"/>
          <w:numId w:val="12"/>
        </w:numPr>
        <w:spacing w:after="120" w:line="240" w:lineRule="auto"/>
      </w:pPr>
      <w:r w:rsidRPr="00A366CA">
        <w:t>Необходимо собирать информацию по критически важным процессам</w:t>
      </w:r>
    </w:p>
    <w:p w:rsidR="00A366CA" w:rsidRPr="00A366CA" w:rsidRDefault="00A366CA" w:rsidP="00A366CA">
      <w:pPr>
        <w:pStyle w:val="a9"/>
        <w:numPr>
          <w:ilvl w:val="0"/>
          <w:numId w:val="12"/>
        </w:numPr>
        <w:spacing w:after="120" w:line="240" w:lineRule="auto"/>
      </w:pPr>
      <w:r w:rsidRPr="00A366CA">
        <w:t>Строить контрольные карты</w:t>
      </w:r>
    </w:p>
    <w:p w:rsidR="00A366CA" w:rsidRPr="00A366CA" w:rsidRDefault="00A366CA" w:rsidP="00A366CA">
      <w:pPr>
        <w:pStyle w:val="a9"/>
        <w:numPr>
          <w:ilvl w:val="0"/>
          <w:numId w:val="12"/>
        </w:numPr>
        <w:spacing w:after="120" w:line="240" w:lineRule="auto"/>
      </w:pPr>
      <w:r w:rsidRPr="00A366CA">
        <w:t>Рассчитывать контрольные границы, чтобы отличать естественные и особые причины вариаций</w:t>
      </w:r>
    </w:p>
    <w:p w:rsidR="00A366CA" w:rsidRPr="00A366CA" w:rsidRDefault="00A366CA" w:rsidP="00A366CA">
      <w:pPr>
        <w:pStyle w:val="a9"/>
        <w:numPr>
          <w:ilvl w:val="0"/>
          <w:numId w:val="12"/>
        </w:numPr>
        <w:spacing w:after="120" w:line="240" w:lineRule="auto"/>
      </w:pPr>
      <w:r w:rsidRPr="00A366CA">
        <w:t>Выявлять и устранять особые причины вариаций</w:t>
      </w:r>
    </w:p>
    <w:p w:rsidR="00A366CA" w:rsidRDefault="00A366CA" w:rsidP="00A366CA">
      <w:pPr>
        <w:pStyle w:val="a9"/>
        <w:numPr>
          <w:ilvl w:val="0"/>
          <w:numId w:val="12"/>
        </w:numPr>
        <w:spacing w:after="120" w:line="240" w:lineRule="auto"/>
      </w:pPr>
      <w:r w:rsidRPr="00A366CA">
        <w:t>Совершенствовать статистически управляемые процессы, чтобы уменьшать вариации</w:t>
      </w:r>
    </w:p>
    <w:p w:rsidR="00A366CA" w:rsidRPr="00116279" w:rsidRDefault="00CC33AE" w:rsidP="00A366CA">
      <w:pPr>
        <w:spacing w:after="120" w:line="240" w:lineRule="auto"/>
        <w:rPr>
          <w:b/>
          <w:bCs/>
        </w:rPr>
      </w:pPr>
      <w:r w:rsidRPr="00116279">
        <w:rPr>
          <w:b/>
          <w:bCs/>
        </w:rPr>
        <w:t>Какой смысл вы вкладываете в термин «качество мирового уровня»?</w:t>
      </w:r>
    </w:p>
    <w:p w:rsidR="00CC33AE" w:rsidRDefault="00CC33AE" w:rsidP="00A366C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8764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Тойот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AE" w:rsidRDefault="00CC33AE" w:rsidP="00CC33AE">
      <w:pPr>
        <w:spacing w:after="120" w:line="240" w:lineRule="auto"/>
      </w:pPr>
      <w:r>
        <w:lastRenderedPageBreak/>
        <w:t>Традиционный подход к решению проблемы вариации неразрывно связан с понятием допуска. Однако пределы допуска — это на самом деле искусственные границы, которые используются для произвольных решений о том, как будет работать изделие. Функция потерь L(x) для концепции соответствия допуску:</w:t>
      </w:r>
    </w:p>
    <w:p w:rsidR="00CC33AE" w:rsidRDefault="00CC33AE" w:rsidP="00CC33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9240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11. Допуск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AE" w:rsidRDefault="00CC33AE" w:rsidP="00CC33AE">
      <w:pPr>
        <w:spacing w:after="120" w:line="240" w:lineRule="auto"/>
      </w:pPr>
      <w:r>
        <w:t>здесь τ – номинал, а LSL и USL – нижняя и верхняя границы допуска.</w:t>
      </w:r>
    </w:p>
    <w:p w:rsidR="00116279" w:rsidRDefault="00CC33AE" w:rsidP="00CC33AE">
      <w:pPr>
        <w:spacing w:after="120" w:line="240" w:lineRule="auto"/>
      </w:pPr>
      <w:r>
        <w:t xml:space="preserve">Если следовать концепции допусков, вполне естественно пренебрегать вниманием к вариации в благоприятный период и резко повышать свой интерес к процессу, лишь когда он выходит за пределы допуска. </w:t>
      </w:r>
      <w:r w:rsidR="00116279">
        <w:t>На самом деле, понятие «допуска» может быть расширено за рамки производства. Например, установив норматив на некую процедуру – 2 часа, менеджмент может не обращать внимание на случай, когда процедура выполнена за 1 час 59 минут, и устраивать шумиху, в случае исполнения за 2 часа 3 минуты…</w:t>
      </w:r>
    </w:p>
    <w:p w:rsidR="00CC33AE" w:rsidRDefault="00CC33AE" w:rsidP="00CC33AE">
      <w:pPr>
        <w:spacing w:after="120" w:line="240" w:lineRule="auto"/>
      </w:pPr>
      <w:r>
        <w:t>В благоприятные периоды глубокое понимание процесса обычно теряется, совершенствование процесса не производится, а качество продукции начинает уходить от номинала снова и снова. Вот почему концепция допусков не конкурентоспособна в сегодняшнем мире. Она не порождает постоянства цели настойчиво учиться у процесса и непрерывно его совершенствовать. Пока соответствие допускам рассматривается как главная цель любой операции, непрерывное улучшение процесса невозможно.</w:t>
      </w:r>
    </w:p>
    <w:p w:rsidR="00CC33AE" w:rsidRDefault="00CC33AE" w:rsidP="00CC33AE">
      <w:pPr>
        <w:spacing w:after="120" w:line="240" w:lineRule="auto"/>
      </w:pPr>
      <w:r>
        <w:t>В 1960 г. доктор Генити Тагути предложил весьма элегантный подход к решению проблемы вариации:</w:t>
      </w:r>
    </w:p>
    <w:p w:rsidR="00CC33AE" w:rsidRDefault="00CC33AE" w:rsidP="00CC33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8192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2. Функция потерь Тагути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AE" w:rsidRDefault="00CC33AE" w:rsidP="00CC33AE">
      <w:pPr>
        <w:spacing w:after="120" w:line="240" w:lineRule="auto"/>
      </w:pPr>
      <w:r>
        <w:t>Теперь функция потерь возрастает при увеличении отклонения от номинала: L(x) = К(х - τ)2, где K — некоторая константа.</w:t>
      </w:r>
    </w:p>
    <w:p w:rsidR="00CC33AE" w:rsidRDefault="00CC33AE" w:rsidP="00CC33AE">
      <w:pPr>
        <w:spacing w:after="120" w:line="240" w:lineRule="auto"/>
      </w:pPr>
      <w:r>
        <w:t>Несмотря на то, что реальная функция потерь может быть значительно более сложной, чем рассмотренная выше, этой аппроксимации вполне достаточно, чтобы описать потери в окрестности τ. Представим, что нам известна функция плотности вероятностей f(x) некоего процесса. Тогда эта функция определит вероятность каждого из значений X, отложенных на горизонтальной оси. А функция потерь будет определять потери, L(x), соответствующие каждому X. Следовательно, средние потери на единицу продукции можно найти интегрированием произведения L(x) и f(x).</w:t>
      </w:r>
    </w:p>
    <w:p w:rsidR="00CC33AE" w:rsidRDefault="00CC33AE" w:rsidP="00CC33A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18764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3. Качество мирового уровня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AE" w:rsidRDefault="00CC33AE" w:rsidP="00CC33AE">
      <w:pPr>
        <w:spacing w:after="120" w:line="240" w:lineRule="auto"/>
      </w:pPr>
      <w:r>
        <w:t>Концепция доктора Тагути, основанная на анализе функции потерь, неизбежно ведет к новому определению понятия качества мирового класса: точно в соответствии с номиналом при минимальной дисперсии!</w:t>
      </w:r>
    </w:p>
    <w:p w:rsidR="00A83782" w:rsidRDefault="00A83782" w:rsidP="00CC33AE">
      <w:pPr>
        <w:spacing w:after="120" w:line="240" w:lineRule="auto"/>
      </w:pPr>
      <w:r>
        <w:t>Если Уолтер Шухарт был инженером (статистиком), и свои идеи ориентировал в первую очередь на инженеров и технологов, то Доктор Деминг первым понял, что новый подход может быть реализован лишь при полной смене парадигмы управления:</w:t>
      </w:r>
    </w:p>
    <w:p w:rsidR="00A83782" w:rsidRDefault="00A83782" w:rsidP="00CC33A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000" cy="18764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14. Смена парадигмы управления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782" w:rsidRDefault="00A83782" w:rsidP="00A83782">
      <w:pPr>
        <w:spacing w:after="0" w:line="240" w:lineRule="auto"/>
      </w:pPr>
      <w:r>
        <w:t xml:space="preserve">Деминг предложил 14 </w:t>
      </w:r>
      <w:r w:rsidR="006B014C">
        <w:t>принципов</w:t>
      </w:r>
      <w:r>
        <w:t>, которыми должен руководствоваться менеджмент компании, если хочет достичь качества мирового уровня. Вот некоторые из них:</w:t>
      </w:r>
    </w:p>
    <w:p w:rsidR="00A83782" w:rsidRPr="00A83782" w:rsidRDefault="00A83782" w:rsidP="00A83782">
      <w:pPr>
        <w:pStyle w:val="a9"/>
        <w:numPr>
          <w:ilvl w:val="0"/>
          <w:numId w:val="13"/>
        </w:numPr>
        <w:spacing w:after="120" w:line="240" w:lineRule="auto"/>
      </w:pPr>
      <w:r w:rsidRPr="00A83782">
        <w:t>Цель — непрерывное улучшение</w:t>
      </w:r>
    </w:p>
    <w:p w:rsidR="00A83782" w:rsidRPr="00A83782" w:rsidRDefault="00A83782" w:rsidP="00A83782">
      <w:pPr>
        <w:pStyle w:val="a9"/>
        <w:numPr>
          <w:ilvl w:val="0"/>
          <w:numId w:val="13"/>
        </w:numPr>
        <w:spacing w:after="120" w:line="240" w:lineRule="auto"/>
      </w:pPr>
      <w:r w:rsidRPr="00A83782">
        <w:t>Качество создается не проверкой, встраивайте качество в процесс.</w:t>
      </w:r>
    </w:p>
    <w:p w:rsidR="00A83782" w:rsidRPr="00A83782" w:rsidRDefault="00A83782" w:rsidP="00A83782">
      <w:pPr>
        <w:pStyle w:val="a9"/>
        <w:numPr>
          <w:ilvl w:val="0"/>
          <w:numId w:val="13"/>
        </w:numPr>
        <w:spacing w:after="120" w:line="240" w:lineRule="auto"/>
      </w:pPr>
      <w:r w:rsidRPr="00A83782">
        <w:t>Изгоняйте страх, разруш</w:t>
      </w:r>
      <w:bookmarkStart w:id="0" w:name="_GoBack"/>
      <w:bookmarkEnd w:id="0"/>
      <w:r w:rsidRPr="00A83782">
        <w:t>айте барьеры между подразделениями.</w:t>
      </w:r>
    </w:p>
    <w:p w:rsidR="00A83782" w:rsidRPr="00A83782" w:rsidRDefault="00A83782" w:rsidP="00A83782">
      <w:pPr>
        <w:pStyle w:val="a9"/>
        <w:numPr>
          <w:ilvl w:val="0"/>
          <w:numId w:val="13"/>
        </w:numPr>
        <w:spacing w:after="120" w:line="240" w:lineRule="auto"/>
      </w:pPr>
      <w:r w:rsidRPr="00A83782">
        <w:t>Устраните KPI, замените их лидерством.</w:t>
      </w:r>
    </w:p>
    <w:p w:rsidR="00A83782" w:rsidRDefault="00A83782" w:rsidP="00A83782">
      <w:pPr>
        <w:pStyle w:val="a9"/>
        <w:numPr>
          <w:ilvl w:val="0"/>
          <w:numId w:val="13"/>
        </w:numPr>
        <w:spacing w:after="120" w:line="240" w:lineRule="auto"/>
      </w:pPr>
      <w:r w:rsidRPr="00A83782">
        <w:t>Создайте условия, которые позволят сотрудникам гордиться своим мастерством.</w:t>
      </w:r>
    </w:p>
    <w:p w:rsidR="00562B8B" w:rsidRDefault="00562B8B" w:rsidP="00562B8B">
      <w:pPr>
        <w:spacing w:after="120" w:line="240" w:lineRule="auto"/>
      </w:pPr>
      <w:r>
        <w:t>Рекомендованная литература:</w:t>
      </w:r>
    </w:p>
    <w:p w:rsidR="00562B8B" w:rsidRDefault="00562B8B" w:rsidP="00562B8B">
      <w:pPr>
        <w:spacing w:after="120" w:line="240" w:lineRule="auto"/>
      </w:pPr>
      <w:r w:rsidRPr="00562B8B">
        <w:t>Уильям Э. Деминг «Выход из кризиса:</w:t>
      </w:r>
      <w:r>
        <w:t xml:space="preserve"> </w:t>
      </w:r>
      <w:r w:rsidRPr="00562B8B">
        <w:t xml:space="preserve">Новая парадигма управления людьми, </w:t>
      </w:r>
      <w:r>
        <w:t>системами и процессами»</w:t>
      </w:r>
    </w:p>
    <w:p w:rsidR="00562B8B" w:rsidRDefault="00562B8B" w:rsidP="00562B8B">
      <w:pPr>
        <w:spacing w:after="120" w:line="240" w:lineRule="auto"/>
      </w:pPr>
      <w:r w:rsidRPr="00562B8B">
        <w:t>Д. Уилер, Д. Чамберс «Статистическое управление процессами: Оптимизация бизнеса с использованием контрольных карт Шухарта»</w:t>
      </w:r>
    </w:p>
    <w:p w:rsidR="00562B8B" w:rsidRPr="00A83782" w:rsidRDefault="00562B8B" w:rsidP="00562B8B">
      <w:pPr>
        <w:spacing w:after="120" w:line="240" w:lineRule="auto"/>
      </w:pPr>
    </w:p>
    <w:sectPr w:rsidR="00562B8B" w:rsidRPr="00A83782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38" w:rsidRDefault="00BC5938" w:rsidP="00C93E69">
      <w:pPr>
        <w:spacing w:after="0" w:line="240" w:lineRule="auto"/>
      </w:pPr>
      <w:r>
        <w:separator/>
      </w:r>
    </w:p>
  </w:endnote>
  <w:endnote w:type="continuationSeparator" w:id="0">
    <w:p w:rsidR="00BC5938" w:rsidRDefault="00BC593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38" w:rsidRDefault="00BC5938" w:rsidP="00C93E69">
      <w:pPr>
        <w:spacing w:after="0" w:line="240" w:lineRule="auto"/>
      </w:pPr>
      <w:r>
        <w:separator/>
      </w:r>
    </w:p>
  </w:footnote>
  <w:footnote w:type="continuationSeparator" w:id="0">
    <w:p w:rsidR="00BC5938" w:rsidRDefault="00BC593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092"/>
    <w:multiLevelType w:val="hybridMultilevel"/>
    <w:tmpl w:val="1EB6AD16"/>
    <w:lvl w:ilvl="0" w:tplc="A96A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DC8"/>
    <w:multiLevelType w:val="hybridMultilevel"/>
    <w:tmpl w:val="E4960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339AE"/>
    <w:multiLevelType w:val="hybridMultilevel"/>
    <w:tmpl w:val="B1769022"/>
    <w:lvl w:ilvl="0" w:tplc="454E35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142C0"/>
    <w:multiLevelType w:val="hybridMultilevel"/>
    <w:tmpl w:val="FEBC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25DBA"/>
    <w:multiLevelType w:val="hybridMultilevel"/>
    <w:tmpl w:val="C254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54BE3"/>
    <w:multiLevelType w:val="hybridMultilevel"/>
    <w:tmpl w:val="D6DE8E96"/>
    <w:lvl w:ilvl="0" w:tplc="BD04E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91F36"/>
    <w:multiLevelType w:val="hybridMultilevel"/>
    <w:tmpl w:val="331E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F7E17"/>
    <w:multiLevelType w:val="hybridMultilevel"/>
    <w:tmpl w:val="28B03214"/>
    <w:lvl w:ilvl="0" w:tplc="BD04E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37A94"/>
    <w:multiLevelType w:val="hybridMultilevel"/>
    <w:tmpl w:val="A854124E"/>
    <w:lvl w:ilvl="0" w:tplc="BD04E2A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962EB"/>
    <w:multiLevelType w:val="hybridMultilevel"/>
    <w:tmpl w:val="1616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10915"/>
    <w:multiLevelType w:val="hybridMultilevel"/>
    <w:tmpl w:val="3276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42C81"/>
    <w:multiLevelType w:val="hybridMultilevel"/>
    <w:tmpl w:val="32148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031D7"/>
    <w:multiLevelType w:val="hybridMultilevel"/>
    <w:tmpl w:val="69FA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1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0E7"/>
    <w:rsid w:val="00005386"/>
    <w:rsid w:val="00011858"/>
    <w:rsid w:val="00012BFA"/>
    <w:rsid w:val="0001331F"/>
    <w:rsid w:val="0001517E"/>
    <w:rsid w:val="00021D60"/>
    <w:rsid w:val="000266E0"/>
    <w:rsid w:val="00026992"/>
    <w:rsid w:val="000346ED"/>
    <w:rsid w:val="00037BEC"/>
    <w:rsid w:val="000433AF"/>
    <w:rsid w:val="0005413B"/>
    <w:rsid w:val="00055E4E"/>
    <w:rsid w:val="00055EA0"/>
    <w:rsid w:val="00064D0A"/>
    <w:rsid w:val="000706F9"/>
    <w:rsid w:val="0007284C"/>
    <w:rsid w:val="000A3B28"/>
    <w:rsid w:val="000A691C"/>
    <w:rsid w:val="000B6B5B"/>
    <w:rsid w:val="000B7C63"/>
    <w:rsid w:val="000C522E"/>
    <w:rsid w:val="000C56A2"/>
    <w:rsid w:val="000C5FFA"/>
    <w:rsid w:val="000C728E"/>
    <w:rsid w:val="000D286E"/>
    <w:rsid w:val="000D628E"/>
    <w:rsid w:val="000D7627"/>
    <w:rsid w:val="000F5A15"/>
    <w:rsid w:val="00111B4E"/>
    <w:rsid w:val="00116279"/>
    <w:rsid w:val="00116649"/>
    <w:rsid w:val="00116B3C"/>
    <w:rsid w:val="00121CF8"/>
    <w:rsid w:val="00123A6C"/>
    <w:rsid w:val="00124E3F"/>
    <w:rsid w:val="001253C4"/>
    <w:rsid w:val="0013048E"/>
    <w:rsid w:val="00133B55"/>
    <w:rsid w:val="001342AC"/>
    <w:rsid w:val="00134879"/>
    <w:rsid w:val="001359D2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A2C11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4DE0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35DF3"/>
    <w:rsid w:val="0024334F"/>
    <w:rsid w:val="00253D05"/>
    <w:rsid w:val="00255391"/>
    <w:rsid w:val="00261B99"/>
    <w:rsid w:val="002751C1"/>
    <w:rsid w:val="00283679"/>
    <w:rsid w:val="00284450"/>
    <w:rsid w:val="0028580B"/>
    <w:rsid w:val="0028603B"/>
    <w:rsid w:val="00291319"/>
    <w:rsid w:val="00292D74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076F9"/>
    <w:rsid w:val="003100D3"/>
    <w:rsid w:val="00330DD0"/>
    <w:rsid w:val="00340DB3"/>
    <w:rsid w:val="00363569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3E2E76"/>
    <w:rsid w:val="00400A57"/>
    <w:rsid w:val="004101DA"/>
    <w:rsid w:val="0041096C"/>
    <w:rsid w:val="00413461"/>
    <w:rsid w:val="0042117D"/>
    <w:rsid w:val="00424D11"/>
    <w:rsid w:val="0042620B"/>
    <w:rsid w:val="00444FE5"/>
    <w:rsid w:val="004473F0"/>
    <w:rsid w:val="00456929"/>
    <w:rsid w:val="0046143D"/>
    <w:rsid w:val="00462EF5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0D88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62B8B"/>
    <w:rsid w:val="005701D1"/>
    <w:rsid w:val="00572260"/>
    <w:rsid w:val="00572FE4"/>
    <w:rsid w:val="00576E12"/>
    <w:rsid w:val="00577EA6"/>
    <w:rsid w:val="005840B8"/>
    <w:rsid w:val="00591E0C"/>
    <w:rsid w:val="00592F13"/>
    <w:rsid w:val="00593C5A"/>
    <w:rsid w:val="00593F02"/>
    <w:rsid w:val="005A0652"/>
    <w:rsid w:val="005A2BA7"/>
    <w:rsid w:val="005A5921"/>
    <w:rsid w:val="005B371C"/>
    <w:rsid w:val="005C0138"/>
    <w:rsid w:val="005E4DD9"/>
    <w:rsid w:val="005F700A"/>
    <w:rsid w:val="006028C9"/>
    <w:rsid w:val="00604933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014C"/>
    <w:rsid w:val="006B691B"/>
    <w:rsid w:val="006C21CD"/>
    <w:rsid w:val="006E2D8D"/>
    <w:rsid w:val="006E301F"/>
    <w:rsid w:val="006E681A"/>
    <w:rsid w:val="006F207F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41F"/>
    <w:rsid w:val="007F6E4D"/>
    <w:rsid w:val="007F7C81"/>
    <w:rsid w:val="00800380"/>
    <w:rsid w:val="00804E36"/>
    <w:rsid w:val="00805D3F"/>
    <w:rsid w:val="00806806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67F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3053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10A3"/>
    <w:rsid w:val="009D3D77"/>
    <w:rsid w:val="009D683D"/>
    <w:rsid w:val="009F385C"/>
    <w:rsid w:val="009F6C32"/>
    <w:rsid w:val="00A00291"/>
    <w:rsid w:val="00A03FA9"/>
    <w:rsid w:val="00A213E7"/>
    <w:rsid w:val="00A258E9"/>
    <w:rsid w:val="00A31299"/>
    <w:rsid w:val="00A366CA"/>
    <w:rsid w:val="00A51210"/>
    <w:rsid w:val="00A52034"/>
    <w:rsid w:val="00A524C2"/>
    <w:rsid w:val="00A55EE9"/>
    <w:rsid w:val="00A64E82"/>
    <w:rsid w:val="00A7013C"/>
    <w:rsid w:val="00A71879"/>
    <w:rsid w:val="00A82C2C"/>
    <w:rsid w:val="00A83782"/>
    <w:rsid w:val="00A8410B"/>
    <w:rsid w:val="00A85B1B"/>
    <w:rsid w:val="00A97ACB"/>
    <w:rsid w:val="00AA1F85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498E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5938"/>
    <w:rsid w:val="00BC6428"/>
    <w:rsid w:val="00BC6AA9"/>
    <w:rsid w:val="00BD1AF7"/>
    <w:rsid w:val="00BD4DB0"/>
    <w:rsid w:val="00BD6381"/>
    <w:rsid w:val="00BE3A45"/>
    <w:rsid w:val="00BE3E8C"/>
    <w:rsid w:val="00BF0EF9"/>
    <w:rsid w:val="00BF2DD9"/>
    <w:rsid w:val="00BF5289"/>
    <w:rsid w:val="00BF7783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636F"/>
    <w:rsid w:val="00C37C02"/>
    <w:rsid w:val="00C4476E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33A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02DC"/>
    <w:rsid w:val="00D41DDF"/>
    <w:rsid w:val="00D449A5"/>
    <w:rsid w:val="00D45A67"/>
    <w:rsid w:val="00D467F5"/>
    <w:rsid w:val="00D54390"/>
    <w:rsid w:val="00D65B8E"/>
    <w:rsid w:val="00D66E66"/>
    <w:rsid w:val="00D8258A"/>
    <w:rsid w:val="00D82F68"/>
    <w:rsid w:val="00D841E7"/>
    <w:rsid w:val="00D844C9"/>
    <w:rsid w:val="00D86C70"/>
    <w:rsid w:val="00D903A9"/>
    <w:rsid w:val="00D974F3"/>
    <w:rsid w:val="00DA5670"/>
    <w:rsid w:val="00DB4DB9"/>
    <w:rsid w:val="00DB636B"/>
    <w:rsid w:val="00DD2F00"/>
    <w:rsid w:val="00DD4E22"/>
    <w:rsid w:val="00DE747F"/>
    <w:rsid w:val="00DF0E47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405F6"/>
    <w:rsid w:val="00E53D19"/>
    <w:rsid w:val="00E55EB0"/>
    <w:rsid w:val="00E60F0C"/>
    <w:rsid w:val="00E641B2"/>
    <w:rsid w:val="00E664F4"/>
    <w:rsid w:val="00E66C68"/>
    <w:rsid w:val="00E70B38"/>
    <w:rsid w:val="00E734B3"/>
    <w:rsid w:val="00E741C5"/>
    <w:rsid w:val="00E87566"/>
    <w:rsid w:val="00E91B3E"/>
    <w:rsid w:val="00E9326A"/>
    <w:rsid w:val="00E940E3"/>
    <w:rsid w:val="00E97A2A"/>
    <w:rsid w:val="00EA2611"/>
    <w:rsid w:val="00EB2981"/>
    <w:rsid w:val="00EB35EA"/>
    <w:rsid w:val="00EC13FE"/>
    <w:rsid w:val="00ED445D"/>
    <w:rsid w:val="00ED7D1B"/>
    <w:rsid w:val="00EE731B"/>
    <w:rsid w:val="00EF3951"/>
    <w:rsid w:val="00EF5AC6"/>
    <w:rsid w:val="00F011F4"/>
    <w:rsid w:val="00F03C29"/>
    <w:rsid w:val="00F04707"/>
    <w:rsid w:val="00F15D0A"/>
    <w:rsid w:val="00F27C31"/>
    <w:rsid w:val="00F33A35"/>
    <w:rsid w:val="00F35AF3"/>
    <w:rsid w:val="00F36D94"/>
    <w:rsid w:val="00F41D8F"/>
    <w:rsid w:val="00F46DB8"/>
    <w:rsid w:val="00F52220"/>
    <w:rsid w:val="00F54C18"/>
    <w:rsid w:val="00F74501"/>
    <w:rsid w:val="00F7459D"/>
    <w:rsid w:val="00F74930"/>
    <w:rsid w:val="00F75FAC"/>
    <w:rsid w:val="00F912CE"/>
    <w:rsid w:val="00FA709F"/>
    <w:rsid w:val="00FB3397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908B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9%D0%B0%D1%8F_%D1%82%D0%B5%D0%BE%D1%80%D0%B8%D1%8F_%D1%81%D0%B8%D1%81%D1%82%D0%B5%D0%BC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image" Target="media/image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5%D0%BE%D1%80%D0%B8%D1%8F_%D0%BE%D0%B3%D1%80%D0%B0%D0%BD%D0%B8%D1%87%D0%B5%D0%BD%D0%B8%D0%B9" TargetMode="External"/><Relationship Id="rId24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theme" Target="theme/theme1.xml"/><Relationship Id="rId10" Type="http://schemas.openxmlformats.org/officeDocument/2006/relationships/hyperlink" Target="http://baguzin.ru/wp/?p=14022" TargetMode="External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8%D1%81%D1%82%D0%B5%D0%BC%D0%BD%D0%B0%D1%8F_%D0%B4%D0%B8%D0%BD%D0%B0%D0%BC%D0%B8%D0%BA%D0%B0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10.jp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client\C\Users\S.Baguzin\Dropbox\!&#1057;&#1072;&#1081;&#1090;\1_&#1057;&#1080;&#1089;&#1090;&#1077;&#1084;&#1072;\&#1057;&#1077;&#1084;&#1080;&#1085;&#1072;&#1088;_&#1060;&#1040;\&#1057;&#1080;&#1089;&#1090;&#1077;&#1084;&#1085;&#1099;&#1081;%20&#1087;&#1086;&#1076;&#1093;&#1086;&#1076;.%20&#1055;&#1086;&#1076;&#1075;&#1086;&#1090;&#1086;&#1074;&#1080;&#1090;&#1077;&#1083;&#1100;&#1085;&#1099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059452530165378"/>
          <c:y val="7.6588316690770694E-2"/>
          <c:w val="0.87796510578503739"/>
          <c:h val="0.84682336661845858"/>
        </c:manualLayout>
      </c:layout>
      <c:lineChart>
        <c:grouping val="standard"/>
        <c:varyColors val="0"/>
        <c:ser>
          <c:idx val="0"/>
          <c:order val="0"/>
          <c:tx>
            <c:strRef>
              <c:f>'Рис. 1'!$A$1</c:f>
              <c:strCache>
                <c:ptCount val="1"/>
                <c:pt idx="0">
                  <c:v>Х</c:v>
                </c:pt>
              </c:strCache>
            </c:strRef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1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val>
            <c:numRef>
              <c:f>'Рис. 1'!$A$2:$A$31</c:f>
              <c:numCache>
                <c:formatCode>0.00%</c:formatCode>
                <c:ptCount val="30"/>
                <c:pt idx="0">
                  <c:v>5.1000000000000004E-3</c:v>
                </c:pt>
                <c:pt idx="1">
                  <c:v>5.1000000000000004E-3</c:v>
                </c:pt>
                <c:pt idx="2">
                  <c:v>2.5000000000000001E-3</c:v>
                </c:pt>
                <c:pt idx="3">
                  <c:v>5.4999999999999997E-3</c:v>
                </c:pt>
                <c:pt idx="4">
                  <c:v>3.5999999999999999E-3</c:v>
                </c:pt>
                <c:pt idx="5">
                  <c:v>3.5999999999999999E-3</c:v>
                </c:pt>
                <c:pt idx="6">
                  <c:v>3.3999999999999998E-3</c:v>
                </c:pt>
                <c:pt idx="7">
                  <c:v>3.8999999999999998E-3</c:v>
                </c:pt>
                <c:pt idx="8">
                  <c:v>3.5999999999999999E-3</c:v>
                </c:pt>
                <c:pt idx="9">
                  <c:v>4.8999999999999998E-3</c:v>
                </c:pt>
                <c:pt idx="10">
                  <c:v>3.5000000000000001E-3</c:v>
                </c:pt>
                <c:pt idx="11">
                  <c:v>4.8999999999999998E-3</c:v>
                </c:pt>
                <c:pt idx="12">
                  <c:v>3.5999999999999999E-3</c:v>
                </c:pt>
                <c:pt idx="13">
                  <c:v>3.5999999999999999E-3</c:v>
                </c:pt>
                <c:pt idx="14">
                  <c:v>2.5000000000000001E-3</c:v>
                </c:pt>
                <c:pt idx="15">
                  <c:v>4.1999999999999997E-3</c:v>
                </c:pt>
                <c:pt idx="16">
                  <c:v>3.5999999999999999E-3</c:v>
                </c:pt>
                <c:pt idx="17">
                  <c:v>4.1000000000000003E-3</c:v>
                </c:pt>
                <c:pt idx="18">
                  <c:v>3.8E-3</c:v>
                </c:pt>
                <c:pt idx="19">
                  <c:v>3.8E-3</c:v>
                </c:pt>
                <c:pt idx="20">
                  <c:v>3.8999999999999998E-3</c:v>
                </c:pt>
                <c:pt idx="21">
                  <c:v>3.3999999999999998E-3</c:v>
                </c:pt>
                <c:pt idx="22">
                  <c:v>7.9000000000000008E-3</c:v>
                </c:pt>
                <c:pt idx="23">
                  <c:v>5.0000000000000001E-3</c:v>
                </c:pt>
                <c:pt idx="24">
                  <c:v>5.1999999999999998E-3</c:v>
                </c:pt>
                <c:pt idx="25">
                  <c:v>3.3999999999999998E-3</c:v>
                </c:pt>
                <c:pt idx="26">
                  <c:v>2.5000000000000001E-3</c:v>
                </c:pt>
                <c:pt idx="27">
                  <c:v>4.1999999999999997E-3</c:v>
                </c:pt>
                <c:pt idx="28">
                  <c:v>5.3E-3</c:v>
                </c:pt>
                <c:pt idx="29">
                  <c:v>4.8999999999999998E-3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5D-477D-B16E-31855D5A1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670648"/>
        <c:axId val="548671040"/>
      </c:lineChart>
      <c:catAx>
        <c:axId val="548670648"/>
        <c:scaling>
          <c:orientation val="minMax"/>
        </c:scaling>
        <c:delete val="1"/>
        <c:axPos val="b"/>
        <c:majorTickMark val="none"/>
        <c:minorTickMark val="none"/>
        <c:tickLblPos val="nextTo"/>
        <c:crossAx val="548671040"/>
        <c:crossesAt val="4"/>
        <c:auto val="1"/>
        <c:lblAlgn val="ctr"/>
        <c:lblOffset val="100"/>
        <c:noMultiLvlLbl val="0"/>
      </c:catAx>
      <c:valAx>
        <c:axId val="548671040"/>
        <c:scaling>
          <c:orientation val="minMax"/>
          <c:max val="8.0000000000000019E-3"/>
          <c:min val="0"/>
        </c:scaling>
        <c:delete val="0"/>
        <c:axPos val="l"/>
        <c:numFmt formatCode="0.0%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8670648"/>
        <c:crosses val="autoZero"/>
        <c:crossBetween val="between"/>
        <c:majorUnit val="2.0000000000000005E-3"/>
        <c:minorUnit val="5.0000000000000012E-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CE4E-249E-4BFA-84DF-21059546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7</cp:revision>
  <cp:lastPrinted>2016-10-08T08:02:00Z</cp:lastPrinted>
  <dcterms:created xsi:type="dcterms:W3CDTF">2016-11-08T10:51:00Z</dcterms:created>
  <dcterms:modified xsi:type="dcterms:W3CDTF">2016-11-09T13:50:00Z</dcterms:modified>
</cp:coreProperties>
</file>