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A3" w:rsidRDefault="0059695C" w:rsidP="00544BE1">
      <w:pPr>
        <w:spacing w:after="240" w:line="216" w:lineRule="auto"/>
        <w:rPr>
          <w:b/>
          <w:sz w:val="28"/>
        </w:rPr>
      </w:pPr>
      <w:r w:rsidRPr="0059695C">
        <w:rPr>
          <w:b/>
          <w:sz w:val="28"/>
        </w:rPr>
        <w:t>Тони Крилли. Математика. 50 идей, о которых нужно знать</w:t>
      </w:r>
      <w:r w:rsidR="006E54A3" w:rsidRPr="006E54A3">
        <w:rPr>
          <w:b/>
          <w:sz w:val="28"/>
        </w:rPr>
        <w:t xml:space="preserve"> </w:t>
      </w:r>
    </w:p>
    <w:p w:rsidR="006D7A29" w:rsidRDefault="006D7A29" w:rsidP="006D7A29">
      <w:pPr>
        <w:spacing w:after="120" w:line="240" w:lineRule="auto"/>
      </w:pPr>
      <w:r w:rsidRPr="006D7A29">
        <w:t>Всю математику не под силу знать никому, она слишком многообразна, но основные идеи, что определили и определяют на</w:t>
      </w:r>
      <w:r>
        <w:t>шу жизнь, надо знать всем. Книга «Математика» выходит в серии «</w:t>
      </w:r>
      <w:r w:rsidRPr="006D7A29">
        <w:t>50 идей, о которых нужно знать</w:t>
      </w:r>
      <w:r>
        <w:t xml:space="preserve">». Вот некоторые идеи, изложенные </w:t>
      </w:r>
      <w:r w:rsidRPr="006D7A29">
        <w:t>в книге</w:t>
      </w:r>
      <w:r w:rsidR="00D86877">
        <w:t>: системы чисел, числа Фибоначчи, т</w:t>
      </w:r>
      <w:r>
        <w:t>реугольник Паскаля</w:t>
      </w:r>
      <w:r w:rsidR="00D86877">
        <w:t>, фракталы, хаос, теория Байеса, к</w:t>
      </w:r>
      <w:r>
        <w:t>ривая нормального</w:t>
      </w:r>
      <w:r w:rsidR="00D86877">
        <w:t xml:space="preserve"> р</w:t>
      </w:r>
      <w:r>
        <w:t>аспределения</w:t>
      </w:r>
      <w:r w:rsidR="00D86877">
        <w:t>, ш</w:t>
      </w:r>
      <w:r>
        <w:t>ифры, теория игр, великая теорема Ферма</w:t>
      </w:r>
      <w:r w:rsidR="00D86877">
        <w:t>…</w:t>
      </w:r>
    </w:p>
    <w:p w:rsidR="00D86877" w:rsidRDefault="00C25142" w:rsidP="006D7A29">
      <w:pPr>
        <w:spacing w:after="120" w:line="240" w:lineRule="auto"/>
      </w:pPr>
      <w:r>
        <w:t xml:space="preserve">Книгу к прочтению мне рекомендовал </w:t>
      </w:r>
      <w:hyperlink r:id="rId8" w:anchor="comment-3726" w:history="1">
        <w:r w:rsidRPr="00C25142">
          <w:rPr>
            <w:rStyle w:val="a6"/>
          </w:rPr>
          <w:t>Мартин</w:t>
        </w:r>
      </w:hyperlink>
      <w:r>
        <w:t>.</w:t>
      </w:r>
    </w:p>
    <w:p w:rsidR="006D7A29" w:rsidRPr="006D7A29" w:rsidRDefault="006D7A29" w:rsidP="006D7A29">
      <w:pPr>
        <w:spacing w:after="120" w:line="240" w:lineRule="auto"/>
      </w:pPr>
      <w:r w:rsidRPr="006D7A29">
        <w:t>Тони Крилли. Математика. 50 идей, о которых нужно знать</w:t>
      </w:r>
      <w:r>
        <w:t>. М.: Фантом Пресс, 2014. – 208 с.</w:t>
      </w:r>
    </w:p>
    <w:p w:rsidR="00C24023" w:rsidRDefault="006D7A29" w:rsidP="00A9501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ни Крилли. Математика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29" w:rsidRDefault="006D7A29" w:rsidP="00A9501D">
      <w:pPr>
        <w:spacing w:after="120" w:line="240" w:lineRule="auto"/>
        <w:rPr>
          <w:rStyle w:val="a6"/>
        </w:rPr>
      </w:pPr>
      <w:r w:rsidRPr="006D7A29">
        <w:t xml:space="preserve">Купить цифровую книгу в ЛитРес, бумажную книгу в </w:t>
      </w:r>
      <w:hyperlink r:id="rId10" w:history="1">
        <w:r w:rsidRPr="006D7A29">
          <w:rPr>
            <w:rStyle w:val="a6"/>
          </w:rPr>
          <w:t>Ozon</w:t>
        </w:r>
      </w:hyperlink>
      <w:r w:rsidRPr="006D7A29">
        <w:t xml:space="preserve"> или </w:t>
      </w:r>
      <w:hyperlink r:id="rId11" w:history="1">
        <w:r w:rsidRPr="006D7A29">
          <w:rPr>
            <w:rStyle w:val="a6"/>
          </w:rPr>
          <w:t>Лабиринте</w:t>
        </w:r>
      </w:hyperlink>
    </w:p>
    <w:p w:rsidR="0037127A" w:rsidRDefault="0037127A" w:rsidP="0037127A">
      <w:pPr>
        <w:pStyle w:val="3"/>
      </w:pPr>
      <w:r>
        <w:t>Нуль</w:t>
      </w:r>
    </w:p>
    <w:p w:rsidR="0037127A" w:rsidRDefault="0037127A" w:rsidP="00862B15">
      <w:pPr>
        <w:spacing w:after="120" w:line="240" w:lineRule="auto"/>
      </w:pPr>
      <w:r>
        <w:t xml:space="preserve">Применять символ, обозначающий «ничто», начали, как принято считать, тысячи лет назад. </w:t>
      </w:r>
      <w:r w:rsidR="00862B15">
        <w:t>Впервые нуль среди чисел ввел и</w:t>
      </w:r>
      <w:r>
        <w:t>ндийский</w:t>
      </w:r>
      <w:r w:rsidR="00862B15">
        <w:t xml:space="preserve"> математик VII века Брахмагупта. </w:t>
      </w:r>
      <w:r>
        <w:t>На Западе индо-арабскую</w:t>
      </w:r>
      <w:r w:rsidR="00862B15">
        <w:t xml:space="preserve"> </w:t>
      </w:r>
      <w:r>
        <w:t>систему чисел, включавшую нуль как число, распространил Леонардо Пизанский —</w:t>
      </w:r>
      <w:r w:rsidR="00862B15">
        <w:t xml:space="preserve"> </w:t>
      </w:r>
      <w:r>
        <w:t>Фибоначчи; ей он посвятил свой труд 1202 года «Liber Abaci» («Книга</w:t>
      </w:r>
      <w:r w:rsidR="00862B15">
        <w:t xml:space="preserve"> абака»; абаком Фибоначчи называл арифметические вычисления).</w:t>
      </w:r>
      <w:r>
        <w:t xml:space="preserve"> В десятичной системе нуль служит символом-заполнителем и позволяет нам оперировать и огромными числами, и ничтожно малыми.</w:t>
      </w:r>
    </w:p>
    <w:p w:rsidR="0037127A" w:rsidRDefault="0037127A" w:rsidP="00862B15">
      <w:pPr>
        <w:pStyle w:val="3"/>
      </w:pPr>
      <w:r w:rsidRPr="00862B15">
        <w:t>Системы</w:t>
      </w:r>
      <w:r w:rsidR="00862B15">
        <w:t xml:space="preserve"> </w:t>
      </w:r>
      <w:r>
        <w:t>чисел</w:t>
      </w:r>
    </w:p>
    <w:p w:rsidR="00862B15" w:rsidRDefault="00862B15" w:rsidP="0037127A">
      <w:pPr>
        <w:spacing w:after="120" w:line="240" w:lineRule="auto"/>
      </w:pPr>
      <w:r>
        <w:t>Шумеры и вавилоняне</w:t>
      </w:r>
      <w:r w:rsidR="0037127A">
        <w:t xml:space="preserve"> около 4000 лет назад, применяли в быту позиционную систему счисления. Мы называем ее так, потому что она позволяла определять «число» по расположению символов. Единицей счисления они полагали 60</w:t>
      </w:r>
      <w:r>
        <w:t>.</w:t>
      </w:r>
    </w:p>
    <w:p w:rsidR="00862B15" w:rsidRDefault="0037127A" w:rsidP="0037127A">
      <w:pPr>
        <w:spacing w:after="120" w:line="240" w:lineRule="auto"/>
      </w:pPr>
      <w:r>
        <w:t>Основные символы, применявшиеся римлянами, — «десятки» (I, X, C и M) и их «половины» (V, L и D). Числа в римской системе составлял</w:t>
      </w:r>
      <w:r w:rsidR="00862B15">
        <w:t>ись по принципу «перед и после»</w:t>
      </w:r>
      <w:r>
        <w:t xml:space="preserve">. Например, значение MMMCDXLIIII становится понятно только после мысленной расстановки скобок: (MMM)(CD)(XL)(IIII), и тогда можно прочесть это число </w:t>
      </w:r>
      <w:r w:rsidR="00862B15">
        <w:t>как 3000 + 400 + 40 + 4 = 3444.</w:t>
      </w:r>
    </w:p>
    <w:p w:rsidR="00862B15" w:rsidRDefault="00862B15" w:rsidP="00862B15">
      <w:pPr>
        <w:spacing w:after="120" w:line="240" w:lineRule="auto"/>
      </w:pPr>
      <w:r>
        <w:t>Современный позиционный десятичный метод обозначения пришел к нам из Вавилона, а потом его усовершенствовали индийцы. Преимущество этого метода — возможность обозначать как очень маленькие, так и громадные числа.</w:t>
      </w:r>
    </w:p>
    <w:p w:rsidR="0037127A" w:rsidRDefault="0037127A" w:rsidP="00862B15">
      <w:pPr>
        <w:pStyle w:val="3"/>
      </w:pPr>
      <w:r>
        <w:t>Дроби</w:t>
      </w:r>
    </w:p>
    <w:p w:rsidR="00862B15" w:rsidRDefault="0037127A" w:rsidP="00862B15">
      <w:pPr>
        <w:spacing w:after="120" w:line="240" w:lineRule="auto"/>
      </w:pPr>
      <w:r>
        <w:t>Математики называют дроби «рациональными числами», потому что они суть соотношение (ratio) двух чисел. Рациональные числа древние греки называли «мерами».</w:t>
      </w:r>
      <w:r w:rsidR="00862B15">
        <w:t xml:space="preserve"> Египтяне во втором тысячелетии до нашей эры основывали свою систему дробей на иероглифах, обозначающих доли единит, т.е. дроби с числителем, равным 1. Например, 5/7 – не доля единицы, но может быть записана в долях единицы:</w:t>
      </w:r>
    </w:p>
    <w:p w:rsidR="00862B15" w:rsidRPr="00EC7D3F" w:rsidRDefault="002C657E" w:rsidP="00862B15">
      <w:pPr>
        <w:spacing w:after="120" w:line="24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168</m:t>
              </m:r>
            </m:den>
          </m:f>
        </m:oMath>
      </m:oMathPara>
    </w:p>
    <w:p w:rsidR="0037127A" w:rsidRDefault="00EC7D3F" w:rsidP="00EC7D3F">
      <w:pPr>
        <w:pStyle w:val="3"/>
      </w:pPr>
      <w:r>
        <w:lastRenderedPageBreak/>
        <w:t>Число</w:t>
      </w:r>
      <w:r w:rsidR="0037127A">
        <w:t xml:space="preserve"> </w:t>
      </w:r>
      <w:r>
        <w:rPr>
          <w:rFonts w:cstheme="minorHAnsi"/>
        </w:rPr>
        <w:t>π</w:t>
      </w:r>
    </w:p>
    <w:p w:rsidR="0037127A" w:rsidRDefault="00EC7D3F" w:rsidP="0037127A">
      <w:pPr>
        <w:spacing w:after="120" w:line="240" w:lineRule="auto"/>
      </w:pPr>
      <w:r>
        <w:rPr>
          <w:rFonts w:cstheme="minorHAnsi"/>
        </w:rPr>
        <w:t>π</w:t>
      </w:r>
      <w:r w:rsidR="0037127A">
        <w:t xml:space="preserve"> —</w:t>
      </w:r>
      <w:r>
        <w:t xml:space="preserve"> </w:t>
      </w:r>
      <w:r w:rsidR="0037127A">
        <w:t>есть длина окружности, деленная на диаметр. Архимед Сиракузский</w:t>
      </w:r>
      <w:r>
        <w:t xml:space="preserve"> в 250 г. до н.э. аппроксимирует </w:t>
      </w:r>
      <w:r>
        <w:rPr>
          <w:rFonts w:cstheme="minorHAnsi"/>
        </w:rPr>
        <w:t>π</w:t>
      </w:r>
      <w:r>
        <w:t xml:space="preserve"> как 22/7. </w:t>
      </w:r>
      <w:r w:rsidR="0037127A">
        <w:t xml:space="preserve">Фердинанд фон Линдеманн в 1882 году продемонстрировал, что </w:t>
      </w:r>
      <w:r>
        <w:rPr>
          <w:rFonts w:cstheme="minorHAnsi"/>
        </w:rPr>
        <w:t>π</w:t>
      </w:r>
      <w:r>
        <w:t xml:space="preserve"> — трансцендентно, т.</w:t>
      </w:r>
      <w:r w:rsidR="0037127A">
        <w:t>е. не может быть решением алгебраического уравнения (корнем многочлена с целыми коэффициентами). Линдеманн закрыл вопрос «квадратуры круга»</w:t>
      </w:r>
      <w:r>
        <w:t>. Задача состояла в том, чтобы для</w:t>
      </w:r>
      <w:r w:rsidR="0037127A">
        <w:t xml:space="preserve"> предложенно</w:t>
      </w:r>
      <w:r>
        <w:t>го</w:t>
      </w:r>
      <w:r w:rsidR="0037127A">
        <w:t xml:space="preserve"> круг</w:t>
      </w:r>
      <w:r>
        <w:t>а</w:t>
      </w:r>
      <w:r w:rsidR="0037127A">
        <w:t xml:space="preserve"> выстроить квадрат той же площади. Линдеманн доказал, что это проделать невозможно. Ныне «решение задачи квадратуры круга» — эвфемизм, обозначающий невыполнимое, безнадежное дело.</w:t>
      </w:r>
    </w:p>
    <w:p w:rsidR="00EC7D3F" w:rsidRDefault="00EC7D3F" w:rsidP="0037127A">
      <w:pPr>
        <w:spacing w:after="120" w:line="240" w:lineRule="auto"/>
      </w:pPr>
      <w:r w:rsidRPr="00EC7D3F">
        <w:t>Существует мнемоническ</w:t>
      </w:r>
      <w:r>
        <w:t>ое</w:t>
      </w:r>
      <w:r w:rsidRPr="00EC7D3F">
        <w:t xml:space="preserve"> правил</w:t>
      </w:r>
      <w:r>
        <w:t>о, помогающее</w:t>
      </w:r>
      <w:r w:rsidRPr="00EC7D3F">
        <w:t xml:space="preserve"> запомнить не</w:t>
      </w:r>
      <w:r>
        <w:t xml:space="preserve">сколько знаков в формуле числа </w:t>
      </w:r>
      <w:r>
        <w:rPr>
          <w:rFonts w:cstheme="minorHAnsi"/>
        </w:rPr>
        <w:t>π</w:t>
      </w:r>
      <w:r w:rsidRPr="00EC7D3F">
        <w:t>: «Как я хочу и желаю надраться до чертей после сих тупых вопросов, наводящих тяжелую депрессию!»</w:t>
      </w:r>
    </w:p>
    <w:p w:rsidR="0037127A" w:rsidRDefault="00EC7D3F" w:rsidP="00EC7D3F">
      <w:pPr>
        <w:pStyle w:val="3"/>
      </w:pPr>
      <w:r>
        <w:t>Число</w:t>
      </w:r>
      <w:r w:rsidR="0037127A">
        <w:t xml:space="preserve"> </w:t>
      </w:r>
      <w:r w:rsidR="0037127A" w:rsidRPr="00EC7D3F">
        <w:rPr>
          <w:i/>
        </w:rPr>
        <w:t>e</w:t>
      </w:r>
    </w:p>
    <w:p w:rsidR="0037127A" w:rsidRDefault="0037127A" w:rsidP="000624DE">
      <w:pPr>
        <w:spacing w:after="120" w:line="240" w:lineRule="auto"/>
      </w:pPr>
      <w:r>
        <w:t xml:space="preserve">е — число, округленно равное 2,71828. Вообразите годичный интервал времени, ставку кредитования в 100% и стартовый капитал в 1 фунт. </w:t>
      </w:r>
      <w:r w:rsidR="000624DE">
        <w:t>В</w:t>
      </w:r>
      <w:r>
        <w:t xml:space="preserve"> конце года у нас будут 2 фунта. Теперь предположим, что кредитна</w:t>
      </w:r>
      <w:r w:rsidR="000624DE">
        <w:t>я ставка стала вдвое меньше, т.</w:t>
      </w:r>
      <w:r>
        <w:t>е. 50%, но рассчитывается каждые полгода отдельно. В первые полгода мы заработаем 50 пенсов, к концу первого полугодия общий капитал при этом составит 1,5 фунта.</w:t>
      </w:r>
      <w:r w:rsidR="000624DE">
        <w:t xml:space="preserve"> </w:t>
      </w:r>
      <w:r>
        <w:t>Тогда к концу года у нас на руках окажется эта сумма плюс еще 75 пенсов дохода. Итого наше стартовое вложение в 1 фунт выро</w:t>
      </w:r>
      <w:r w:rsidR="000624DE">
        <w:t>сло к концу года до 2,25 фунта!</w:t>
      </w:r>
    </w:p>
    <w:p w:rsidR="00EA3751" w:rsidRDefault="0037127A" w:rsidP="0037127A">
      <w:pPr>
        <w:spacing w:after="120" w:line="240" w:lineRule="auto"/>
      </w:pPr>
      <w:r>
        <w:t>Будет ли наш капитал расти бесконечно</w:t>
      </w:r>
      <w:r w:rsidR="000624DE">
        <w:t>?</w:t>
      </w:r>
      <w:r>
        <w:t xml:space="preserve"> Если продолжим дробить год на все меньшие периоды (</w:t>
      </w:r>
      <w:r w:rsidR="000624DE">
        <w:t>рис. 1</w:t>
      </w:r>
      <w:r>
        <w:t>), мы увидим, что «в пределе» суммарное количество заработанных денег уст</w:t>
      </w:r>
      <w:r w:rsidR="00EA3751">
        <w:t xml:space="preserve">ремляется к постоянной величине </w:t>
      </w:r>
      <w:r>
        <w:t>— числ</w:t>
      </w:r>
      <w:r w:rsidR="00EA3751">
        <w:t>у</w:t>
      </w:r>
      <w:r>
        <w:t xml:space="preserve"> </w:t>
      </w:r>
      <w:r w:rsidRPr="00EA3751">
        <w:rPr>
          <w:i/>
        </w:rPr>
        <w:t>е</w:t>
      </w:r>
      <w:r w:rsidR="00EA3751">
        <w:t>.</w:t>
      </w:r>
    </w:p>
    <w:p w:rsidR="00EA3751" w:rsidRDefault="00EA3751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19275" cy="1895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Число 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751" w:rsidRDefault="00EA3751" w:rsidP="0037127A">
      <w:pPr>
        <w:spacing w:after="120" w:line="240" w:lineRule="auto"/>
      </w:pPr>
      <w:r>
        <w:t xml:space="preserve">Рис. 1. Число </w:t>
      </w:r>
      <w:r w:rsidRPr="00EA3751">
        <w:rPr>
          <w:i/>
        </w:rPr>
        <w:t>е</w:t>
      </w:r>
    </w:p>
    <w:p w:rsidR="00EA3751" w:rsidRDefault="0037127A" w:rsidP="0037127A">
      <w:pPr>
        <w:spacing w:after="120" w:line="240" w:lineRule="auto"/>
      </w:pPr>
      <w:r>
        <w:t xml:space="preserve">Точное значение </w:t>
      </w:r>
      <w:r w:rsidRPr="00EA3751">
        <w:rPr>
          <w:i/>
        </w:rPr>
        <w:t>е</w:t>
      </w:r>
      <w:r>
        <w:t xml:space="preserve"> </w:t>
      </w:r>
      <w:r w:rsidR="00EA3751">
        <w:t>можно представить формулой</w:t>
      </w:r>
    </w:p>
    <w:p w:rsidR="00EA3751" w:rsidRPr="00EA3751" w:rsidRDefault="00EA3751" w:rsidP="0037127A">
      <w:pPr>
        <w:spacing w:after="12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е=1+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5!</m:t>
              </m:r>
            </m:den>
          </m:f>
          <m:r>
            <w:rPr>
              <w:rFonts w:ascii="Cambria Math" w:hAnsi="Cambria Math"/>
            </w:rPr>
            <m:t>…</m:t>
          </m:r>
        </m:oMath>
      </m:oMathPara>
    </w:p>
    <w:p w:rsidR="00EA3751" w:rsidRDefault="0037127A" w:rsidP="0037127A">
      <w:pPr>
        <w:spacing w:after="120" w:line="240" w:lineRule="auto"/>
      </w:pPr>
      <w:r>
        <w:t xml:space="preserve">Место обитания </w:t>
      </w:r>
      <w:r w:rsidRPr="00EA3751">
        <w:rPr>
          <w:i/>
        </w:rPr>
        <w:t>е</w:t>
      </w:r>
      <w:r>
        <w:t xml:space="preserve"> —</w:t>
      </w:r>
      <w:r w:rsidR="00EA3751">
        <w:t xml:space="preserve"> разнообразный рост чего угодно, например,</w:t>
      </w:r>
      <w:r>
        <w:t xml:space="preserve"> экономический рост и рост населения. Кривые, описывающие процесс радиоактивного распада, также связаны с этой константой. </w:t>
      </w:r>
      <w:r w:rsidR="00EA3751">
        <w:t>В</w:t>
      </w:r>
      <w:r>
        <w:t xml:space="preserve"> статистике знаменитая «колоколообразная» кривая тоже не обходится без </w:t>
      </w:r>
      <w:r w:rsidRPr="00EA3751">
        <w:rPr>
          <w:i/>
        </w:rPr>
        <w:t>е</w:t>
      </w:r>
      <w:r w:rsidR="00EA3751">
        <w:t xml:space="preserve"> (подробнее см. </w:t>
      </w:r>
      <w:hyperlink r:id="rId13" w:history="1">
        <w:r w:rsidR="00EA3751" w:rsidRPr="00EA3751">
          <w:rPr>
            <w:rStyle w:val="a6"/>
          </w:rPr>
          <w:t>Нормальное распределение</w:t>
        </w:r>
      </w:hyperlink>
      <w:r w:rsidR="00EA3751">
        <w:t>):</w:t>
      </w:r>
    </w:p>
    <w:p w:rsidR="001E1F13" w:rsidRPr="006419BE" w:rsidRDefault="001E1F13" w:rsidP="001E1F13">
      <w:pPr>
        <w:pStyle w:val="ab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6419BE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f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(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X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)</w:t>
      </w:r>
      <w:r w:rsidRPr="006419BE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0"/>
                <w:szCs w:val="30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0"/>
                <w:szCs w:val="30"/>
                <w:lang w:eastAsia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theme="minorBidi"/>
                    <w:i/>
                    <w:sz w:val="30"/>
                    <w:szCs w:val="30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2πσ</m:t>
                </m:r>
              </m:e>
            </m:rad>
          </m:den>
        </m:f>
        <m:r>
          <w:rPr>
            <w:rFonts w:ascii="Cambria Math" w:eastAsiaTheme="minorHAnsi" w:hAnsi="Cambria Math" w:cstheme="minorBidi"/>
            <w:sz w:val="30"/>
            <w:szCs w:val="30"/>
            <w:lang w:eastAsia="en-US"/>
          </w:rPr>
          <m:t xml:space="preserve"> 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0"/>
                <w:szCs w:val="30"/>
                <w:lang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30"/>
                <w:szCs w:val="30"/>
                <w:lang w:eastAsia="en-US"/>
              </w:rPr>
              <m:t>e</m:t>
            </m:r>
          </m:e>
          <m:sup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30"/>
                    <w:szCs w:val="30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0"/>
                    <w:szCs w:val="30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(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0"/>
                        <w:szCs w:val="3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0"/>
                        <w:szCs w:val="30"/>
                        <w:lang w:eastAsia="en-US"/>
                      </w:rPr>
                      <m:t>X – μ</m:t>
                    </m: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0"/>
                        <w:szCs w:val="30"/>
                        <w:lang w:eastAsia="en-US"/>
                      </w:rPr>
                      <m:t>σ</m:t>
                    </m:r>
                  </m:den>
                </m:f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)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2</m:t>
                </m:r>
              </m:sup>
            </m:sSup>
          </m:sup>
        </m:sSup>
      </m:oMath>
    </w:p>
    <w:p w:rsidR="0037127A" w:rsidRDefault="0037127A" w:rsidP="001E1F13">
      <w:pPr>
        <w:pStyle w:val="3"/>
      </w:pPr>
      <w:r>
        <w:t>Числа</w:t>
      </w:r>
      <w:r w:rsidR="001E1F13">
        <w:t xml:space="preserve"> </w:t>
      </w:r>
      <w:r>
        <w:t>Фибоначчи</w:t>
      </w:r>
    </w:p>
    <w:p w:rsidR="001E1F13" w:rsidRDefault="001E1F13" w:rsidP="0037127A">
      <w:pPr>
        <w:spacing w:after="120" w:line="240" w:lineRule="auto"/>
      </w:pPr>
      <w:r>
        <w:t xml:space="preserve">Подробнее см. </w:t>
      </w:r>
      <w:hyperlink r:id="rId14" w:history="1">
        <w:r w:rsidRPr="001E1F13">
          <w:rPr>
            <w:rStyle w:val="a6"/>
          </w:rPr>
          <w:t>Альфред Реньи. Числа Фибоначчи</w:t>
        </w:r>
      </w:hyperlink>
    </w:p>
    <w:p w:rsidR="0037127A" w:rsidRDefault="0037127A" w:rsidP="001E1F13">
      <w:pPr>
        <w:pStyle w:val="3"/>
      </w:pPr>
      <w:r>
        <w:t>Золотые</w:t>
      </w:r>
      <w:r w:rsidR="001E1F13">
        <w:t xml:space="preserve"> </w:t>
      </w:r>
      <w:r>
        <w:t>пропорции</w:t>
      </w:r>
    </w:p>
    <w:p w:rsidR="0037127A" w:rsidRDefault="0037127A" w:rsidP="0037127A">
      <w:pPr>
        <w:spacing w:after="120" w:line="240" w:lineRule="auto"/>
      </w:pPr>
      <w:r>
        <w:t>Возьмем лист бумаги А4, 210 мм по короткой стороне и 297 мм — по длинной, соотношение сторон 297/210, что приблизительно равно 1,4142. Формула, определяющая размеры бумаг А, придает этим размерам крайне полезное качество, которого нет у бумаг произвольного размера. Если бумажный лист скроен по системе А, то его сложением пополам мы получаем два прямоугольника меньшего размера, пропорциональных большему</w:t>
      </w:r>
      <w:r w:rsidR="00C25142">
        <w:t xml:space="preserve"> (рис. 2)</w:t>
      </w:r>
      <w:r>
        <w:t>.</w:t>
      </w:r>
    </w:p>
    <w:p w:rsidR="00C25142" w:rsidRDefault="00C25142" w:rsidP="0037127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15265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Бумага формата 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142" w:rsidRDefault="00C25142" w:rsidP="0037127A">
      <w:pPr>
        <w:spacing w:after="120" w:line="240" w:lineRule="auto"/>
      </w:pPr>
      <w:r>
        <w:t>Рис. 2. Бумага формата А</w:t>
      </w:r>
    </w:p>
    <w:p w:rsidR="0037127A" w:rsidRDefault="0037127A" w:rsidP="0037127A">
      <w:pPr>
        <w:spacing w:after="120" w:line="240" w:lineRule="auto"/>
      </w:pPr>
      <w:r>
        <w:t xml:space="preserve">Как мы узнали, что именно соотношение 1,4142 даст нам такое замечательное свойство? Сложим лист бумаги, но на этот раз возьмем такой, в котором мы не знаем длину большей стороны. Допустим, ширина прямоугольника равна 1, а длину запишем как </w:t>
      </w:r>
      <w:r w:rsidRPr="00C25142">
        <w:rPr>
          <w:i/>
        </w:rPr>
        <w:t>х</w:t>
      </w:r>
      <w:r>
        <w:t xml:space="preserve">, тогда соотношение длины к ширине получится </w:t>
      </w:r>
      <w:r w:rsidRPr="00C25142">
        <w:rPr>
          <w:i/>
        </w:rPr>
        <w:t>х</w:t>
      </w:r>
      <w:r>
        <w:t>/1. Теперь сложим этот прямоугольник пополам, и тогда соотношение длины к ширине — 1/</w:t>
      </w:r>
      <w:r w:rsidR="00C25142">
        <w:t>½</w:t>
      </w:r>
      <w:r>
        <w:t xml:space="preserve">х, </w:t>
      </w:r>
      <w:r w:rsidR="00C25142">
        <w:t>или</w:t>
      </w:r>
      <w:r>
        <w:t xml:space="preserve"> 2/х. Суть размеров в системе А в том, что эти два соотношения должны равняться одному и тому же числу, и поэтому получаем уравнение х/1 = 2/х, откуда х</w:t>
      </w:r>
      <w:r w:rsidRPr="00C25142">
        <w:rPr>
          <w:vertAlign w:val="superscript"/>
        </w:rPr>
        <w:t>2</w:t>
      </w:r>
      <w:r>
        <w:t xml:space="preserve"> = 2. Таким образом, значение х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>, что примерно равно 1,4142.</w:t>
      </w:r>
    </w:p>
    <w:p w:rsidR="0037127A" w:rsidRDefault="0037127A" w:rsidP="0037127A">
      <w:pPr>
        <w:spacing w:after="120" w:line="240" w:lineRule="auto"/>
      </w:pPr>
      <w:r>
        <w:t>Золотой прямоугольник складывается по линии RS (рис</w:t>
      </w:r>
      <w:r w:rsidR="00072413">
        <w:t>. 3</w:t>
      </w:r>
      <w:r>
        <w:t>) так, чтобы фигура MRSQ была квадратом.</w:t>
      </w:r>
      <w:r w:rsidR="00072413">
        <w:t xml:space="preserve"> </w:t>
      </w:r>
      <w:r>
        <w:t>Ключевое свойство золотого прямоугольника в том, что прямоугольник RNPS пропорционал</w:t>
      </w:r>
      <w:r w:rsidR="00072413">
        <w:t>ен исходному прямоугольнику, т.</w:t>
      </w:r>
      <w:r>
        <w:t>е. после выделения квадрата оставшийся прямоугольник должен быть мини-репликой большого.</w:t>
      </w:r>
    </w:p>
    <w:p w:rsidR="00072413" w:rsidRDefault="00072413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19325" cy="1628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Золотой прямоугольник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13" w:rsidRDefault="00072413" w:rsidP="0037127A">
      <w:pPr>
        <w:spacing w:after="120" w:line="240" w:lineRule="auto"/>
      </w:pPr>
      <w:r>
        <w:t>Рис. 3. Золотой прямоугольник</w:t>
      </w:r>
    </w:p>
    <w:p w:rsidR="0037127A" w:rsidRDefault="0037127A" w:rsidP="0037127A">
      <w:pPr>
        <w:spacing w:after="120" w:line="240" w:lineRule="auto"/>
      </w:pPr>
      <w:r>
        <w:t>Как и ранее, установим, ширина большого прямоугольника MQ = MR и равна 1, а длину большей стороны MN обозначим как х. Соотношение длины к ширине большого прямоугольника, как и в предыдущем случае, — х/1. На этот раз ширина меньше</w:t>
      </w:r>
      <w:r w:rsidR="00072413">
        <w:t>го прямоугольника RNPS есть MN – MR, т.</w:t>
      </w:r>
      <w:r>
        <w:t xml:space="preserve">е. х </w:t>
      </w:r>
      <w:r w:rsidR="00072413">
        <w:t>–</w:t>
      </w:r>
      <w:r>
        <w:t xml:space="preserve"> 1, и тогда соотношение сторон этого прямоугольника равно 1/(х </w:t>
      </w:r>
      <w:r w:rsidR="00072413">
        <w:t>–</w:t>
      </w:r>
      <w:r>
        <w:t xml:space="preserve"> 1). Приравняв оба соотношения, получим уравнение:</w:t>
      </w:r>
    </w:p>
    <w:p w:rsidR="00072413" w:rsidRPr="00072413" w:rsidRDefault="002C657E" w:rsidP="0037127A">
      <w:pPr>
        <w:spacing w:after="120" w:line="24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х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х –1</m:t>
              </m:r>
            </m:den>
          </m:f>
          <m:r>
            <w:rPr>
              <w:rFonts w:ascii="Cambria Math" w:hAnsi="Cambria Math"/>
            </w:rPr>
            <m:t xml:space="preserve"> или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– х – 1=0</m:t>
          </m:r>
        </m:oMath>
      </m:oMathPara>
    </w:p>
    <w:p w:rsidR="00072413" w:rsidRDefault="00072413" w:rsidP="0037127A">
      <w:pPr>
        <w:spacing w:after="120" w:line="240" w:lineRule="auto"/>
      </w:pPr>
      <w:r>
        <w:t>Корни квадратного уравнения:</w:t>
      </w:r>
    </w:p>
    <w:p w:rsidR="00072413" w:rsidRPr="00DF3B6F" w:rsidRDefault="002C657E" w:rsidP="0037127A">
      <w:pPr>
        <w:spacing w:after="120" w:line="240" w:lineRule="auto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–</m:t>
              </m:r>
              <m:r>
                <w:rPr>
                  <w:rFonts w:ascii="Cambria Math" w:hAnsi="Cambria Math"/>
                  <w:lang w:val="en-US"/>
                </w:rPr>
                <m:t xml:space="preserve">b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 –4ac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 –4∙1∙(–1)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7127A" w:rsidRDefault="00DF3B6F" w:rsidP="0037127A">
      <w:pPr>
        <w:spacing w:after="120" w:line="240" w:lineRule="auto"/>
      </w:pPr>
      <w:r>
        <w:t>Смысл имеет лишь корень со знаком плюс.</w:t>
      </w:r>
      <w:r w:rsidR="00072413">
        <w:t xml:space="preserve"> </w:t>
      </w:r>
      <w:r w:rsidR="0037127A">
        <w:t>Это число и есть знаменитое золотое сечение, обозна</w:t>
      </w:r>
      <w:r>
        <w:t xml:space="preserve">чаемое греческой буквой «фи» — </w:t>
      </w:r>
      <w:r>
        <w:rPr>
          <w:rFonts w:cstheme="minorHAnsi"/>
        </w:rPr>
        <w:t>φ</w:t>
      </w:r>
      <w:r w:rsidR="0037127A">
        <w:t>:</w:t>
      </w:r>
    </w:p>
    <w:p w:rsidR="00DF3B6F" w:rsidRPr="00DF3B6F" w:rsidRDefault="00DF3B6F" w:rsidP="0037127A">
      <w:pPr>
        <w:spacing w:after="12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ϕ=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=1,6180339887…</m:t>
          </m:r>
        </m:oMath>
      </m:oMathPara>
    </w:p>
    <w:p w:rsidR="0037127A" w:rsidRDefault="0037127A" w:rsidP="00DF3B6F">
      <w:pPr>
        <w:pStyle w:val="3"/>
      </w:pPr>
      <w:r>
        <w:t>Треугольник Паскаля</w:t>
      </w:r>
    </w:p>
    <w:p w:rsidR="0037127A" w:rsidRDefault="0037127A" w:rsidP="0037127A">
      <w:pPr>
        <w:spacing w:after="120" w:line="240" w:lineRule="auto"/>
      </w:pPr>
      <w:r>
        <w:t xml:space="preserve">Треугольник Паскаля знаменит в математике своей симметричностью и скрытыми взаимоотношениями между числами в нем. Треугольник Паскаля строится сверху вниз. Расположим в вершине 1 и разместим по единице слева и справа в следующем ряду. Дальнейшие ряды строим, </w:t>
      </w:r>
      <w:r>
        <w:lastRenderedPageBreak/>
        <w:t>всякий раз вписывая единицы по краям, а внутри ряда числа образуются путем сложения тех, что расположены выше уровнем правее и левее от искомой</w:t>
      </w:r>
      <w:r w:rsidR="00DF3B6F">
        <w:t xml:space="preserve"> (рис. 4)</w:t>
      </w:r>
      <w:r>
        <w:t>.</w:t>
      </w:r>
      <w:r w:rsidR="00DF3B6F" w:rsidRPr="00DF3B6F">
        <w:t xml:space="preserve"> </w:t>
      </w:r>
      <w:r w:rsidR="00DF3B6F">
        <w:t>Если сложить числа в любом ряду треугольника Паскаля, получится степень 2. Например, в пятом ряду 1 + 4 + 6 + 4 + 1 = 16 = 2</w:t>
      </w:r>
      <w:r w:rsidR="00DF3B6F" w:rsidRPr="00DF3B6F">
        <w:rPr>
          <w:vertAlign w:val="superscript"/>
        </w:rPr>
        <w:t>4</w:t>
      </w:r>
      <w:r w:rsidR="00DF3B6F">
        <w:t>.</w:t>
      </w:r>
    </w:p>
    <w:p w:rsidR="00DF3B6F" w:rsidRDefault="00DF3B6F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8595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Треугольник Паскал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6F" w:rsidRDefault="00DF3B6F" w:rsidP="0037127A">
      <w:pPr>
        <w:spacing w:after="120" w:line="240" w:lineRule="auto"/>
      </w:pPr>
      <w:r>
        <w:t>Рис. 4. Треугольник Паскаля</w:t>
      </w:r>
    </w:p>
    <w:p w:rsidR="004949CA" w:rsidRDefault="0037127A" w:rsidP="0037127A">
      <w:pPr>
        <w:spacing w:after="120" w:line="240" w:lineRule="auto"/>
      </w:pPr>
      <w:r>
        <w:t>Первое и самое очевидное свойство треугольника</w:t>
      </w:r>
      <w:r w:rsidR="00DF3B6F">
        <w:t xml:space="preserve"> </w:t>
      </w:r>
      <w:r>
        <w:t>Паскаля — в его симметрии. Если провести вертикальную линию через середину, левая и правая его половины окажутся «зеркально симметричны». Благодаря этому можно говорить и о «диагоналях» этого треугольника, поскольку северо-восточная диагональ будет идентична северо-западной. Под диагональю из одних единиц увидим диагональ натуральных чисел 1, 2, 3, 4, 5,</w:t>
      </w:r>
      <w:r w:rsidR="004949CA">
        <w:t xml:space="preserve"> </w:t>
      </w:r>
      <w:r>
        <w:t>6, ..., а ниже — треугольных чисел 1, 3, 6, 10, 15, 21, ...</w:t>
      </w:r>
      <w:r w:rsidR="004949CA">
        <w:t xml:space="preserve"> </w:t>
      </w:r>
      <w:r>
        <w:t>(числа, которые можно собрать в треугольники из точек). Далее — диагональ тетраэдрических чисел: 1,</w:t>
      </w:r>
      <w:r w:rsidR="004949CA">
        <w:t xml:space="preserve"> </w:t>
      </w:r>
      <w:r>
        <w:t>4, 10, 20, 35, ... Эти числа можно организовать</w:t>
      </w:r>
      <w:r w:rsidR="004949CA">
        <w:t xml:space="preserve"> </w:t>
      </w:r>
      <w:r>
        <w:t>в тетраэдры («трехмерные треугольники» или, если угодно, в горки пушечных ядер сложенные так, чтобы в основании был треугольник).</w:t>
      </w:r>
    </w:p>
    <w:p w:rsidR="004949CA" w:rsidRDefault="004949CA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24325" cy="1819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Диагонали треугольника Паскаля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CA" w:rsidRDefault="004949CA" w:rsidP="0037127A">
      <w:pPr>
        <w:spacing w:after="120" w:line="240" w:lineRule="auto"/>
      </w:pPr>
      <w:r>
        <w:t>Рис. 5. Диагонали треугольника Паскаля</w:t>
      </w:r>
    </w:p>
    <w:p w:rsidR="0037127A" w:rsidRDefault="0037127A" w:rsidP="0037127A">
      <w:pPr>
        <w:spacing w:after="120" w:line="240" w:lineRule="auto"/>
      </w:pPr>
      <w:r>
        <w:t>В треугольнике Паскаля можно заметить узоры из чисел — в зависимости от того, четные они или нечетные. Если заменить единицами четные числа, а нулями — нечетные, получится узор</w:t>
      </w:r>
      <w:r w:rsidR="004949CA">
        <w:t xml:space="preserve"> (рис. 6а)</w:t>
      </w:r>
      <w:r>
        <w:t>, похожий на замечательный фрактал, известный как треугольник («салфетка») Серпинского (</w:t>
      </w:r>
      <w:r w:rsidR="004949CA">
        <w:t>рис. 6б</w:t>
      </w:r>
      <w:r>
        <w:t>).</w:t>
      </w:r>
    </w:p>
    <w:p w:rsidR="004949CA" w:rsidRDefault="004949CA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533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Фрактальные свойства треугольника Паскаля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CA" w:rsidRDefault="004949CA" w:rsidP="0037127A">
      <w:pPr>
        <w:spacing w:after="120" w:line="240" w:lineRule="auto"/>
      </w:pPr>
      <w:r>
        <w:t>Рис. 6. Фрактальные свойства треугольника Паскаля</w:t>
      </w:r>
    </w:p>
    <w:p w:rsidR="0037127A" w:rsidRDefault="0037127A" w:rsidP="002017AB">
      <w:pPr>
        <w:pStyle w:val="3"/>
      </w:pPr>
      <w:r>
        <w:t>Алгебра</w:t>
      </w:r>
    </w:p>
    <w:p w:rsidR="002017AB" w:rsidRDefault="0037127A" w:rsidP="0037127A">
      <w:pPr>
        <w:spacing w:after="120" w:line="240" w:lineRule="auto"/>
      </w:pPr>
      <w:r>
        <w:t>Математика пережила серьезные перемены, перейдя от арифметики к науке симв</w:t>
      </w:r>
      <w:r w:rsidR="002017AB">
        <w:t xml:space="preserve">олов — алгебре. </w:t>
      </w:r>
      <w:r>
        <w:t>Алгебра была заметной частью трудов арабских мыслителей IX века. Аль-Хорезми написал учебник математики, содержавший арабское слово «ал-джабр». Решая практические задачи в терминах линейных и квадратных уравнений, Аль- Хорезми назвал «науку уравнений» словом, от</w:t>
      </w:r>
      <w:r w:rsidR="002017AB">
        <w:t xml:space="preserve"> которого происходит «алгебра».</w:t>
      </w:r>
    </w:p>
    <w:p w:rsidR="002017AB" w:rsidRDefault="002017AB" w:rsidP="0037127A">
      <w:pPr>
        <w:spacing w:after="120" w:line="240" w:lineRule="auto"/>
      </w:pPr>
      <w:r>
        <w:t>Величайшая работа Джироламо Кардано по математике, опубликованная в 1545 году, стала поворотной точкой в теории уравнений – она оказалась богата на решения уравнений третьей и четвертой степеней, т.е. содержащих х</w:t>
      </w:r>
      <w:r w:rsidRPr="002017AB">
        <w:rPr>
          <w:vertAlign w:val="superscript"/>
        </w:rPr>
        <w:t>3</w:t>
      </w:r>
      <w:r>
        <w:t xml:space="preserve"> и х</w:t>
      </w:r>
      <w:r w:rsidRPr="002017AB">
        <w:rPr>
          <w:vertAlign w:val="superscript"/>
        </w:rPr>
        <w:t>4</w:t>
      </w:r>
      <w:r>
        <w:t xml:space="preserve"> (подробнее см. </w:t>
      </w:r>
      <w:hyperlink r:id="rId20" w:history="1">
        <w:r w:rsidRPr="002017AB">
          <w:rPr>
            <w:rStyle w:val="a6"/>
          </w:rPr>
          <w:t>Джироламо Кардано. О моей жизни</w:t>
        </w:r>
      </w:hyperlink>
      <w:r>
        <w:t>).</w:t>
      </w:r>
    </w:p>
    <w:p w:rsidR="002017AB" w:rsidRDefault="0037127A" w:rsidP="0037127A">
      <w:pPr>
        <w:spacing w:after="120" w:line="240" w:lineRule="auto"/>
      </w:pPr>
      <w:r>
        <w:lastRenderedPageBreak/>
        <w:t xml:space="preserve">На протяжении 500 лет алгеброй обозначали «теорию уравнений», но в XIX веке дело приобрело новый оборот. Люди осознали, что символы алгебры могут представлять далеко не только числа, а и «высказывания», а значит, алгебра может быть связана с </w:t>
      </w:r>
      <w:r w:rsidR="002017AB">
        <w:t>логикой.</w:t>
      </w:r>
    </w:p>
    <w:p w:rsidR="0037127A" w:rsidRDefault="0037127A" w:rsidP="002017AB">
      <w:pPr>
        <w:pStyle w:val="3"/>
      </w:pPr>
      <w:r>
        <w:t>Алгоритм Евклида</w:t>
      </w:r>
    </w:p>
    <w:p w:rsidR="0037127A" w:rsidRDefault="002017AB" w:rsidP="0037127A">
      <w:pPr>
        <w:spacing w:after="120" w:line="240" w:lineRule="auto"/>
      </w:pPr>
      <w:r>
        <w:t xml:space="preserve">Допустим, нам нужно найти </w:t>
      </w:r>
      <w:r w:rsidR="0037127A">
        <w:t>наибольш</w:t>
      </w:r>
      <w:r>
        <w:t>ий общий</w:t>
      </w:r>
      <w:r w:rsidR="0037127A">
        <w:t xml:space="preserve"> делител</w:t>
      </w:r>
      <w:r>
        <w:t>ь</w:t>
      </w:r>
      <w:r w:rsidR="0037127A">
        <w:t xml:space="preserve"> (НОД) двух целых чисел </w:t>
      </w:r>
      <w:r>
        <w:t>18 и 84. С</w:t>
      </w:r>
      <w:r w:rsidR="0037127A">
        <w:t xml:space="preserve">начала мы разбили оба числа на их делители: 18 = 2 х 3 х 3 и 84 = 2 х 2 х 3 х 7. </w:t>
      </w:r>
      <w:r>
        <w:t xml:space="preserve">А затем отбираем только общие. В нашем примере – 2 и 3. </w:t>
      </w:r>
      <w:r w:rsidR="0037127A">
        <w:t xml:space="preserve">Итого получаем </w:t>
      </w:r>
      <w:r>
        <w:t xml:space="preserve">НОД = </w:t>
      </w:r>
      <w:r w:rsidR="0037127A">
        <w:t>2 х 3 = 6</w:t>
      </w:r>
      <w:r>
        <w:t xml:space="preserve">. </w:t>
      </w:r>
      <w:r w:rsidR="0037127A">
        <w:t>А можно ли как-то избежать этой возни с делителями? Такой путь есть. Алгоритм Евклида приводится в «Началах», книга VII, предложение 2: «Даны два числа, не кратные друг другу; найти их наибольшую общую меру».</w:t>
      </w:r>
    </w:p>
    <w:p w:rsidR="0037127A" w:rsidRDefault="0037127A" w:rsidP="0037127A">
      <w:pPr>
        <w:spacing w:after="120" w:line="240" w:lineRule="auto"/>
      </w:pPr>
      <w:r>
        <w:t>Алгоритм Евклида элегантен, эффективен и позволяет легко избежать усилий по выявлению всех делителей простым отбрасыванием. Давайте посмотрим, как он работает.</w:t>
      </w:r>
      <w:r w:rsidR="002017AB">
        <w:t xml:space="preserve"> </w:t>
      </w:r>
      <w:r>
        <w:t>Задача — найти d = НОД(18, 84). Начнем с деления 84 на 18. Нацело разделить не получится — выйдет 4 и 12 в остатке:</w:t>
      </w:r>
    </w:p>
    <w:p w:rsidR="0037127A" w:rsidRDefault="0037127A" w:rsidP="0037127A">
      <w:pPr>
        <w:spacing w:after="120" w:line="240" w:lineRule="auto"/>
      </w:pPr>
      <w:r>
        <w:t>84 = 4 х 18 + 12.</w:t>
      </w:r>
    </w:p>
    <w:p w:rsidR="0037127A" w:rsidRDefault="0037127A" w:rsidP="0037127A">
      <w:pPr>
        <w:spacing w:after="120" w:line="240" w:lineRule="auto"/>
      </w:pPr>
      <w:r>
        <w:t>Поскольку d должно делить и 84 и 18, оно должно делить и 12. Значит, d = НОД(12, 18). Повторим процесс деления — теперь 18 на 12:</w:t>
      </w:r>
    </w:p>
    <w:p w:rsidR="0037127A" w:rsidRDefault="0037127A" w:rsidP="0037127A">
      <w:pPr>
        <w:spacing w:after="120" w:line="240" w:lineRule="auto"/>
      </w:pPr>
      <w:r>
        <w:t>18 = 1 х 12 + 6.</w:t>
      </w:r>
    </w:p>
    <w:p w:rsidR="0037127A" w:rsidRDefault="0037127A" w:rsidP="0037127A">
      <w:pPr>
        <w:spacing w:after="120" w:line="240" w:lineRule="auto"/>
      </w:pPr>
      <w:r>
        <w:t xml:space="preserve">Получим в остатке 6, следовательно, d = НОД(6, 12). </w:t>
      </w:r>
      <w:r w:rsidR="002017AB">
        <w:t xml:space="preserve">12 делится на 6 без остатка, </w:t>
      </w:r>
      <w:r>
        <w:t>а d = НОД(0, 6). 6 — наибольшее число, на которое делятся и 6, и 0, вот мы и получили ответ.</w:t>
      </w:r>
    </w:p>
    <w:p w:rsidR="0037127A" w:rsidRDefault="0037127A" w:rsidP="0037127A">
      <w:pPr>
        <w:spacing w:after="120" w:line="240" w:lineRule="auto"/>
      </w:pPr>
      <w:r>
        <w:t>Если вычислить таким способом d = НОД(17640, 54054), последовательно получим остатки от деления 1134, 630, 504 и 0, ответ d = 126.</w:t>
      </w:r>
    </w:p>
    <w:p w:rsidR="0037127A" w:rsidRDefault="0037127A" w:rsidP="002017AB">
      <w:pPr>
        <w:pStyle w:val="3"/>
      </w:pPr>
      <w:r>
        <w:t>Логика</w:t>
      </w:r>
    </w:p>
    <w:p w:rsidR="002017AB" w:rsidRDefault="002017AB" w:rsidP="0037127A">
      <w:pPr>
        <w:spacing w:after="120" w:line="240" w:lineRule="auto"/>
      </w:pPr>
      <w:r>
        <w:t xml:space="preserve">Подробнее см. </w:t>
      </w:r>
      <w:hyperlink r:id="rId21" w:history="1">
        <w:r w:rsidRPr="002017AB">
          <w:rPr>
            <w:rStyle w:val="a6"/>
          </w:rPr>
          <w:t>Булева логика</w:t>
        </w:r>
      </w:hyperlink>
      <w:r>
        <w:t>.</w:t>
      </w:r>
    </w:p>
    <w:p w:rsidR="0037127A" w:rsidRDefault="0037127A" w:rsidP="0037127A">
      <w:pPr>
        <w:spacing w:after="120" w:line="240" w:lineRule="auto"/>
      </w:pPr>
      <w:r>
        <w:t>Традиционная логика основывалась на множествах или группах данных: мы оперировали множествами спаниелей, собак, объектов коричневого цвета. В этих случаях у нас нет сомнений в том, что входит в множество, а что — нет. Если нам попадется чистокровный родезийский риджбек, мы наверняка сразу поймем, что это животное точно не из множества спаниелей.</w:t>
      </w:r>
    </w:p>
    <w:p w:rsidR="0037127A" w:rsidRDefault="0037127A" w:rsidP="0037127A">
      <w:pPr>
        <w:spacing w:after="120" w:line="240" w:lineRule="auto"/>
      </w:pPr>
      <w:r>
        <w:t>Теория нечетких множеств имеет дело с множествами, не определенными точно. Положим, у нас есть множество толстых спаниелей. Насколько толстым должен быть спаниель, чтобы мы включили его в это множество? Нечеткие множества допускают градации членства, и границы, отделяющие членов множества от вс</w:t>
      </w:r>
      <w:r w:rsidR="004A5044">
        <w:t xml:space="preserve">ех остальных объектов, размыты. </w:t>
      </w:r>
      <w:r>
        <w:t>Математика позволяет нам точно определять размытость.</w:t>
      </w:r>
    </w:p>
    <w:p w:rsidR="0037127A" w:rsidRDefault="004A5044" w:rsidP="004A5044">
      <w:pPr>
        <w:pStyle w:val="3"/>
      </w:pPr>
      <w:r>
        <w:t>Мн</w:t>
      </w:r>
      <w:r w:rsidR="0037127A">
        <w:t>ожества</w:t>
      </w:r>
    </w:p>
    <w:p w:rsidR="004A5044" w:rsidRDefault="0037127A" w:rsidP="0037127A">
      <w:pPr>
        <w:spacing w:after="120" w:line="240" w:lineRule="auto"/>
      </w:pPr>
      <w:r>
        <w:t>Николя Бурбаки — псевдоним группы французских ученых, пожелавших «правильно» переписать математику от самого истока. Их смелое заявление состояло в том, что все должно базироваться на теории множеств. Аксиоматический подход был принят ими за основной, и все в написанных ими книгах придерживалось математической строгости «определ</w:t>
      </w:r>
      <w:r w:rsidR="004A5044">
        <w:t>ение, теорема, доказательство».</w:t>
      </w:r>
    </w:p>
    <w:p w:rsidR="0037127A" w:rsidRDefault="0037127A" w:rsidP="0037127A">
      <w:pPr>
        <w:spacing w:after="120" w:line="240" w:lineRule="auto"/>
      </w:pPr>
      <w:r>
        <w:t>Британский философ Бертран Расселл сформулировал концепцию множества S, включающего в себя все множества, которые не включают самих себя. Символически э</w:t>
      </w:r>
      <w:r w:rsidR="004A5044">
        <w:t xml:space="preserve">то записывается так: S = {x: x </w:t>
      </w:r>
      <w:r w:rsidR="004A5044" w:rsidRPr="004A5044">
        <w:rPr>
          <w:rFonts w:ascii="Cambria Math" w:hAnsi="Cambria Math" w:cs="Cambria Math"/>
        </w:rPr>
        <w:t>∉</w:t>
      </w:r>
      <w:r>
        <w:t xml:space="preserve"> x}.</w:t>
      </w:r>
      <w:r w:rsidR="004A5044">
        <w:t xml:space="preserve"> </w:t>
      </w:r>
      <w:r>
        <w:t>Далее Расселл задает вопрос: S</w:t>
      </w:r>
      <w:r w:rsidR="004A5044">
        <w:t xml:space="preserve"> </w:t>
      </w:r>
      <w:r w:rsidR="004A5044" w:rsidRPr="004A5044">
        <w:rPr>
          <w:rFonts w:ascii="Cambria Math" w:hAnsi="Cambria Math" w:cs="Cambria Math"/>
        </w:rPr>
        <w:t>∈</w:t>
      </w:r>
      <w:r>
        <w:t xml:space="preserve"> S — верно ли это? Если да, то S в таком случае должно удовлетворять утверждению о том, что само</w:t>
      </w:r>
      <w:r w:rsidR="004A5044">
        <w:t xml:space="preserve"> оно не содержит себя, т.е. S </w:t>
      </w:r>
      <w:r w:rsidR="004A5044" w:rsidRPr="004A5044">
        <w:rPr>
          <w:rFonts w:ascii="Cambria Math" w:hAnsi="Cambria Math" w:cs="Cambria Math"/>
        </w:rPr>
        <w:t>∉</w:t>
      </w:r>
      <w:r>
        <w:t xml:space="preserve"> S.</w:t>
      </w:r>
    </w:p>
    <w:p w:rsidR="0037127A" w:rsidRDefault="0037127A" w:rsidP="0037127A">
      <w:pPr>
        <w:spacing w:after="120" w:line="240" w:lineRule="auto"/>
      </w:pPr>
      <w:r>
        <w:t>С</w:t>
      </w:r>
      <w:r w:rsidR="004A5044">
        <w:t xml:space="preserve"> другой стороны, если нет, то S </w:t>
      </w:r>
      <w:r w:rsidR="004A5044" w:rsidRPr="004A5044">
        <w:rPr>
          <w:rFonts w:ascii="Cambria Math" w:hAnsi="Cambria Math" w:cs="Cambria Math"/>
        </w:rPr>
        <w:t>∉</w:t>
      </w:r>
      <w:r>
        <w:t xml:space="preserve"> S, а значит, S не соответствует опред</w:t>
      </w:r>
      <w:r w:rsidR="004A5044">
        <w:t xml:space="preserve">еляющему утверждению S = {x: x </w:t>
      </w:r>
      <w:r w:rsidR="004A5044" w:rsidRPr="004A5044">
        <w:rPr>
          <w:rFonts w:ascii="Cambria Math" w:hAnsi="Cambria Math" w:cs="Cambria Math"/>
        </w:rPr>
        <w:t>∉</w:t>
      </w:r>
      <w:r w:rsidR="00BA3781">
        <w:t xml:space="preserve"> x</w:t>
      </w:r>
      <w:r>
        <w:t xml:space="preserve">}, а значит S </w:t>
      </w:r>
      <w:r w:rsidR="004A5044" w:rsidRPr="004A5044">
        <w:rPr>
          <w:rFonts w:ascii="Cambria Math" w:hAnsi="Cambria Math" w:cs="Cambria Math"/>
        </w:rPr>
        <w:t>∈</w:t>
      </w:r>
      <w:r>
        <w:t xml:space="preserve"> S. Суть парадокса Расселла сводится к следующему:</w:t>
      </w:r>
      <w:r w:rsidR="004A5044">
        <w:t xml:space="preserve"> </w:t>
      </w:r>
      <w:r>
        <w:t xml:space="preserve">S </w:t>
      </w:r>
      <w:r w:rsidR="004A5044" w:rsidRPr="004A5044">
        <w:rPr>
          <w:rFonts w:ascii="Cambria Math" w:hAnsi="Cambria Math" w:cs="Cambria Math"/>
        </w:rPr>
        <w:t>∈</w:t>
      </w:r>
      <w:r>
        <w:t xml:space="preserve"> S тогда и только тогда, когда S </w:t>
      </w:r>
      <w:r w:rsidR="004A5044" w:rsidRPr="004A5044">
        <w:rPr>
          <w:rFonts w:ascii="Cambria Math" w:hAnsi="Cambria Math" w:cs="Cambria Math"/>
        </w:rPr>
        <w:t>∉</w:t>
      </w:r>
      <w:r>
        <w:t xml:space="preserve"> S.</w:t>
      </w:r>
      <w:r w:rsidR="004A5044">
        <w:t xml:space="preserve"> </w:t>
      </w:r>
      <w:r>
        <w:t>У этого парадокса есть и другое название — «парадокс брадобрея»: сельский брадобрей объявляет, что будет брить всякого, кто сам не бреется, и не брить того, кто бреется сам. Вопрос: кто побреет брадобрея? Если он сам не бреется, то должен брить сам себя, а если бреется сам, то не должен себя брить.</w:t>
      </w:r>
    </w:p>
    <w:p w:rsidR="0037127A" w:rsidRDefault="0037127A" w:rsidP="0037127A">
      <w:pPr>
        <w:spacing w:after="120" w:line="240" w:lineRule="auto"/>
      </w:pPr>
      <w:r>
        <w:t xml:space="preserve">Подобных парадоксов, вежливо называемых «антиномиями», следует избегать. Для математиков недопустимо иметь дело с системами, производящими противоречия. Расселл развил теорию типов </w:t>
      </w:r>
      <w:r>
        <w:lastRenderedPageBreak/>
        <w:t xml:space="preserve">и в ней создал позволение а </w:t>
      </w:r>
      <w:r w:rsidR="004A5044" w:rsidRPr="004A5044">
        <w:rPr>
          <w:rFonts w:ascii="Cambria Math" w:hAnsi="Cambria Math" w:cs="Cambria Math"/>
        </w:rPr>
        <w:t>∈</w:t>
      </w:r>
      <w:r>
        <w:t xml:space="preserve"> А лишь при условии, что а — объект низшего по отношению к А порядка, тогда удастся избежать выражений вроде S </w:t>
      </w:r>
      <w:r w:rsidR="004A5044" w:rsidRPr="004A5044">
        <w:rPr>
          <w:rFonts w:ascii="Cambria Math" w:hAnsi="Cambria Math" w:cs="Cambria Math"/>
        </w:rPr>
        <w:t>∈</w:t>
      </w:r>
      <w:r>
        <w:t xml:space="preserve"> S.</w:t>
      </w:r>
    </w:p>
    <w:p w:rsidR="0037127A" w:rsidRDefault="0037127A" w:rsidP="0037127A">
      <w:pPr>
        <w:spacing w:after="120" w:line="240" w:lineRule="auto"/>
      </w:pPr>
      <w:r>
        <w:t>Австрийский математик Курт Гёдель нокаутировал желающих удрать от парадоксов в формальные аксиоматические системы. В 1931 году Гёдель доказал, что даже в простейших формальных системах существуют утверждения, истинность или ложность которых не может быть выведена в рамках данной системы. Попросту говоря, существуют утверждения, до которых аксиомы данной системы не могут добраться, т. е. невыводимые утверждения. Поэтому теорема Гёделя и называется «теоремой о неполноте»</w:t>
      </w:r>
      <w:r w:rsidR="004A5044">
        <w:t xml:space="preserve"> (подробнее см. </w:t>
      </w:r>
      <w:hyperlink r:id="rId22" w:history="1">
        <w:r w:rsidR="004A5044" w:rsidRPr="004A5044">
          <w:rPr>
            <w:rStyle w:val="a6"/>
          </w:rPr>
          <w:t>Эрнест Нагель, Джеймс Рой Ньюмен. Теорема Гёделя</w:t>
        </w:r>
      </w:hyperlink>
      <w:r w:rsidR="004A5044">
        <w:t>).</w:t>
      </w:r>
    </w:p>
    <w:p w:rsidR="0037127A" w:rsidRDefault="0037127A" w:rsidP="004A5044">
      <w:pPr>
        <w:pStyle w:val="3"/>
      </w:pPr>
      <w:r>
        <w:t>Исчисление</w:t>
      </w:r>
    </w:p>
    <w:p w:rsidR="0037127A" w:rsidRDefault="0037127A" w:rsidP="0037127A">
      <w:pPr>
        <w:spacing w:after="120" w:line="240" w:lineRule="auto"/>
      </w:pPr>
      <w:r>
        <w:t xml:space="preserve">Исчисление — способ произведения расчетов, и математики иногда поминают «логическое исчисление», </w:t>
      </w:r>
      <w:r w:rsidR="004A5044">
        <w:t>«вероятностное исчисление» и т.</w:t>
      </w:r>
      <w:r>
        <w:t>п. Исчисление — центральный принцип математики. Мало кто из ученых, инженеров или экономистов не сталкивался с исчислением, столь широки его области применения. Исторически его ассоциируют с Исааком Ньютоном и Готфридом Лейбницем, произведшими в XVII веке первые изыскания в математическом анализе. У обоих возникли похожие теории, и даже случился спор, кому принадлежит право первопроходца математического анализа. На самом деле оба ученых пришли к своим выводам независимо друг от друга, и методы их довольно сильно различались.</w:t>
      </w:r>
    </w:p>
    <w:p w:rsidR="004A5044" w:rsidRDefault="004A5044" w:rsidP="0037127A">
      <w:pPr>
        <w:spacing w:after="120" w:line="240" w:lineRule="auto"/>
      </w:pPr>
      <w:r>
        <w:t>Основные виды исчислений:</w:t>
      </w:r>
      <w:r w:rsidR="0037127A">
        <w:t xml:space="preserve"> дифференциальное и интегральное</w:t>
      </w:r>
      <w:r>
        <w:t>. Грубо</w:t>
      </w:r>
      <w:r w:rsidR="0037127A">
        <w:t xml:space="preserve"> говоря, дифференцирование связано с измерением изменения, а интегрирование — с измерением площади, но жемчужина в короне матанализа есть факт их единства</w:t>
      </w:r>
      <w:r>
        <w:t>.</w:t>
      </w:r>
    </w:p>
    <w:p w:rsidR="0037127A" w:rsidRDefault="0037127A" w:rsidP="006C7CE9">
      <w:pPr>
        <w:spacing w:after="120" w:line="240" w:lineRule="auto"/>
      </w:pPr>
      <w:r>
        <w:t xml:space="preserve">Вообразите, что мы стоим на мосту над глубоким ущельем и </w:t>
      </w:r>
      <w:r w:rsidR="006C7CE9">
        <w:t xml:space="preserve">собираемся бросить вниз камень. </w:t>
      </w:r>
      <w:r>
        <w:t>Точная формула, соединяющая пройденный камнем путь у и время х, потребное для прохождения этого пути, была предложена Галилео Галилеем:</w:t>
      </w:r>
      <w:r w:rsidR="006C7CE9">
        <w:t xml:space="preserve"> у = 16*</w:t>
      </w:r>
      <w:r>
        <w:t>x</w:t>
      </w:r>
      <w:r w:rsidRPr="006C7CE9">
        <w:rPr>
          <w:vertAlign w:val="superscript"/>
        </w:rPr>
        <w:t>2</w:t>
      </w:r>
      <w:r w:rsidR="006C7CE9">
        <w:t xml:space="preserve"> (к</w:t>
      </w:r>
      <w:r>
        <w:t>оэффициент 16 возникает потому, что измерения проводятся в футах и секундах</w:t>
      </w:r>
      <w:r w:rsidR="006C7CE9">
        <w:t>)</w:t>
      </w:r>
      <w:r>
        <w:t xml:space="preserve">. </w:t>
      </w:r>
      <w:r w:rsidR="006C7CE9">
        <w:t>При этом</w:t>
      </w:r>
      <w:r>
        <w:t xml:space="preserve"> скорост</w:t>
      </w:r>
      <w:r w:rsidR="006C7CE9">
        <w:t>ь в момент времени х: v = 16*</w:t>
      </w:r>
      <w:r>
        <w:t xml:space="preserve">2х. Таков эффект дифференцирования — переход от </w:t>
      </w:r>
      <w:r w:rsidR="006C7CE9">
        <w:rPr>
          <w:lang w:val="en-US"/>
        </w:rPr>
        <w:t>u</w:t>
      </w:r>
      <w:r>
        <w:t xml:space="preserve"> = x</w:t>
      </w:r>
      <w:r w:rsidRPr="006C7CE9">
        <w:rPr>
          <w:vertAlign w:val="superscript"/>
        </w:rPr>
        <w:t>2</w:t>
      </w:r>
      <w:r>
        <w:t xml:space="preserve"> к производной </w:t>
      </w:r>
      <w:r w:rsidR="006C7CE9">
        <w:rPr>
          <w:rFonts w:cstheme="minorHAnsi"/>
        </w:rPr>
        <w:t>ů</w:t>
      </w:r>
      <w:r>
        <w:t xml:space="preserve"> = 2x. Ньютон называл </w:t>
      </w:r>
      <w:r w:rsidR="006C7CE9">
        <w:rPr>
          <w:rFonts w:cstheme="minorHAnsi"/>
        </w:rPr>
        <w:t>ů</w:t>
      </w:r>
      <w:r w:rsidR="006C7CE9">
        <w:t xml:space="preserve"> = 2x </w:t>
      </w:r>
      <w:r>
        <w:t>«флюксией», а переменную x — флюентой, потому что мыслил в терминах текучих материй. Ныне мы часто записываем функцию u = x</w:t>
      </w:r>
      <w:r w:rsidRPr="006C7CE9">
        <w:rPr>
          <w:vertAlign w:val="superscript"/>
        </w:rPr>
        <w:t>2</w:t>
      </w:r>
      <w:r>
        <w:t>, а ее производную как du/dx = 2x. Такая запись была предложена Лейбницем и сохранилась в этом виде, утвердив превосходство «d»-изма над точками Ньютона.</w:t>
      </w:r>
    </w:p>
    <w:p w:rsidR="0037127A" w:rsidRDefault="006C7CE9" w:rsidP="0037127A">
      <w:pPr>
        <w:spacing w:after="120" w:line="240" w:lineRule="auto"/>
      </w:pPr>
      <w:r>
        <w:t>В общем случае</w:t>
      </w:r>
      <w:r w:rsidR="0037127A">
        <w:t xml:space="preserve"> производная получается умножением на степень исходной функции и уменьшением степени исходной функции на единицу (если функция — многочлен</w:t>
      </w:r>
      <w:r>
        <w:t>; рис. 7</w:t>
      </w:r>
      <w:r w:rsidR="0037127A">
        <w:t>).</w:t>
      </w:r>
    </w:p>
    <w:p w:rsidR="006C7CE9" w:rsidRDefault="006C7CE9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95325" cy="1285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Производные функций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E9" w:rsidRDefault="006C7CE9" w:rsidP="0037127A">
      <w:pPr>
        <w:spacing w:after="120" w:line="240" w:lineRule="auto"/>
      </w:pPr>
      <w:r>
        <w:t>Рис. 7. Производные функций</w:t>
      </w:r>
    </w:p>
    <w:p w:rsidR="0037127A" w:rsidRDefault="0037127A" w:rsidP="0037127A">
      <w:pPr>
        <w:spacing w:after="120" w:line="240" w:lineRule="auto"/>
      </w:pPr>
      <w:r>
        <w:t>Исторически первое применение интегрирования — измерение площадей</w:t>
      </w:r>
      <w:r w:rsidR="006C7CE9">
        <w:t xml:space="preserve"> (рис. 8)</w:t>
      </w:r>
      <w:r>
        <w:t>. Измерение площади поверхности под кривой можно произвести аппроксимированием ее прямоугольными фрагментами, каждый из которых имеет ширину dx. Измеряя площадь</w:t>
      </w:r>
      <w:r w:rsidR="006C7CE9">
        <w:t xml:space="preserve"> </w:t>
      </w:r>
      <w:r>
        <w:t>каждого такого прямоугольника и складывая их вместе, получим «сумму» их площадей, которая и равна общей площади. Символ S обозначает сумму и был введе</w:t>
      </w:r>
      <w:r w:rsidR="006C7CE9">
        <w:t xml:space="preserve">н Лейбницем в вытянутом виде — </w:t>
      </w:r>
      <w:r w:rsidR="006C7CE9">
        <w:rPr>
          <w:rFonts w:cstheme="minorHAnsi"/>
        </w:rPr>
        <w:t>∫</w:t>
      </w:r>
      <w:r>
        <w:t>. Площадь каждого прямоугольника равна udx, и тогда площадь А под кривой от 0 до х:</w:t>
      </w:r>
    </w:p>
    <w:p w:rsidR="006C7CE9" w:rsidRPr="006C7CE9" w:rsidRDefault="006C7CE9" w:rsidP="0037127A">
      <w:pPr>
        <w:spacing w:after="12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x</m:t>
              </m:r>
            </m:sup>
            <m:e>
              <m:r>
                <w:rPr>
                  <w:rFonts w:ascii="Cambria Math" w:hAnsi="Cambria Math"/>
                </w:rPr>
                <m:t>udx</m:t>
              </m:r>
            </m:e>
          </m:nary>
        </m:oMath>
      </m:oMathPara>
    </w:p>
    <w:p w:rsidR="006C7CE9" w:rsidRDefault="00905E21" w:rsidP="0037127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952625" cy="1485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Применение интегрирования для измерения площади фигуры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E9" w:rsidRDefault="006C7CE9" w:rsidP="0037127A">
      <w:pPr>
        <w:spacing w:after="120" w:line="240" w:lineRule="auto"/>
      </w:pPr>
      <w:r>
        <w:t>Рис. 8. Применение ин</w:t>
      </w:r>
      <w:r w:rsidR="00905E21">
        <w:t>т</w:t>
      </w:r>
      <w:r>
        <w:t>егрирования для измерения площади фигуры</w:t>
      </w:r>
    </w:p>
    <w:p w:rsidR="00905E21" w:rsidRDefault="0037127A" w:rsidP="0037127A">
      <w:pPr>
        <w:spacing w:after="120" w:line="240" w:lineRule="auto"/>
      </w:pPr>
      <w:r>
        <w:t>Как и в случае с производными, у интегральных функций есть закономерности степеней х</w:t>
      </w:r>
      <w:r w:rsidR="00905E21">
        <w:t xml:space="preserve"> (рис. 9)</w:t>
      </w:r>
      <w:r>
        <w:t>. Если дифференцировать интеграл А = х</w:t>
      </w:r>
      <w:r w:rsidRPr="00905E21">
        <w:rPr>
          <w:vertAlign w:val="superscript"/>
        </w:rPr>
        <w:t>3</w:t>
      </w:r>
      <w:r>
        <w:t>/3,</w:t>
      </w:r>
      <w:r w:rsidR="00905E21">
        <w:t xml:space="preserve"> получим исходное </w:t>
      </w:r>
      <w:r w:rsidR="00905E21">
        <w:rPr>
          <w:lang w:val="en-US"/>
        </w:rPr>
        <w:t>u</w:t>
      </w:r>
      <w:r>
        <w:t xml:space="preserve"> = х</w:t>
      </w:r>
      <w:r w:rsidRPr="00905E21">
        <w:rPr>
          <w:vertAlign w:val="superscript"/>
        </w:rPr>
        <w:t>2</w:t>
      </w:r>
      <w:r>
        <w:t>. Если интегрировать производную du/dx = 2х,</w:t>
      </w:r>
      <w:r w:rsidR="00905E21" w:rsidRPr="00905E21">
        <w:t xml:space="preserve"> </w:t>
      </w:r>
      <w:r>
        <w:t xml:space="preserve">тоже получим исходное </w:t>
      </w:r>
      <w:r w:rsidR="00905E21">
        <w:rPr>
          <w:lang w:val="en-US"/>
        </w:rPr>
        <w:t>u</w:t>
      </w:r>
      <w:r>
        <w:t xml:space="preserve"> = х</w:t>
      </w:r>
      <w:r w:rsidRPr="00905E21">
        <w:rPr>
          <w:vertAlign w:val="superscript"/>
        </w:rPr>
        <w:t>2</w:t>
      </w:r>
      <w:r>
        <w:t>. Дифференцирование обратно интегрированию, и это</w:t>
      </w:r>
      <w:r w:rsidR="00905E21" w:rsidRPr="00905E21">
        <w:t xml:space="preserve"> </w:t>
      </w:r>
      <w:r>
        <w:t>наблюдение известно</w:t>
      </w:r>
      <w:r w:rsidR="00905E21">
        <w:t>,</w:t>
      </w:r>
      <w:r>
        <w:t xml:space="preserve"> как основная теорема математического анализа и является одной из важнейших в математике вообще.</w:t>
      </w:r>
    </w:p>
    <w:p w:rsidR="00905E21" w:rsidRDefault="00905E21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000125" cy="1447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9. Интегралы функций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E21" w:rsidRDefault="00905E21" w:rsidP="00905E21">
      <w:pPr>
        <w:spacing w:after="120" w:line="240" w:lineRule="auto"/>
      </w:pPr>
      <w:r>
        <w:t>Рис. 9. Интегралы функций</w:t>
      </w:r>
    </w:p>
    <w:p w:rsidR="0037127A" w:rsidRDefault="0037127A" w:rsidP="00905E21">
      <w:pPr>
        <w:pStyle w:val="3"/>
      </w:pPr>
      <w:r>
        <w:t>Треугольники</w:t>
      </w:r>
    </w:p>
    <w:p w:rsidR="00333D68" w:rsidRDefault="00333D68" w:rsidP="00333D68">
      <w:pPr>
        <w:spacing w:after="120" w:line="240" w:lineRule="auto"/>
      </w:pPr>
      <w:r w:rsidRPr="00333D68">
        <w:t>Величайшей теоремой о треугольниках являе</w:t>
      </w:r>
      <w:r>
        <w:t xml:space="preserve">тся, конечно, теорема Пифагора – </w:t>
      </w:r>
      <w:r w:rsidRPr="00333D68">
        <w:t>она по-прежнему существует под этим названием в современной математике, хотя есть некоторые сомнения</w:t>
      </w:r>
      <w:r w:rsidR="00BA3781" w:rsidRPr="00333D68">
        <w:t>,</w:t>
      </w:r>
      <w:r w:rsidRPr="00333D68">
        <w:t xml:space="preserve"> что именно Пифагор первым сделал это открытие.</w:t>
      </w:r>
      <w:r>
        <w:t xml:space="preserve"> памяти. Существуют сотни доказательств этой теоремы. Вариант в духе Бхаскары II (XII век) популярнее Евклидова (300 до н. э.). Это доказательство – «без слов». На рисунке квадрат со стороной а + b можно разделить двумя способами (рис. 10:</w:t>
      </w:r>
      <w:r w:rsidRPr="00333D68">
        <w:t xml:space="preserve"> </w:t>
      </w:r>
      <w:r w:rsidR="00A51D0F">
        <w:t>вверху слева</w:t>
      </w:r>
      <w:r>
        <w:t xml:space="preserve"> или </w:t>
      </w:r>
      <w:r w:rsidR="00A51D0F">
        <w:t>справа</w:t>
      </w:r>
      <w:r>
        <w:t xml:space="preserve">). Поскольку четыре равных треугольника (выделены </w:t>
      </w:r>
      <w:r w:rsidR="00BA3781">
        <w:t>тёмно-серым</w:t>
      </w:r>
      <w:r>
        <w:t>) одинаковы в обоих квадратах, их можно изъять без изменения оставшихся площадей. Взглянем на площади оставшихся фигур —увидим знакомое выражение: а</w:t>
      </w:r>
      <w:r w:rsidRPr="00333D68">
        <w:rPr>
          <w:vertAlign w:val="superscript"/>
        </w:rPr>
        <w:t>2</w:t>
      </w:r>
      <w:r>
        <w:t xml:space="preserve"> + </w:t>
      </w:r>
      <w:r>
        <w:rPr>
          <w:lang w:val="en-US"/>
        </w:rPr>
        <w:t>b</w:t>
      </w:r>
      <w:r w:rsidRPr="00333D68">
        <w:rPr>
          <w:vertAlign w:val="superscript"/>
        </w:rPr>
        <w:t>2</w:t>
      </w:r>
      <w:r>
        <w:t xml:space="preserve"> </w:t>
      </w:r>
      <w:r w:rsidRPr="00333D68">
        <w:t>=</w:t>
      </w:r>
      <w:r>
        <w:t xml:space="preserve"> с</w:t>
      </w:r>
      <w:r w:rsidRPr="00333D68">
        <w:rPr>
          <w:vertAlign w:val="superscript"/>
        </w:rPr>
        <w:t>2</w:t>
      </w:r>
      <w:r>
        <w:t>.</w:t>
      </w:r>
    </w:p>
    <w:p w:rsidR="00333D68" w:rsidRDefault="00333D68" w:rsidP="00333D6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00275" cy="2209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0. К доказательству теоремы Пифагора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68" w:rsidRDefault="00333D68" w:rsidP="00333D68">
      <w:pPr>
        <w:spacing w:after="120" w:line="240" w:lineRule="auto"/>
      </w:pPr>
      <w:r>
        <w:t>Рис. 10. К доказательству теоремы Пифагора</w:t>
      </w:r>
    </w:p>
    <w:p w:rsidR="0037127A" w:rsidRDefault="0037127A" w:rsidP="00A51D0F">
      <w:pPr>
        <w:pStyle w:val="3"/>
      </w:pPr>
      <w:r>
        <w:t>Фракталы</w:t>
      </w:r>
    </w:p>
    <w:p w:rsidR="0037127A" w:rsidRDefault="00A51D0F" w:rsidP="0037127A">
      <w:pPr>
        <w:spacing w:after="120" w:line="240" w:lineRule="auto"/>
      </w:pPr>
      <w:r>
        <w:t xml:space="preserve">В начале </w:t>
      </w:r>
      <w:r>
        <w:rPr>
          <w:lang w:val="en-US"/>
        </w:rPr>
        <w:t>XX</w:t>
      </w:r>
      <w:r>
        <w:t xml:space="preserve"> в.</w:t>
      </w:r>
      <w:r w:rsidR="0037127A">
        <w:t xml:space="preserve"> шведск</w:t>
      </w:r>
      <w:r>
        <w:t>ий</w:t>
      </w:r>
      <w:r w:rsidR="0037127A">
        <w:t xml:space="preserve"> математик Нильс Фабиан Хельге фон Кох</w:t>
      </w:r>
      <w:r>
        <w:t xml:space="preserve"> построил</w:t>
      </w:r>
      <w:r w:rsidR="0037127A">
        <w:t xml:space="preserve"> </w:t>
      </w:r>
      <w:r>
        <w:t>к</w:t>
      </w:r>
      <w:r w:rsidR="0037127A">
        <w:t>рив</w:t>
      </w:r>
      <w:r>
        <w:t>ую</w:t>
      </w:r>
      <w:r w:rsidR="0037127A">
        <w:t xml:space="preserve"> в форме снежинки — фактически перв</w:t>
      </w:r>
      <w:r>
        <w:t>ую</w:t>
      </w:r>
      <w:r w:rsidR="0037127A">
        <w:t xml:space="preserve"> фрактальн</w:t>
      </w:r>
      <w:r>
        <w:t>ую</w:t>
      </w:r>
      <w:r w:rsidR="0037127A">
        <w:t xml:space="preserve"> крив</w:t>
      </w:r>
      <w:r>
        <w:t>ую (рис. 11)</w:t>
      </w:r>
      <w:r w:rsidR="0037127A">
        <w:t>. Она получается при</w:t>
      </w:r>
      <w:r>
        <w:t xml:space="preserve"> </w:t>
      </w:r>
      <w:r w:rsidR="0037127A">
        <w:t>обращении с одной из сторон треугольника как с единичным звеном, которое делится на три равные части, и сред</w:t>
      </w:r>
      <w:r>
        <w:t xml:space="preserve">няя </w:t>
      </w:r>
      <w:r w:rsidR="0037127A">
        <w:t>част</w:t>
      </w:r>
      <w:r>
        <w:t>ь</w:t>
      </w:r>
      <w:r w:rsidR="0037127A">
        <w:t xml:space="preserve"> пр</w:t>
      </w:r>
      <w:r>
        <w:t>еобразуется в</w:t>
      </w:r>
      <w:r w:rsidR="0037127A">
        <w:t xml:space="preserve"> новый треугольник</w:t>
      </w:r>
      <w:r>
        <w:t xml:space="preserve"> (рис. 12)</w:t>
      </w:r>
      <w:r w:rsidR="0037127A">
        <w:t>.</w:t>
      </w:r>
      <w:r>
        <w:t xml:space="preserve"> </w:t>
      </w:r>
      <w:r w:rsidR="0037127A">
        <w:t xml:space="preserve">Любопытное свойство кривой Коха </w:t>
      </w:r>
      <w:r w:rsidR="0037127A">
        <w:lastRenderedPageBreak/>
        <w:t>состоит в том, что это конечная область, поскольку остается в пределах некоторого круга, однако на каждой стадии приращения длина этой кривой увеличивается. Таким образом, получается кривая, ограничивающая конечную площадь, но при этом сама она имеет «бесконечную» длину!</w:t>
      </w:r>
    </w:p>
    <w:p w:rsidR="00A51D0F" w:rsidRDefault="00A51D0F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666875" cy="1924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1. Снежинка Коха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0F" w:rsidRDefault="00A51D0F" w:rsidP="0037127A">
      <w:pPr>
        <w:spacing w:after="120" w:line="240" w:lineRule="auto"/>
      </w:pPr>
      <w:r>
        <w:t>Рис. 11. Снежинка Коха</w:t>
      </w:r>
    </w:p>
    <w:p w:rsidR="00A51D0F" w:rsidRDefault="00A51D0F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438275" cy="942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2. Звено кривой Коха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0F" w:rsidRDefault="00A51D0F" w:rsidP="0037127A">
      <w:pPr>
        <w:spacing w:after="120" w:line="240" w:lineRule="auto"/>
      </w:pPr>
      <w:r>
        <w:t>Рис. 12. Звено кривой Коха</w:t>
      </w:r>
    </w:p>
    <w:p w:rsidR="00A51D0F" w:rsidRDefault="0037127A" w:rsidP="0037127A">
      <w:pPr>
        <w:spacing w:after="120" w:line="240" w:lineRule="auto"/>
      </w:pPr>
      <w:r>
        <w:t>Свежий взгляд на размерность пространства предложил немецкий математик Феликс Хаусдорф. Его представление связано с показателем степени. Если увеличить длину отрезка втрое, отрезок становится в три раза больше исходного. Поскольку 3 = 3</w:t>
      </w:r>
      <w:r w:rsidRPr="00A51D0F">
        <w:rPr>
          <w:vertAlign w:val="superscript"/>
        </w:rPr>
        <w:t>1</w:t>
      </w:r>
      <w:r>
        <w:t xml:space="preserve">, размерность линии считается равной 1. Если замкнутый квадрат увеличить втрое, его площадь против </w:t>
      </w:r>
      <w:r w:rsidR="00A51D0F">
        <w:t>исходной увеличится в 9 раз, т.</w:t>
      </w:r>
      <w:r>
        <w:t>е. 3</w:t>
      </w:r>
      <w:r w:rsidRPr="00A51D0F">
        <w:rPr>
          <w:vertAlign w:val="superscript"/>
        </w:rPr>
        <w:t>2</w:t>
      </w:r>
      <w:r>
        <w:t>, а значит, размерность получается 2. Если куб увеличить аналогично, его объем возрастет в 27 раз (3</w:t>
      </w:r>
      <w:r w:rsidRPr="00A51D0F">
        <w:rPr>
          <w:vertAlign w:val="superscript"/>
        </w:rPr>
        <w:t>3</w:t>
      </w:r>
      <w:r>
        <w:t>) — размерность 3. Если элементарное звено кривой Коха масштабировать втрое, оно становится в 4 раза длиннее исходного. Применим хаусдорфову размерность D к приведенной схеме: 4 = 3</w:t>
      </w:r>
      <w:r w:rsidRPr="00A51D0F">
        <w:rPr>
          <w:vertAlign w:val="superscript"/>
        </w:rPr>
        <w:t>D</w:t>
      </w:r>
      <w:r w:rsidR="00A51D0F">
        <w:t xml:space="preserve">. </w:t>
      </w:r>
      <w:r w:rsidR="00A51D0F">
        <w:rPr>
          <w:lang w:val="en-US"/>
        </w:rPr>
        <w:t>D</w:t>
      </w:r>
      <w:r w:rsidR="00A51D0F" w:rsidRPr="00A51D0F">
        <w:t xml:space="preserve"> = </w:t>
      </w:r>
      <w:r w:rsidR="00A51D0F">
        <w:rPr>
          <w:lang w:val="en-US"/>
        </w:rPr>
        <w:t>log</w:t>
      </w:r>
      <w:r w:rsidR="00A51D0F" w:rsidRPr="00A51D0F">
        <w:t>4/</w:t>
      </w:r>
      <w:r w:rsidR="00A51D0F">
        <w:rPr>
          <w:lang w:val="en-US"/>
        </w:rPr>
        <w:t>log</w:t>
      </w:r>
      <w:r w:rsidR="00A51D0F" w:rsidRPr="00A51D0F">
        <w:t>3</w:t>
      </w:r>
      <w:r w:rsidR="00A51D0F">
        <w:t xml:space="preserve">, </w:t>
      </w:r>
      <w:r>
        <w:t>что означает размерность для кр</w:t>
      </w:r>
      <w:r w:rsidR="00A51D0F">
        <w:t>ивой Коха приблизительно равна 1,262.</w:t>
      </w:r>
    </w:p>
    <w:p w:rsidR="0037127A" w:rsidRDefault="0037127A" w:rsidP="00A51D0F">
      <w:pPr>
        <w:spacing w:after="120" w:line="240" w:lineRule="auto"/>
      </w:pPr>
      <w:r>
        <w:t>Фракталы уже применяют к описанию роста морских организмов — кораллов и губок. Разрастание современных городов, оказалось, тоже похоже на фрактальное. Есть и исследования фрактальности движений ценных бумаг на международных фондовых биржа</w:t>
      </w:r>
      <w:r w:rsidR="00A51D0F">
        <w:t>х (</w:t>
      </w:r>
      <w:r w:rsidR="00541191">
        <w:t xml:space="preserve">подробнее см. </w:t>
      </w:r>
      <w:hyperlink r:id="rId29" w:history="1">
        <w:r w:rsidR="00541191" w:rsidRPr="00541191">
          <w:rPr>
            <w:rStyle w:val="a6"/>
          </w:rPr>
          <w:t>Бенуа Мандельброт. (Не)послушные рынки: фрактальная революция в финансах</w:t>
        </w:r>
      </w:hyperlink>
      <w:r w:rsidR="00541191">
        <w:t>)</w:t>
      </w:r>
      <w:r w:rsidR="00A51D0F">
        <w:t>.</w:t>
      </w:r>
    </w:p>
    <w:p w:rsidR="0037127A" w:rsidRDefault="0037127A" w:rsidP="00541191">
      <w:pPr>
        <w:pStyle w:val="3"/>
      </w:pPr>
      <w:r>
        <w:t>Хаос</w:t>
      </w:r>
    </w:p>
    <w:p w:rsidR="0037127A" w:rsidRDefault="00541191" w:rsidP="0037127A">
      <w:pPr>
        <w:spacing w:after="120" w:line="240" w:lineRule="auto"/>
      </w:pPr>
      <w:r>
        <w:t xml:space="preserve">В начале </w:t>
      </w:r>
      <w:r>
        <w:rPr>
          <w:lang w:val="en-US"/>
        </w:rPr>
        <w:t>XIX</w:t>
      </w:r>
      <w:r>
        <w:t xml:space="preserve"> в. </w:t>
      </w:r>
      <w:r w:rsidR="0037127A">
        <w:t>Пьер-Симон де Лаплас, опубликовал сочинение о детерминированной Вселенной: если бы нам стали известны все расположения и скорости всех объектов во Вселенной, а также все силы, воздействующие на них в заданный момент времени, можно было бы точно рассчитать все эти значения на все дальнейшее время. Вселенная и все ее объекты оказались бы полностью определены. Теория хаоса показывает, что мир затейливее этого предположения</w:t>
      </w:r>
      <w:r>
        <w:t xml:space="preserve"> (см. </w:t>
      </w:r>
      <w:hyperlink r:id="rId30" w:history="1">
        <w:r w:rsidRPr="00541191">
          <w:rPr>
            <w:rStyle w:val="a6"/>
          </w:rPr>
          <w:t>Пьер Симон Лаплас. Опыт философии теории вероятностей</w:t>
        </w:r>
      </w:hyperlink>
      <w:r>
        <w:t>)</w:t>
      </w:r>
      <w:r w:rsidR="0037127A">
        <w:t>.</w:t>
      </w:r>
    </w:p>
    <w:p w:rsidR="00541191" w:rsidRDefault="00541191" w:rsidP="00541191">
      <w:pPr>
        <w:spacing w:after="120" w:line="240" w:lineRule="auto"/>
      </w:pPr>
      <w:r>
        <w:t xml:space="preserve">В </w:t>
      </w:r>
      <w:r>
        <w:rPr>
          <w:lang w:val="en-US"/>
        </w:rPr>
        <w:t>XIX</w:t>
      </w:r>
      <w:r>
        <w:t xml:space="preserve"> в.</w:t>
      </w:r>
      <w:r w:rsidR="0037127A">
        <w:t xml:space="preserve"> верили, что небольшие изменения начальных условий мало меняют и результат. Теория хаоса не оставила от этих представлений камня на камне. Небольшое изменение исходных условий некоторого явления может привести к результатам, сильно отличающимся от ожидаемых, —</w:t>
      </w:r>
      <w:r>
        <w:t xml:space="preserve"> в этом состоит эффект бабочки.</w:t>
      </w:r>
    </w:p>
    <w:p w:rsidR="00541191" w:rsidRDefault="00541191" w:rsidP="00541191">
      <w:pPr>
        <w:spacing w:after="120" w:line="240" w:lineRule="auto"/>
      </w:pPr>
      <w:r w:rsidRPr="00541191">
        <w:t>Открытие эффекта бабочки в 1961 году произошло случайно. Метеоролог Эдвард Лоренц из Массачусеттского технологического института ушел выпить кофе и оставил свой допотопный компьютер заниматься порученными ему графиками, а когда вернулся, обнаружил нечто неожиданное. Ученый собирался построить кое-какие интересные погодные кривые, а результат оказался соверш</w:t>
      </w:r>
      <w:r w:rsidR="00BA3781">
        <w:t>енно не узнаваем. Странное дело,</w:t>
      </w:r>
      <w:r w:rsidRPr="00541191">
        <w:t xml:space="preserve"> Лоренц ввел те же исходные значения и ожидал идентичной картинки на выходе. Может, пришла пора избавиться от старого компьютера и обзавестись чем-нибудь понадежнее? Обдумав полученный результат, Лоренц тем не менее </w:t>
      </w:r>
      <w:r w:rsidRPr="00541191">
        <w:lastRenderedPageBreak/>
        <w:t>обнаружил разницу в исходных данных: прежде он вводил все цифры с точностью до шестого знака после запятой, а тут вдруг поленился и ввел лишь по три. Возникшее расхождение в результатах он и назвал «эффектом бабочки». После этого открытия его интеллектуальные интересы сместились в математическое поле</w:t>
      </w:r>
      <w:r>
        <w:t xml:space="preserve"> (см. </w:t>
      </w:r>
      <w:hyperlink r:id="rId31" w:history="1">
        <w:r w:rsidRPr="00541191">
          <w:rPr>
            <w:rStyle w:val="a6"/>
          </w:rPr>
          <w:t>Джеймс Глейк. Хаос. Создание новой науки</w:t>
        </w:r>
      </w:hyperlink>
      <w:r>
        <w:t>)</w:t>
      </w:r>
      <w:r w:rsidRPr="00541191">
        <w:t>.</w:t>
      </w:r>
    </w:p>
    <w:p w:rsidR="0037127A" w:rsidRDefault="0037127A" w:rsidP="0037127A">
      <w:pPr>
        <w:spacing w:after="120" w:line="240" w:lineRule="auto"/>
      </w:pPr>
      <w:r>
        <w:t>Характеристика хаоса состоит в том, что детерминированная система может вести себя случайным образом. Рассмотрим пример — ит</w:t>
      </w:r>
      <w:r w:rsidR="00541191">
        <w:t xml:space="preserve">ерационную, формулу </w:t>
      </w:r>
      <w:r w:rsidR="00541191" w:rsidRPr="001A57F1">
        <w:rPr>
          <w:rFonts w:asciiTheme="majorHAnsi" w:hAnsiTheme="majorHAnsi"/>
        </w:rPr>
        <w:t>а х p х (1 –</w:t>
      </w:r>
      <w:r w:rsidRPr="001A57F1">
        <w:rPr>
          <w:rFonts w:asciiTheme="majorHAnsi" w:hAnsiTheme="majorHAnsi"/>
        </w:rPr>
        <w:t xml:space="preserve"> p)</w:t>
      </w:r>
      <w:r>
        <w:t xml:space="preserve">, где р — </w:t>
      </w:r>
      <w:r w:rsidR="00541191">
        <w:t>размер популяции</w:t>
      </w:r>
      <w:r>
        <w:t>, измеряем</w:t>
      </w:r>
      <w:r w:rsidR="00541191">
        <w:t>ый</w:t>
      </w:r>
      <w:r>
        <w:t xml:space="preserve"> в виде пропорции в пределах от 0 до 1. Значение а должно быть между 0 и 4, что</w:t>
      </w:r>
      <w:r w:rsidR="00541191">
        <w:t xml:space="preserve">бы </w:t>
      </w:r>
      <w:r>
        <w:t>соблюсти диапазон значений р от 0 до 1.</w:t>
      </w:r>
      <w:r w:rsidR="001A57F1">
        <w:t xml:space="preserve"> </w:t>
      </w:r>
      <w:r>
        <w:t>Смоделируем изменение численности населения при а = 2</w:t>
      </w:r>
      <w:r w:rsidR="001A57F1">
        <w:t xml:space="preserve"> (см. приложенный </w:t>
      </w:r>
      <w:r w:rsidR="001A57F1">
        <w:rPr>
          <w:lang w:val="en-US"/>
        </w:rPr>
        <w:t>Excel</w:t>
      </w:r>
      <w:r w:rsidR="001A57F1">
        <w:t>-файл)</w:t>
      </w:r>
      <w:r>
        <w:t>. Возьмем начальное значение р, допустим, 0,3 (в момент времени 0), тогда в момент времени 1 получаем, 0,3</w:t>
      </w:r>
      <w:r w:rsidR="001A57F1">
        <w:t xml:space="preserve">*2*(1–0,3) = </w:t>
      </w:r>
      <w:r>
        <w:t xml:space="preserve">0,42. </w:t>
      </w:r>
      <w:r w:rsidR="001A57F1">
        <w:t xml:space="preserve">В момент времени 2 значение р = </w:t>
      </w:r>
      <w:r>
        <w:t>0,4872.</w:t>
      </w:r>
      <w:r w:rsidR="001A57F1">
        <w:t xml:space="preserve"> Д</w:t>
      </w:r>
      <w:r>
        <w:t xml:space="preserve">овольно скоро р </w:t>
      </w:r>
      <w:r w:rsidR="001A57F1">
        <w:t>стабилизируется на значении</w:t>
      </w:r>
      <w:r>
        <w:t xml:space="preserve"> 0,5. Такая стабилизация происходит всегда при значениях а меньше 3.</w:t>
      </w:r>
    </w:p>
    <w:p w:rsidR="0037127A" w:rsidRDefault="0037127A" w:rsidP="0037127A">
      <w:pPr>
        <w:spacing w:after="120" w:line="240" w:lineRule="auto"/>
      </w:pPr>
      <w:r>
        <w:t>Возьмем теперь а = 3,9, значение, близкое к максимально допустимому, а за начальную точку примем то же значение р = 0,3. В этом случае стабилизации не происходит — значения колеблются в широком диапазоне. Это оттого, что значение а оказывается в «</w:t>
      </w:r>
      <w:r w:rsidR="001A57F1">
        <w:t>хаоти</w:t>
      </w:r>
      <w:r>
        <w:t>ческой области» — это диапазон значений а больше 3,57. Более того, если выбрать другое начальное значение численности населения — к примеру, р = 0,29</w:t>
      </w:r>
      <w:r w:rsidR="001A57F1">
        <w:t>9</w:t>
      </w:r>
      <w:r>
        <w:t xml:space="preserve"> (</w:t>
      </w:r>
      <w:r w:rsidR="001A57F1">
        <w:t xml:space="preserve">очень </w:t>
      </w:r>
      <w:r>
        <w:t>близкое к 0,3) — рост численности поначалу очень похож на предыдущий, но вскоре становится полностью от него отличен</w:t>
      </w:r>
      <w:r w:rsidR="001A57F1">
        <w:t xml:space="preserve"> (рис. 13)</w:t>
      </w:r>
      <w:r>
        <w:t>. Такое поведение этих графиков отметил Эдвард Лоренц в 1961 году.</w:t>
      </w:r>
    </w:p>
    <w:p w:rsidR="001A57F1" w:rsidRDefault="001A57F1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286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3. Динамика популяции в хаотической области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F1" w:rsidRDefault="001A57F1" w:rsidP="0037127A">
      <w:pPr>
        <w:spacing w:after="120" w:line="240" w:lineRule="auto"/>
      </w:pPr>
      <w:r>
        <w:t>Рис. 13. Динамика популяции в хаотической области</w:t>
      </w:r>
    </w:p>
    <w:p w:rsidR="0037127A" w:rsidRDefault="0037127A" w:rsidP="001A57F1">
      <w:pPr>
        <w:pStyle w:val="3"/>
      </w:pPr>
      <w:r>
        <w:t>Аксиома</w:t>
      </w:r>
      <w:r w:rsidR="001A57F1">
        <w:t xml:space="preserve"> </w:t>
      </w:r>
      <w:r>
        <w:t>параллельности</w:t>
      </w:r>
    </w:p>
    <w:p w:rsidR="00936763" w:rsidRDefault="0037127A" w:rsidP="0037127A">
      <w:pPr>
        <w:spacing w:after="120" w:line="240" w:lineRule="auto"/>
      </w:pPr>
      <w:r>
        <w:t>Евклидова геометрия — 13 книг «Начал»,</w:t>
      </w:r>
      <w:r w:rsidR="001A57F1">
        <w:t xml:space="preserve"> написанных в 300-х годах до н.</w:t>
      </w:r>
      <w:r>
        <w:t xml:space="preserve">э. </w:t>
      </w:r>
      <w:r w:rsidR="001A57F1">
        <w:t xml:space="preserve">Евклидова геометрия базируется на пяти постулатах, последний из которых </w:t>
      </w:r>
      <w:r>
        <w:t>вызвал полемику 2000 лет спустя после появления «Начал». В 1</w:t>
      </w:r>
      <w:r w:rsidR="00936763">
        <w:t xml:space="preserve">795 году Джон Плейфэр предложил </w:t>
      </w:r>
      <w:r>
        <w:t>формулировку</w:t>
      </w:r>
      <w:r w:rsidR="00936763">
        <w:t xml:space="preserve"> 5-го постулата</w:t>
      </w:r>
      <w:r>
        <w:t>, об</w:t>
      </w:r>
      <w:r w:rsidR="00936763">
        <w:t xml:space="preserve">ретшую популярность: для линии </w:t>
      </w:r>
      <w:r w:rsidR="00936763" w:rsidRPr="00936763">
        <w:rPr>
          <w:rFonts w:asciiTheme="majorHAnsi" w:hAnsiTheme="majorHAnsi"/>
          <w:i/>
          <w:lang w:val="en-US"/>
        </w:rPr>
        <w:t>l</w:t>
      </w:r>
      <w:r>
        <w:t xml:space="preserve"> и точки </w:t>
      </w:r>
      <w:r w:rsidRPr="00936763">
        <w:rPr>
          <w:rFonts w:asciiTheme="majorHAnsi" w:hAnsiTheme="majorHAnsi"/>
          <w:i/>
        </w:rPr>
        <w:t>Р</w:t>
      </w:r>
      <w:r>
        <w:t xml:space="preserve">, не лежащей на линии </w:t>
      </w:r>
      <w:r w:rsidR="00936763" w:rsidRPr="00936763">
        <w:rPr>
          <w:rFonts w:asciiTheme="majorHAnsi" w:hAnsiTheme="majorHAnsi"/>
          <w:i/>
          <w:lang w:val="en-US"/>
        </w:rPr>
        <w:t>l</w:t>
      </w:r>
      <w:r>
        <w:t>, есть единственная прямая, про</w:t>
      </w:r>
      <w:r w:rsidR="00936763">
        <w:t xml:space="preserve">ходящая через </w:t>
      </w:r>
      <w:r w:rsidR="00936763" w:rsidRPr="00936763">
        <w:rPr>
          <w:rFonts w:asciiTheme="majorHAnsi" w:hAnsiTheme="majorHAnsi"/>
          <w:i/>
        </w:rPr>
        <w:t>Р</w:t>
      </w:r>
      <w:r w:rsidR="00936763">
        <w:t xml:space="preserve"> и параллельная </w:t>
      </w:r>
      <w:r w:rsidR="00936763" w:rsidRPr="00936763">
        <w:rPr>
          <w:rFonts w:asciiTheme="majorHAnsi" w:hAnsiTheme="majorHAnsi"/>
          <w:i/>
          <w:lang w:val="en-US"/>
        </w:rPr>
        <w:t>l</w:t>
      </w:r>
      <w:r>
        <w:t xml:space="preserve">. Прорыв удалось осуществить Карлу Фридриху Гауссу, Яношу Бойяи и Николаю Ивановичу Лобачевскому. Гаусс свою работу не опубликовал, но, похоже, выводы сделал еще в 1817 году. Бойяи издал свой труд в 1831-м, а Лобачевский, независимо от Гаусса и Бойяи, — в 1829-м, в результате чего между двумя последними возник диспут о первенстве открытия. </w:t>
      </w:r>
    </w:p>
    <w:p w:rsidR="0037127A" w:rsidRDefault="0037127A" w:rsidP="0037127A">
      <w:pPr>
        <w:spacing w:after="120" w:line="240" w:lineRule="auto"/>
      </w:pPr>
      <w:r>
        <w:t xml:space="preserve">Бойяи и Лобачевский построили новую геометрию, допустив, что линий, проходящих через точку </w:t>
      </w:r>
      <w:r w:rsidR="00936763" w:rsidRPr="00936763">
        <w:rPr>
          <w:rFonts w:asciiTheme="majorHAnsi" w:hAnsiTheme="majorHAnsi"/>
          <w:i/>
        </w:rPr>
        <w:t>Р</w:t>
      </w:r>
      <w:r>
        <w:t xml:space="preserve"> и не пересекающихся с </w:t>
      </w:r>
      <w:r w:rsidR="00936763" w:rsidRPr="00936763">
        <w:rPr>
          <w:rFonts w:asciiTheme="majorHAnsi" w:hAnsiTheme="majorHAnsi"/>
          <w:i/>
          <w:lang w:val="en-US"/>
        </w:rPr>
        <w:t>l</w:t>
      </w:r>
      <w:r>
        <w:t>, может быть более одной. Бойяи и Лобачевский предложили новый вид геометрии,</w:t>
      </w:r>
      <w:r w:rsidR="00936763"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подпадающий</w:t>
      </w:r>
      <w:r>
        <w:t xml:space="preserve"> </w:t>
      </w:r>
      <w:r>
        <w:rPr>
          <w:rFonts w:ascii="Calibri" w:hAnsi="Calibri" w:cs="Calibri"/>
        </w:rPr>
        <w:t>под</w:t>
      </w:r>
      <w:r>
        <w:t xml:space="preserve"> </w:t>
      </w:r>
      <w:r>
        <w:rPr>
          <w:rFonts w:ascii="Calibri" w:hAnsi="Calibri" w:cs="Calibri"/>
        </w:rPr>
        <w:t>Евклидов</w:t>
      </w:r>
      <w:r>
        <w:t xml:space="preserve"> </w:t>
      </w:r>
      <w:r>
        <w:rPr>
          <w:rFonts w:ascii="Calibri" w:hAnsi="Calibri" w:cs="Calibri"/>
        </w:rPr>
        <w:t>здравый</w:t>
      </w:r>
      <w:r>
        <w:t xml:space="preserve"> </w:t>
      </w:r>
      <w:r>
        <w:rPr>
          <w:rFonts w:ascii="Calibri" w:hAnsi="Calibri" w:cs="Calibri"/>
        </w:rPr>
        <w:t>смысл</w:t>
      </w:r>
      <w:r>
        <w:t xml:space="preserve">.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сути</w:t>
      </w:r>
      <w:r>
        <w:t xml:space="preserve">, </w:t>
      </w:r>
      <w:r>
        <w:rPr>
          <w:rFonts w:ascii="Calibri" w:hAnsi="Calibri" w:cs="Calibri"/>
        </w:rPr>
        <w:t>их</w:t>
      </w:r>
      <w:r>
        <w:t xml:space="preserve"> </w:t>
      </w:r>
      <w:r>
        <w:rPr>
          <w:rFonts w:ascii="Calibri" w:hAnsi="Calibri" w:cs="Calibri"/>
        </w:rPr>
        <w:t>неевкли</w:t>
      </w:r>
      <w:r>
        <w:t>дову геометрию можно представлять</w:t>
      </w:r>
      <w:r w:rsidR="00936763">
        <w:t>,</w:t>
      </w:r>
      <w:r>
        <w:t xml:space="preserve"> как геометрию на искривленной плоскости, которую еще называют псевдосферой</w:t>
      </w:r>
      <w:r w:rsidR="00936763">
        <w:t xml:space="preserve"> (рис. 14)</w:t>
      </w:r>
      <w:r>
        <w:t>.</w:t>
      </w:r>
    </w:p>
    <w:p w:rsidR="00936763" w:rsidRDefault="00936763" w:rsidP="0037127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381125" cy="1428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4. Псевдосфера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763" w:rsidRDefault="00936763" w:rsidP="0037127A">
      <w:pPr>
        <w:spacing w:after="120" w:line="240" w:lineRule="auto"/>
      </w:pPr>
      <w:r>
        <w:t>Рис. 14. Псевдосфера</w:t>
      </w:r>
    </w:p>
    <w:p w:rsidR="0037127A" w:rsidRDefault="0037127A" w:rsidP="0037127A">
      <w:pPr>
        <w:spacing w:after="120" w:line="240" w:lineRule="auto"/>
      </w:pPr>
      <w:r>
        <w:t>Любопытное свойство неевклидовой геометрии заключается в том, что сумма всех углов в треугольнике меньше 180°. Такую геометрию называют гиперболической.</w:t>
      </w:r>
      <w:r w:rsidR="00936763">
        <w:t xml:space="preserve"> </w:t>
      </w:r>
      <w:r>
        <w:t xml:space="preserve">Другая альтернатива пятому постулату гласит, что любая линия, проходящая через </w:t>
      </w:r>
      <w:r w:rsidR="00936763" w:rsidRPr="00936763">
        <w:rPr>
          <w:rFonts w:asciiTheme="majorHAnsi" w:hAnsiTheme="majorHAnsi"/>
          <w:i/>
        </w:rPr>
        <w:t>Р</w:t>
      </w:r>
      <w:r w:rsidR="00936763">
        <w:t xml:space="preserve">, пересекается с </w:t>
      </w:r>
      <w:r w:rsidR="00936763" w:rsidRPr="00936763">
        <w:rPr>
          <w:rFonts w:asciiTheme="majorHAnsi" w:hAnsiTheme="majorHAnsi"/>
          <w:i/>
          <w:lang w:val="en-US"/>
        </w:rPr>
        <w:t>l</w:t>
      </w:r>
      <w:r>
        <w:t xml:space="preserve">. Иными словами, через </w:t>
      </w:r>
      <w:r w:rsidR="00936763" w:rsidRPr="00936763">
        <w:rPr>
          <w:rFonts w:asciiTheme="majorHAnsi" w:hAnsiTheme="majorHAnsi"/>
          <w:i/>
        </w:rPr>
        <w:t>Р</w:t>
      </w:r>
      <w:r>
        <w:t xml:space="preserve"> не проходит </w:t>
      </w:r>
      <w:r w:rsidR="00936763">
        <w:t xml:space="preserve">ни одной линии, «параллельной» </w:t>
      </w:r>
      <w:r w:rsidR="00936763" w:rsidRPr="00936763">
        <w:rPr>
          <w:rFonts w:asciiTheme="majorHAnsi" w:hAnsiTheme="majorHAnsi"/>
          <w:i/>
          <w:lang w:val="en-US"/>
        </w:rPr>
        <w:t>l</w:t>
      </w:r>
      <w:r>
        <w:t>. Геометрия эта отличается от геометрии Бойяи и Лобачевского, но тем не менее это самая настоящая геометрия. </w:t>
      </w:r>
    </w:p>
    <w:p w:rsidR="0037127A" w:rsidRDefault="0037127A" w:rsidP="0037127A">
      <w:pPr>
        <w:spacing w:after="120" w:line="240" w:lineRule="auto"/>
      </w:pPr>
      <w:r>
        <w:t>Одна из моделей — геометрия на поверхности сферы. В пределах этой геометрии большие круги (равные по длине самой сфере) играют роль прямых линий евклидовой геометрии. В этой разновидности неевклидовой геометрии сумма всех углов в треугольнике больше 180°. Такая геометрия называется эллиптической геометрией; ее связывают с</w:t>
      </w:r>
      <w:r w:rsidR="00936763">
        <w:t xml:space="preserve"> именем немецкого математика Г.Ф.</w:t>
      </w:r>
      <w:r>
        <w:t>Б. Римана, занимавшегося ею в 1850-х годах</w:t>
      </w:r>
      <w:r w:rsidR="00936763">
        <w:t xml:space="preserve"> (подробнее см. </w:t>
      </w:r>
      <w:hyperlink r:id="rId34" w:history="1">
        <w:r w:rsidR="00936763" w:rsidRPr="00936763">
          <w:rPr>
            <w:rStyle w:val="a6"/>
          </w:rPr>
          <w:t>Леонард Млодинов. Евклидово окно</w:t>
        </w:r>
      </w:hyperlink>
      <w:r w:rsidR="00936763">
        <w:t>)</w:t>
      </w:r>
      <w:r>
        <w:t>.</w:t>
      </w:r>
    </w:p>
    <w:p w:rsidR="0037127A" w:rsidRDefault="0037127A" w:rsidP="00936763">
      <w:pPr>
        <w:pStyle w:val="3"/>
      </w:pPr>
      <w:r>
        <w:t>Графы</w:t>
      </w:r>
    </w:p>
    <w:p w:rsidR="002C657E" w:rsidRDefault="0037127A" w:rsidP="0037127A">
      <w:pPr>
        <w:spacing w:after="120" w:line="240" w:lineRule="auto"/>
      </w:pPr>
      <w:r>
        <w:t>Кенигсберг — город в Восточной Пруссии, знаменитый семью мостами над рекой Прегель</w:t>
      </w:r>
      <w:r w:rsidR="002C657E">
        <w:t xml:space="preserve"> (рис. 15)</w:t>
      </w:r>
      <w:r>
        <w:t xml:space="preserve">. </w:t>
      </w:r>
      <w:r w:rsidR="002C657E">
        <w:t>М</w:t>
      </w:r>
      <w:r>
        <w:t xml:space="preserve">ожно ли обойти весь Кенигсберг, прошагав по каждому мосту лишь однажды? В 1735 году </w:t>
      </w:r>
      <w:hyperlink r:id="rId35" w:history="1">
        <w:r w:rsidR="002C657E" w:rsidRPr="002C657E">
          <w:rPr>
            <w:rStyle w:val="a6"/>
          </w:rPr>
          <w:t xml:space="preserve">Леонард </w:t>
        </w:r>
        <w:r w:rsidRPr="002C657E">
          <w:rPr>
            <w:rStyle w:val="a6"/>
          </w:rPr>
          <w:t>Эйлер</w:t>
        </w:r>
      </w:hyperlink>
      <w:r w:rsidR="002C657E">
        <w:t xml:space="preserve"> предложил решение этой задачи. </w:t>
      </w:r>
      <w:r>
        <w:t>Эйлер заметил, что способствует успеху такой прогулки.</w:t>
      </w:r>
      <w:r w:rsidR="002C657E">
        <w:t xml:space="preserve"> К</w:t>
      </w:r>
      <w:r>
        <w:t>огда мы всякий раз переходим тот или иной мост и оказываемся на берегу, необходимо покинуть этот берег по ранее нехоженому мосту.</w:t>
      </w:r>
      <w:r w:rsidR="002C657E">
        <w:t xml:space="preserve"> </w:t>
      </w:r>
      <w:r>
        <w:t xml:space="preserve">Переведя эту мысль в абстрактный рисунок, можем сказать, что линии, пересекающиеся в той или иной точке, должны быть парными. </w:t>
      </w:r>
      <w:r w:rsidR="002C657E">
        <w:t>М</w:t>
      </w:r>
      <w:r>
        <w:t>ост можно перейти только в том случае, если в каждой точке сходится четное количество линий.</w:t>
      </w:r>
    </w:p>
    <w:p w:rsidR="002C657E" w:rsidRDefault="002C657E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1257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5. Мосты Кёнигсберга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7E" w:rsidRDefault="002C657E" w:rsidP="0037127A">
      <w:pPr>
        <w:spacing w:after="120" w:line="240" w:lineRule="auto"/>
      </w:pPr>
      <w:r>
        <w:t>Рис. 15. Мосты Кёнигсберга</w:t>
      </w:r>
    </w:p>
    <w:p w:rsidR="002C657E" w:rsidRDefault="0037127A" w:rsidP="0037127A">
      <w:pPr>
        <w:spacing w:after="120" w:line="240" w:lineRule="auto"/>
      </w:pPr>
      <w:r>
        <w:t>Число линий, встречающихся в одной точке, называется «степенью» этой точки (вершины).</w:t>
      </w:r>
      <w:r w:rsidR="002C657E">
        <w:t xml:space="preserve"> </w:t>
      </w:r>
      <w:r>
        <w:t>Теорема Эйлера гласит:</w:t>
      </w:r>
      <w:r w:rsidR="002C657E">
        <w:t xml:space="preserve"> </w:t>
      </w:r>
      <w:r>
        <w:t>Мосты города можно перейти в точности по одному разу,</w:t>
      </w:r>
      <w:r w:rsidR="002C657E">
        <w:t xml:space="preserve"> </w:t>
      </w:r>
      <w:r>
        <w:t>если три и более точек имеют четную степень.</w:t>
      </w:r>
      <w:r w:rsidR="002C657E">
        <w:t xml:space="preserve"> </w:t>
      </w:r>
      <w:r>
        <w:t>Глядя на граф, описывающий Кенигсберг</w:t>
      </w:r>
      <w:r w:rsidR="002C657E">
        <w:t xml:space="preserve"> (рис. 16)</w:t>
      </w:r>
      <w:r>
        <w:t>, мы видим, что каждая точка имеет нечетную степень. Это означает, что в этом городе обойти все мосты в</w:t>
      </w:r>
      <w:r w:rsidR="002C657E">
        <w:t>сего лишь по разу не получится.</w:t>
      </w:r>
    </w:p>
    <w:p w:rsidR="002C657E" w:rsidRDefault="002C657E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304925" cy="1419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6. Граф, соответствующий мостам в Кёнигсберге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7E" w:rsidRDefault="002C657E" w:rsidP="0037127A">
      <w:pPr>
        <w:spacing w:after="120" w:line="240" w:lineRule="auto"/>
      </w:pPr>
      <w:r>
        <w:t>Рис. 16. Граф, соответствующий мостам в Кёнигсберге</w:t>
      </w:r>
    </w:p>
    <w:p w:rsidR="0037127A" w:rsidRDefault="0037127A" w:rsidP="0037127A">
      <w:pPr>
        <w:spacing w:after="120" w:line="240" w:lineRule="auto"/>
      </w:pPr>
      <w:r>
        <w:lastRenderedPageBreak/>
        <w:t xml:space="preserve">Если построить еще </w:t>
      </w:r>
      <w:r w:rsidR="002C657E">
        <w:t>два</w:t>
      </w:r>
      <w:r>
        <w:t xml:space="preserve"> мост</w:t>
      </w:r>
      <w:r w:rsidR="002C657E">
        <w:t>а</w:t>
      </w:r>
      <w:r>
        <w:t xml:space="preserve"> </w:t>
      </w:r>
      <w:r w:rsidR="002C657E">
        <w:t xml:space="preserve">(рис. 17) </w:t>
      </w:r>
      <w:r>
        <w:t>гулять можно откуда угодно и даже вернуться в то же место, потому что в этом случае у всех точек будет четная степень.</w:t>
      </w:r>
    </w:p>
    <w:p w:rsidR="002C657E" w:rsidRDefault="002C657E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600200" cy="15144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7. Два дополнительных моста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7E" w:rsidRDefault="002C657E" w:rsidP="0037127A">
      <w:pPr>
        <w:spacing w:after="120" w:line="240" w:lineRule="auto"/>
      </w:pPr>
      <w:r>
        <w:t>Рис. 17. Два дополнительных моста</w:t>
      </w:r>
    </w:p>
    <w:p w:rsidR="0037127A" w:rsidRDefault="0037127A" w:rsidP="002C657E">
      <w:pPr>
        <w:pStyle w:val="3"/>
      </w:pPr>
      <w:r>
        <w:t>Теория Байеса</w:t>
      </w:r>
    </w:p>
    <w:p w:rsidR="002C657E" w:rsidRDefault="002C657E" w:rsidP="0037127A">
      <w:pPr>
        <w:spacing w:after="120" w:line="240" w:lineRule="auto"/>
      </w:pPr>
      <w:r>
        <w:t xml:space="preserve">Подробнее см. </w:t>
      </w:r>
      <w:hyperlink r:id="rId39" w:history="1">
        <w:r w:rsidRPr="002C657E">
          <w:rPr>
            <w:rStyle w:val="a6"/>
          </w:rPr>
          <w:t>Идеи Байеса для менеджеров</w:t>
        </w:r>
      </w:hyperlink>
      <w:r>
        <w:t xml:space="preserve"> и </w:t>
      </w:r>
      <w:hyperlink r:id="rId40" w:history="1">
        <w:r w:rsidRPr="002C657E">
          <w:rPr>
            <w:rStyle w:val="a6"/>
          </w:rPr>
          <w:t>Формула Байеса</w:t>
        </w:r>
      </w:hyperlink>
      <w:r>
        <w:t>.</w:t>
      </w:r>
    </w:p>
    <w:p w:rsidR="0037127A" w:rsidRDefault="0037127A" w:rsidP="00FE1F80">
      <w:pPr>
        <w:pStyle w:val="3"/>
      </w:pPr>
      <w:r>
        <w:t>Распределения</w:t>
      </w:r>
    </w:p>
    <w:p w:rsidR="0037127A" w:rsidRDefault="0037127A" w:rsidP="0037127A">
      <w:pPr>
        <w:spacing w:after="120" w:line="240" w:lineRule="auto"/>
      </w:pPr>
      <w:r>
        <w:t xml:space="preserve">Владислав Борткевич </w:t>
      </w:r>
      <w:r w:rsidR="00FE1F80">
        <w:t xml:space="preserve">изучал смертные случаи в Прусской армии от брыкливых лошадей. Он </w:t>
      </w:r>
      <w:r>
        <w:t>собрал записи о десяти кавалерийских корпусах за 20 лет, получив данные о 200 корпус-годах. Он оценил число смерт</w:t>
      </w:r>
      <w:r w:rsidR="00FE1F80">
        <w:t>ей</w:t>
      </w:r>
      <w:r>
        <w:t xml:space="preserve"> и число корпус-лет, за которые произошли эти смерти</w:t>
      </w:r>
      <w:r w:rsidR="00FE1F80">
        <w:t xml:space="preserve"> (рис. 18, верхняя часть)</w:t>
      </w:r>
      <w:r>
        <w:t>. Например, оказалось, что в 109 корпус-годах не случилось ни одной смерти, а в один корпус-год — целых четыре.</w:t>
      </w:r>
    </w:p>
    <w:p w:rsidR="00FE1F80" w:rsidRDefault="00FE1F80" w:rsidP="0037127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67150" cy="1419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18. Опытные и теоретические данные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80" w:rsidRDefault="00FE1F80" w:rsidP="0037127A">
      <w:pPr>
        <w:spacing w:after="120" w:line="240" w:lineRule="auto"/>
      </w:pPr>
      <w:r>
        <w:t>Рис. 18. Опытные и теоретические данные</w:t>
      </w:r>
    </w:p>
    <w:p w:rsidR="00701290" w:rsidRDefault="0037127A" w:rsidP="0037127A">
      <w:pPr>
        <w:spacing w:after="120" w:line="240" w:lineRule="auto"/>
      </w:pPr>
      <w:r>
        <w:t>Наиболее подходящая теоретическая методика моделирования частоты возникновения</w:t>
      </w:r>
      <w:r w:rsidR="00701290">
        <w:t xml:space="preserve"> </w:t>
      </w:r>
      <w:r>
        <w:t>редких событии — распределение Пуассона</w:t>
      </w:r>
      <w:r w:rsidR="00701290">
        <w:t xml:space="preserve"> (подробнее см. </w:t>
      </w:r>
      <w:hyperlink r:id="rId42" w:history="1">
        <w:r w:rsidR="00701290" w:rsidRPr="00701290">
          <w:rPr>
            <w:rStyle w:val="a6"/>
          </w:rPr>
          <w:t>Распределение Пуассона</w:t>
        </w:r>
      </w:hyperlink>
      <w:r w:rsidR="00701290">
        <w:t>):</w:t>
      </w:r>
    </w:p>
    <w:p w:rsidR="00701290" w:rsidRPr="009261D0" w:rsidRDefault="00701290" w:rsidP="00701290">
      <w:pPr>
        <w:pStyle w:val="ab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61D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Р(Х)</w:t>
      </w: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2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–λ</m:t>
                </m:r>
              </m:sup>
            </m:sSup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λ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X</m:t>
                </m:r>
              </m:sup>
            </m:sSup>
          </m:num>
          <m:den>
            <m:r>
              <w:rPr>
                <w:rFonts w:ascii="Cambria Math" w:eastAsiaTheme="minorHAnsi" w:hAnsi="Cambria Math" w:cstheme="minorBidi"/>
                <w:sz w:val="32"/>
                <w:szCs w:val="22"/>
                <w:lang w:eastAsia="en-US"/>
              </w:rPr>
              <m:t>X!</m:t>
            </m:r>
          </m:den>
        </m:f>
      </m:oMath>
    </w:p>
    <w:p w:rsidR="00701290" w:rsidRPr="003C5A76" w:rsidRDefault="00701290" w:rsidP="00701290">
      <w:pPr>
        <w:pStyle w:val="ab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где</w:t>
      </w:r>
      <w:r w:rsidRPr="009261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Р(Х)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вероятность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успешных испытаний,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λ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ожидаемое количество успехов,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е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— основание натурального логарифма, равное 2,71828,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— количество успехов в единицу времени.</w:t>
      </w:r>
    </w:p>
    <w:p w:rsidR="0037127A" w:rsidRDefault="00701290" w:rsidP="0037127A">
      <w:pPr>
        <w:spacing w:after="120" w:line="240" w:lineRule="auto"/>
      </w:pPr>
      <w:r>
        <w:t>Видно (сравни два набора данных на рис. 18)</w:t>
      </w:r>
      <w:r w:rsidR="0037127A">
        <w:t>,</w:t>
      </w:r>
      <w:r>
        <w:t xml:space="preserve"> что</w:t>
      </w:r>
      <w:r w:rsidR="0037127A">
        <w:t xml:space="preserve"> теоретическое распределение вполне совпадает с экспериментальными данными, собранными Борткевичем.</w:t>
      </w:r>
    </w:p>
    <w:p w:rsidR="00701290" w:rsidRDefault="00701290" w:rsidP="0037127A">
      <w:pPr>
        <w:spacing w:after="120" w:line="240" w:lineRule="auto"/>
      </w:pPr>
      <w:r>
        <w:t xml:space="preserve">См. также </w:t>
      </w:r>
      <w:hyperlink r:id="rId43" w:history="1">
        <w:r w:rsidRPr="00701290">
          <w:rPr>
            <w:rStyle w:val="a6"/>
          </w:rPr>
          <w:t>Закон Бенфорда или закон первой цифры</w:t>
        </w:r>
      </w:hyperlink>
      <w:r>
        <w:t xml:space="preserve"> и </w:t>
      </w:r>
      <w:hyperlink r:id="rId44" w:history="1">
        <w:r w:rsidRPr="00701290">
          <w:rPr>
            <w:rStyle w:val="a6"/>
          </w:rPr>
          <w:t>Закон Ципфа и фрактальная природа социальных и экономических явлений</w:t>
        </w:r>
      </w:hyperlink>
      <w:r>
        <w:t>.</w:t>
      </w:r>
    </w:p>
    <w:p w:rsidR="0037127A" w:rsidRDefault="0037127A" w:rsidP="00701290">
      <w:pPr>
        <w:pStyle w:val="3"/>
      </w:pPr>
      <w:r>
        <w:t>Кривая нормального распределения</w:t>
      </w:r>
    </w:p>
    <w:p w:rsidR="00701290" w:rsidRDefault="00701290" w:rsidP="0037127A">
      <w:pPr>
        <w:spacing w:after="120" w:line="240" w:lineRule="auto"/>
      </w:pPr>
      <w:r>
        <w:t xml:space="preserve">Подробнее см. </w:t>
      </w:r>
      <w:hyperlink r:id="rId45" w:history="1">
        <w:r w:rsidRPr="00701290">
          <w:rPr>
            <w:rStyle w:val="a6"/>
          </w:rPr>
          <w:t>Нормальное распределение. Построение графика в Excel. Концепция шести сигм</w:t>
        </w:r>
      </w:hyperlink>
      <w:r>
        <w:t xml:space="preserve">, </w:t>
      </w:r>
      <w:hyperlink r:id="rId46" w:history="1">
        <w:r w:rsidRPr="00701290">
          <w:rPr>
            <w:rStyle w:val="a6"/>
          </w:rPr>
          <w:t>Нормальное распределение</w:t>
        </w:r>
      </w:hyperlink>
      <w:r>
        <w:t>.</w:t>
      </w:r>
    </w:p>
    <w:p w:rsidR="0037127A" w:rsidRDefault="0037127A" w:rsidP="00701290">
      <w:pPr>
        <w:pStyle w:val="3"/>
      </w:pPr>
      <w:r>
        <w:t>Связанные</w:t>
      </w:r>
      <w:r w:rsidR="00701290">
        <w:t xml:space="preserve"> </w:t>
      </w:r>
      <w:r>
        <w:t>данные</w:t>
      </w:r>
    </w:p>
    <w:p w:rsidR="00701290" w:rsidRDefault="0037127A" w:rsidP="0037127A">
      <w:pPr>
        <w:spacing w:after="120" w:line="240" w:lineRule="auto"/>
      </w:pPr>
      <w:r>
        <w:t xml:space="preserve">Корреляция определяет, насколько хорошо два количества — например, вес и рост — связаны друг с другом. Регрессию можно применять в предсказании значений одного качества (допустим, веса) в зависимости от другого (в нашем случае — роста). Термин «корреляция» ввел в 1880-х годах </w:t>
      </w:r>
      <w:hyperlink r:id="rId47" w:history="1">
        <w:r w:rsidRPr="00701290">
          <w:rPr>
            <w:rStyle w:val="a6"/>
          </w:rPr>
          <w:t>Фрэнсис Гальтон</w:t>
        </w:r>
      </w:hyperlink>
      <w:r>
        <w:t>. Коэффициент корреляции Пирсона, названный в честь биографа и протеже Гальтона — Карла Пи</w:t>
      </w:r>
      <w:r w:rsidR="00701290">
        <w:t>рсона, измеряется по шкале от –</w:t>
      </w:r>
      <w:r>
        <w:t>1 до +1. Если численное значение этого к</w:t>
      </w:r>
      <w:r w:rsidR="00701290">
        <w:t>оэффициента велико (допустим, +</w:t>
      </w:r>
      <w:r>
        <w:t xml:space="preserve">0,9), это означает, что корреляция между переменными сильная. Коэффициент </w:t>
      </w:r>
      <w:r>
        <w:lastRenderedPageBreak/>
        <w:t>корреляции определяет тенденцию данных располагаться вдоль прямой. Если коэффициент близок к нулю, корреляции практически нет.</w:t>
      </w:r>
      <w:r w:rsidR="00701290">
        <w:t xml:space="preserve"> </w:t>
      </w:r>
      <w:r w:rsidR="00701290" w:rsidRPr="00701290">
        <w:rPr>
          <w:b/>
        </w:rPr>
        <w:t>Однако, есл</w:t>
      </w:r>
      <w:r w:rsidRPr="00701290">
        <w:rPr>
          <w:b/>
        </w:rPr>
        <w:t>и между двумя</w:t>
      </w:r>
      <w:r w:rsidR="00701290" w:rsidRPr="00701290">
        <w:rPr>
          <w:b/>
        </w:rPr>
        <w:t xml:space="preserve"> </w:t>
      </w:r>
      <w:r w:rsidRPr="00701290">
        <w:rPr>
          <w:b/>
        </w:rPr>
        <w:t>переменными обнаружена корреляция, это еще не означа</w:t>
      </w:r>
      <w:r w:rsidR="00701290" w:rsidRPr="00701290">
        <w:rPr>
          <w:b/>
        </w:rPr>
        <w:t>ет причинно-следственной связи.</w:t>
      </w:r>
    </w:p>
    <w:p w:rsidR="00016A23" w:rsidRDefault="0037127A" w:rsidP="0037127A">
      <w:pPr>
        <w:spacing w:after="120" w:line="240" w:lineRule="auto"/>
      </w:pPr>
      <w:r>
        <w:t>В 1880-х Фрэнсис Гальтон поставил эксперименты, в которых сравнил рост взрослых молодых людей с ростом их родителей. Для среднего роста 205 родителей и 928 потомков он обнаружил средний рост в 173,4 см, и это значение назвал посредственностью.</w:t>
      </w:r>
      <w:r w:rsidR="00701290">
        <w:t xml:space="preserve"> </w:t>
      </w:r>
      <w:r>
        <w:t>Он обнаружил, что дети очень высоких «усредненных» родителей обычно выше, чем посредственность, но не настолько рослы, как их усредненный родитель, тогда как призе</w:t>
      </w:r>
      <w:bookmarkStart w:id="0" w:name="_GoBack"/>
      <w:bookmarkEnd w:id="0"/>
      <w:r>
        <w:t>мистые дети оказались выше своих усредненных родителей, однако ниже посредственности. Иными словами, рост детей рег</w:t>
      </w:r>
      <w:r w:rsidR="00701290">
        <w:t xml:space="preserve">рессировал к посредственности. </w:t>
      </w:r>
      <w:r>
        <w:t>Регрессия — могучая методика широкой применимости</w:t>
      </w:r>
      <w:r w:rsidR="00016A23">
        <w:t xml:space="preserve"> (подробнее </w:t>
      </w:r>
      <w:r w:rsidR="00701290">
        <w:t>с</w:t>
      </w:r>
      <w:r w:rsidR="00016A23">
        <w:t>м</w:t>
      </w:r>
      <w:r w:rsidR="00701290">
        <w:t xml:space="preserve">. </w:t>
      </w:r>
      <w:hyperlink r:id="rId48" w:history="1">
        <w:r w:rsidR="00016A23" w:rsidRPr="00016A23">
          <w:rPr>
            <w:rStyle w:val="a6"/>
          </w:rPr>
          <w:t>Простая линейная регрессия</w:t>
        </w:r>
      </w:hyperlink>
      <w:r w:rsidR="00016A23">
        <w:t xml:space="preserve"> и </w:t>
      </w:r>
      <w:hyperlink r:id="rId49" w:history="1">
        <w:r w:rsidR="00016A23" w:rsidRPr="00016A23">
          <w:rPr>
            <w:rStyle w:val="a6"/>
          </w:rPr>
          <w:t>Регрессия, как инструмент контролируемого искусственного интеллекта</w:t>
        </w:r>
      </w:hyperlink>
      <w:r w:rsidR="00016A23">
        <w:t>).</w:t>
      </w:r>
    </w:p>
    <w:p w:rsidR="0037127A" w:rsidRDefault="0037127A" w:rsidP="00CA7004">
      <w:pPr>
        <w:pStyle w:val="3"/>
      </w:pPr>
      <w:r>
        <w:t>Задача о диете</w:t>
      </w:r>
    </w:p>
    <w:p w:rsidR="00CA7004" w:rsidRDefault="00CA7004" w:rsidP="0037127A">
      <w:pPr>
        <w:spacing w:after="120" w:line="240" w:lineRule="auto"/>
      </w:pPr>
      <w:r>
        <w:t xml:space="preserve">См. </w:t>
      </w:r>
      <w:hyperlink r:id="rId50" w:history="1">
        <w:r w:rsidRPr="00CA7004">
          <w:rPr>
            <w:rStyle w:val="a6"/>
          </w:rPr>
          <w:t>Решение задачи линейного программирования в Excel</w:t>
        </w:r>
      </w:hyperlink>
      <w:r>
        <w:t xml:space="preserve"> и </w:t>
      </w:r>
      <w:hyperlink r:id="rId51" w:history="1">
        <w:r w:rsidRPr="00CA7004">
          <w:rPr>
            <w:rStyle w:val="a6"/>
          </w:rPr>
          <w:t>Линейное программирование в Excel</w:t>
        </w:r>
      </w:hyperlink>
      <w:r>
        <w:t>.</w:t>
      </w:r>
    </w:p>
    <w:p w:rsidR="0037127A" w:rsidRDefault="0037127A" w:rsidP="005D351A">
      <w:pPr>
        <w:pStyle w:val="3"/>
      </w:pPr>
      <w:r>
        <w:t>Теория игр</w:t>
      </w:r>
    </w:p>
    <w:p w:rsidR="0037127A" w:rsidRPr="00AE761E" w:rsidRDefault="00BA3781" w:rsidP="0037127A">
      <w:pPr>
        <w:spacing w:after="120" w:line="240" w:lineRule="auto"/>
      </w:pPr>
      <w:r>
        <w:t xml:space="preserve">Подробнее см. </w:t>
      </w:r>
      <w:hyperlink r:id="rId52" w:history="1">
        <w:r w:rsidRPr="00BA3781">
          <w:rPr>
            <w:rStyle w:val="a6"/>
          </w:rPr>
          <w:t>Авинаш Диксит, Барри Нейлбафф. Теория игр</w:t>
        </w:r>
      </w:hyperlink>
      <w:r>
        <w:t>.</w:t>
      </w:r>
      <w:r w:rsidR="0037127A">
        <w:t xml:space="preserve"> </w:t>
      </w:r>
    </w:p>
    <w:sectPr w:rsidR="0037127A" w:rsidRPr="00AE761E" w:rsidSect="00FD6F9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3C" w:rsidRDefault="00DD243C" w:rsidP="00F453D0">
      <w:pPr>
        <w:spacing w:after="0" w:line="240" w:lineRule="auto"/>
      </w:pPr>
      <w:r>
        <w:separator/>
      </w:r>
    </w:p>
  </w:endnote>
  <w:endnote w:type="continuationSeparator" w:id="0">
    <w:p w:rsidR="00DD243C" w:rsidRDefault="00DD243C" w:rsidP="00F4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3C" w:rsidRDefault="00DD243C" w:rsidP="00F453D0">
      <w:pPr>
        <w:spacing w:after="0" w:line="240" w:lineRule="auto"/>
      </w:pPr>
      <w:r>
        <w:separator/>
      </w:r>
    </w:p>
  </w:footnote>
  <w:footnote w:type="continuationSeparator" w:id="0">
    <w:p w:rsidR="00DD243C" w:rsidRDefault="00DD243C" w:rsidP="00F4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334"/>
    <w:multiLevelType w:val="hybridMultilevel"/>
    <w:tmpl w:val="88EC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169E"/>
    <w:multiLevelType w:val="hybridMultilevel"/>
    <w:tmpl w:val="B36C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E1B"/>
    <w:multiLevelType w:val="hybridMultilevel"/>
    <w:tmpl w:val="7EF2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60E"/>
    <w:multiLevelType w:val="hybridMultilevel"/>
    <w:tmpl w:val="96F4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DD5"/>
    <w:multiLevelType w:val="hybridMultilevel"/>
    <w:tmpl w:val="B1B617AA"/>
    <w:lvl w:ilvl="0" w:tplc="F5EE5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0F9F"/>
    <w:multiLevelType w:val="hybridMultilevel"/>
    <w:tmpl w:val="0B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6378"/>
    <w:multiLevelType w:val="hybridMultilevel"/>
    <w:tmpl w:val="9D06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1463"/>
    <w:multiLevelType w:val="hybridMultilevel"/>
    <w:tmpl w:val="906C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B0E09"/>
    <w:multiLevelType w:val="hybridMultilevel"/>
    <w:tmpl w:val="45AAF5D6"/>
    <w:lvl w:ilvl="0" w:tplc="88ACACF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60DC"/>
    <w:multiLevelType w:val="hybridMultilevel"/>
    <w:tmpl w:val="69B4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85A"/>
    <w:multiLevelType w:val="hybridMultilevel"/>
    <w:tmpl w:val="118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832"/>
    <w:multiLevelType w:val="hybridMultilevel"/>
    <w:tmpl w:val="0E567B4E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6B12"/>
    <w:multiLevelType w:val="hybridMultilevel"/>
    <w:tmpl w:val="8B0AA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198E"/>
    <w:multiLevelType w:val="hybridMultilevel"/>
    <w:tmpl w:val="06C070B0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40CE0"/>
    <w:multiLevelType w:val="hybridMultilevel"/>
    <w:tmpl w:val="EA1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4912"/>
    <w:multiLevelType w:val="hybridMultilevel"/>
    <w:tmpl w:val="1426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42B2"/>
    <w:multiLevelType w:val="hybridMultilevel"/>
    <w:tmpl w:val="BE3EC580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97F3F"/>
    <w:multiLevelType w:val="hybridMultilevel"/>
    <w:tmpl w:val="DB78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4CB3"/>
    <w:multiLevelType w:val="hybridMultilevel"/>
    <w:tmpl w:val="3238F3A2"/>
    <w:lvl w:ilvl="0" w:tplc="A17CA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56E09"/>
    <w:multiLevelType w:val="hybridMultilevel"/>
    <w:tmpl w:val="306CED3C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613A"/>
    <w:multiLevelType w:val="hybridMultilevel"/>
    <w:tmpl w:val="63F66EF0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E76CE"/>
    <w:multiLevelType w:val="hybridMultilevel"/>
    <w:tmpl w:val="03DEA6FA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35A47"/>
    <w:multiLevelType w:val="hybridMultilevel"/>
    <w:tmpl w:val="D9CE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D1D4E"/>
    <w:multiLevelType w:val="hybridMultilevel"/>
    <w:tmpl w:val="35BE086A"/>
    <w:lvl w:ilvl="0" w:tplc="A17CA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F2694"/>
    <w:multiLevelType w:val="hybridMultilevel"/>
    <w:tmpl w:val="60DAEA16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D76B9"/>
    <w:multiLevelType w:val="hybridMultilevel"/>
    <w:tmpl w:val="B9F4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26C3E"/>
    <w:multiLevelType w:val="hybridMultilevel"/>
    <w:tmpl w:val="8DAEC708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14332"/>
    <w:multiLevelType w:val="hybridMultilevel"/>
    <w:tmpl w:val="912E15B8"/>
    <w:lvl w:ilvl="0" w:tplc="0C0A39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278DD"/>
    <w:multiLevelType w:val="hybridMultilevel"/>
    <w:tmpl w:val="5366C492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311D4"/>
    <w:multiLevelType w:val="hybridMultilevel"/>
    <w:tmpl w:val="6F300C34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2CC9"/>
    <w:multiLevelType w:val="hybridMultilevel"/>
    <w:tmpl w:val="77EE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C60CE"/>
    <w:multiLevelType w:val="hybridMultilevel"/>
    <w:tmpl w:val="12AC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0158A"/>
    <w:multiLevelType w:val="hybridMultilevel"/>
    <w:tmpl w:val="BB706A02"/>
    <w:lvl w:ilvl="0" w:tplc="88ACACF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D52F4"/>
    <w:multiLevelType w:val="hybridMultilevel"/>
    <w:tmpl w:val="347E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06C08"/>
    <w:multiLevelType w:val="hybridMultilevel"/>
    <w:tmpl w:val="2C48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1"/>
  </w:num>
  <w:num w:numId="4">
    <w:abstractNumId w:val="21"/>
  </w:num>
  <w:num w:numId="5">
    <w:abstractNumId w:val="13"/>
  </w:num>
  <w:num w:numId="6">
    <w:abstractNumId w:val="29"/>
  </w:num>
  <w:num w:numId="7">
    <w:abstractNumId w:val="19"/>
  </w:num>
  <w:num w:numId="8">
    <w:abstractNumId w:val="16"/>
  </w:num>
  <w:num w:numId="9">
    <w:abstractNumId w:val="26"/>
  </w:num>
  <w:num w:numId="10">
    <w:abstractNumId w:val="1"/>
  </w:num>
  <w:num w:numId="11">
    <w:abstractNumId w:val="30"/>
  </w:num>
  <w:num w:numId="12">
    <w:abstractNumId w:val="24"/>
  </w:num>
  <w:num w:numId="13">
    <w:abstractNumId w:val="15"/>
  </w:num>
  <w:num w:numId="14">
    <w:abstractNumId w:val="22"/>
  </w:num>
  <w:num w:numId="15">
    <w:abstractNumId w:val="28"/>
  </w:num>
  <w:num w:numId="16">
    <w:abstractNumId w:val="2"/>
  </w:num>
  <w:num w:numId="17">
    <w:abstractNumId w:val="14"/>
  </w:num>
  <w:num w:numId="18">
    <w:abstractNumId w:val="34"/>
  </w:num>
  <w:num w:numId="19">
    <w:abstractNumId w:val="10"/>
  </w:num>
  <w:num w:numId="20">
    <w:abstractNumId w:val="3"/>
  </w:num>
  <w:num w:numId="21">
    <w:abstractNumId w:val="12"/>
  </w:num>
  <w:num w:numId="22">
    <w:abstractNumId w:val="33"/>
  </w:num>
  <w:num w:numId="23">
    <w:abstractNumId w:val="9"/>
  </w:num>
  <w:num w:numId="24">
    <w:abstractNumId w:val="31"/>
  </w:num>
  <w:num w:numId="25">
    <w:abstractNumId w:val="17"/>
  </w:num>
  <w:num w:numId="26">
    <w:abstractNumId w:val="32"/>
  </w:num>
  <w:num w:numId="27">
    <w:abstractNumId w:val="6"/>
  </w:num>
  <w:num w:numId="28">
    <w:abstractNumId w:val="18"/>
  </w:num>
  <w:num w:numId="29">
    <w:abstractNumId w:val="8"/>
  </w:num>
  <w:num w:numId="30">
    <w:abstractNumId w:val="23"/>
  </w:num>
  <w:num w:numId="31">
    <w:abstractNumId w:val="0"/>
  </w:num>
  <w:num w:numId="32">
    <w:abstractNumId w:val="27"/>
  </w:num>
  <w:num w:numId="33">
    <w:abstractNumId w:val="5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80"/>
    <w:rsid w:val="00016A23"/>
    <w:rsid w:val="00016C0C"/>
    <w:rsid w:val="0002716D"/>
    <w:rsid w:val="00041051"/>
    <w:rsid w:val="000624DE"/>
    <w:rsid w:val="00066839"/>
    <w:rsid w:val="00072413"/>
    <w:rsid w:val="00085E4C"/>
    <w:rsid w:val="000953AF"/>
    <w:rsid w:val="000D5F36"/>
    <w:rsid w:val="00126D02"/>
    <w:rsid w:val="00150708"/>
    <w:rsid w:val="00152CBD"/>
    <w:rsid w:val="00153EB0"/>
    <w:rsid w:val="001958F5"/>
    <w:rsid w:val="00197589"/>
    <w:rsid w:val="001A57F1"/>
    <w:rsid w:val="001E1F13"/>
    <w:rsid w:val="001E6B3E"/>
    <w:rsid w:val="001F7CFA"/>
    <w:rsid w:val="002017AB"/>
    <w:rsid w:val="002102DE"/>
    <w:rsid w:val="00274A57"/>
    <w:rsid w:val="00277658"/>
    <w:rsid w:val="002A1B5B"/>
    <w:rsid w:val="002C657E"/>
    <w:rsid w:val="002D3708"/>
    <w:rsid w:val="002D7D04"/>
    <w:rsid w:val="002F70A0"/>
    <w:rsid w:val="0030370B"/>
    <w:rsid w:val="00310590"/>
    <w:rsid w:val="003145E2"/>
    <w:rsid w:val="00333D68"/>
    <w:rsid w:val="003515B0"/>
    <w:rsid w:val="00352280"/>
    <w:rsid w:val="0037127A"/>
    <w:rsid w:val="003C41D7"/>
    <w:rsid w:val="003D261E"/>
    <w:rsid w:val="003F15EE"/>
    <w:rsid w:val="00481241"/>
    <w:rsid w:val="004949CA"/>
    <w:rsid w:val="004A5044"/>
    <w:rsid w:val="004B5532"/>
    <w:rsid w:val="004E3299"/>
    <w:rsid w:val="00511AF6"/>
    <w:rsid w:val="00520C1C"/>
    <w:rsid w:val="005331B5"/>
    <w:rsid w:val="00541191"/>
    <w:rsid w:val="00544BE1"/>
    <w:rsid w:val="0055753B"/>
    <w:rsid w:val="00575A37"/>
    <w:rsid w:val="005775B3"/>
    <w:rsid w:val="00585235"/>
    <w:rsid w:val="00594FD6"/>
    <w:rsid w:val="00595208"/>
    <w:rsid w:val="0059695C"/>
    <w:rsid w:val="00596F59"/>
    <w:rsid w:val="005C37CB"/>
    <w:rsid w:val="005C5AFA"/>
    <w:rsid w:val="005D351A"/>
    <w:rsid w:val="005E1383"/>
    <w:rsid w:val="005E4B74"/>
    <w:rsid w:val="00623F42"/>
    <w:rsid w:val="00632000"/>
    <w:rsid w:val="0063551F"/>
    <w:rsid w:val="00644380"/>
    <w:rsid w:val="0068033C"/>
    <w:rsid w:val="00684552"/>
    <w:rsid w:val="00686FD1"/>
    <w:rsid w:val="006A0F6A"/>
    <w:rsid w:val="006B79AF"/>
    <w:rsid w:val="006C7CE9"/>
    <w:rsid w:val="006D7A29"/>
    <w:rsid w:val="006E54A3"/>
    <w:rsid w:val="006F248B"/>
    <w:rsid w:val="006F3AA7"/>
    <w:rsid w:val="00701290"/>
    <w:rsid w:val="00727ED2"/>
    <w:rsid w:val="0075113C"/>
    <w:rsid w:val="00755F0C"/>
    <w:rsid w:val="007809A1"/>
    <w:rsid w:val="007A0AA5"/>
    <w:rsid w:val="007A4236"/>
    <w:rsid w:val="007B41DA"/>
    <w:rsid w:val="007B60C8"/>
    <w:rsid w:val="007C0FCD"/>
    <w:rsid w:val="007C2AA6"/>
    <w:rsid w:val="007E5BEA"/>
    <w:rsid w:val="00853FC9"/>
    <w:rsid w:val="00854FA7"/>
    <w:rsid w:val="00855AA5"/>
    <w:rsid w:val="00862090"/>
    <w:rsid w:val="00862B15"/>
    <w:rsid w:val="008967EA"/>
    <w:rsid w:val="00905E21"/>
    <w:rsid w:val="009258C3"/>
    <w:rsid w:val="00933D22"/>
    <w:rsid w:val="00936763"/>
    <w:rsid w:val="00945763"/>
    <w:rsid w:val="00952B6E"/>
    <w:rsid w:val="00954CA6"/>
    <w:rsid w:val="00954DE1"/>
    <w:rsid w:val="0097066C"/>
    <w:rsid w:val="00983CA6"/>
    <w:rsid w:val="009B5F37"/>
    <w:rsid w:val="009E4E62"/>
    <w:rsid w:val="009F1F5E"/>
    <w:rsid w:val="00A06ACC"/>
    <w:rsid w:val="00A21A90"/>
    <w:rsid w:val="00A21AA9"/>
    <w:rsid w:val="00A40420"/>
    <w:rsid w:val="00A51D0F"/>
    <w:rsid w:val="00A60693"/>
    <w:rsid w:val="00A9211E"/>
    <w:rsid w:val="00A9501D"/>
    <w:rsid w:val="00AD2382"/>
    <w:rsid w:val="00AD3829"/>
    <w:rsid w:val="00AE761E"/>
    <w:rsid w:val="00AF7A44"/>
    <w:rsid w:val="00B02975"/>
    <w:rsid w:val="00B3458D"/>
    <w:rsid w:val="00B507F2"/>
    <w:rsid w:val="00B7447C"/>
    <w:rsid w:val="00B8179A"/>
    <w:rsid w:val="00B962E6"/>
    <w:rsid w:val="00BA3781"/>
    <w:rsid w:val="00BA5420"/>
    <w:rsid w:val="00BB0EEE"/>
    <w:rsid w:val="00C158DD"/>
    <w:rsid w:val="00C24023"/>
    <w:rsid w:val="00C25142"/>
    <w:rsid w:val="00C34E06"/>
    <w:rsid w:val="00C64E7F"/>
    <w:rsid w:val="00C738D0"/>
    <w:rsid w:val="00C761E2"/>
    <w:rsid w:val="00CA7004"/>
    <w:rsid w:val="00CB0BEF"/>
    <w:rsid w:val="00CC1881"/>
    <w:rsid w:val="00CC3FBD"/>
    <w:rsid w:val="00CD6FC4"/>
    <w:rsid w:val="00CF0830"/>
    <w:rsid w:val="00D0221B"/>
    <w:rsid w:val="00D27C00"/>
    <w:rsid w:val="00D3619A"/>
    <w:rsid w:val="00D366F7"/>
    <w:rsid w:val="00D73ACB"/>
    <w:rsid w:val="00D86877"/>
    <w:rsid w:val="00DA3D96"/>
    <w:rsid w:val="00DD243C"/>
    <w:rsid w:val="00DE2B8B"/>
    <w:rsid w:val="00DF3B6F"/>
    <w:rsid w:val="00E02B26"/>
    <w:rsid w:val="00E34AEB"/>
    <w:rsid w:val="00E40602"/>
    <w:rsid w:val="00E87B10"/>
    <w:rsid w:val="00EA3751"/>
    <w:rsid w:val="00EA38DE"/>
    <w:rsid w:val="00EC4D59"/>
    <w:rsid w:val="00EC7D3F"/>
    <w:rsid w:val="00ED0FE3"/>
    <w:rsid w:val="00F169C4"/>
    <w:rsid w:val="00F360C1"/>
    <w:rsid w:val="00F4043D"/>
    <w:rsid w:val="00F453D0"/>
    <w:rsid w:val="00F65303"/>
    <w:rsid w:val="00F70B84"/>
    <w:rsid w:val="00F80930"/>
    <w:rsid w:val="00FB5B41"/>
    <w:rsid w:val="00FC7065"/>
    <w:rsid w:val="00FD6F93"/>
    <w:rsid w:val="00FE1F8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CECD8-11A5-4FDF-9BCD-FB5A0A7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2">
    <w:name w:val="heading 2"/>
    <w:basedOn w:val="a"/>
    <w:next w:val="a"/>
    <w:link w:val="20"/>
    <w:uiPriority w:val="9"/>
    <w:unhideWhenUsed/>
    <w:qFormat/>
    <w:rsid w:val="00533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3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6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02DE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453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53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53D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331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31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Placeholder Text"/>
    <w:basedOn w:val="a0"/>
    <w:uiPriority w:val="99"/>
    <w:semiHidden/>
    <w:rsid w:val="00862B15"/>
    <w:rPr>
      <w:color w:val="808080"/>
    </w:rPr>
  </w:style>
  <w:style w:type="paragraph" w:styleId="ab">
    <w:name w:val="Normal (Web)"/>
    <w:basedOn w:val="a"/>
    <w:uiPriority w:val="99"/>
    <w:unhideWhenUsed/>
    <w:rsid w:val="001E1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guzin.ru/wp/?p=1170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1.jpg"/><Relationship Id="rId39" Type="http://schemas.openxmlformats.org/officeDocument/2006/relationships/hyperlink" Target="http://baguzin.ru/wp/?p=6355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7645" TargetMode="External"/><Relationship Id="rId34" Type="http://schemas.openxmlformats.org/officeDocument/2006/relationships/hyperlink" Target="http://baguzin.ru/wp/?p=8071" TargetMode="External"/><Relationship Id="rId42" Type="http://schemas.openxmlformats.org/officeDocument/2006/relationships/hyperlink" Target="http://baguzin.ru/wp/?p=5587" TargetMode="External"/><Relationship Id="rId47" Type="http://schemas.openxmlformats.org/officeDocument/2006/relationships/hyperlink" Target="https://ru.wikipedia.org/wiki/%D0%93%D0%B0%D0%BB%D1%8C%D1%82%D0%BE%D0%BD,_%D0%A4%D1%80%D1%8D%D0%BD%D1%81%D0%B8%D1%81" TargetMode="External"/><Relationship Id="rId50" Type="http://schemas.openxmlformats.org/officeDocument/2006/relationships/hyperlink" Target="http://baguzin.ru/wp/?p=300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5" Type="http://schemas.openxmlformats.org/officeDocument/2006/relationships/image" Target="media/image10.jpg"/><Relationship Id="rId33" Type="http://schemas.openxmlformats.org/officeDocument/2006/relationships/image" Target="media/image15.jpg"/><Relationship Id="rId38" Type="http://schemas.openxmlformats.org/officeDocument/2006/relationships/image" Target="media/image18.jpg"/><Relationship Id="rId46" Type="http://schemas.openxmlformats.org/officeDocument/2006/relationships/hyperlink" Target="http://baguzin.ru/wp/?p=561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baguzin.ru/wp/?p=12760" TargetMode="External"/><Relationship Id="rId29" Type="http://schemas.openxmlformats.org/officeDocument/2006/relationships/hyperlink" Target="http://baguzin.ru/wp/?p=1604" TargetMode="External"/><Relationship Id="rId41" Type="http://schemas.openxmlformats.org/officeDocument/2006/relationships/image" Target="media/image19.jp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books/435729/?p=13320" TargetMode="External"/><Relationship Id="rId24" Type="http://schemas.openxmlformats.org/officeDocument/2006/relationships/image" Target="media/image9.jpg"/><Relationship Id="rId32" Type="http://schemas.openxmlformats.org/officeDocument/2006/relationships/image" Target="media/image14.jpg"/><Relationship Id="rId37" Type="http://schemas.openxmlformats.org/officeDocument/2006/relationships/image" Target="media/image17.jpg"/><Relationship Id="rId40" Type="http://schemas.openxmlformats.org/officeDocument/2006/relationships/hyperlink" Target="http://baguzin.ru/wp/?p=16051" TargetMode="External"/><Relationship Id="rId45" Type="http://schemas.openxmlformats.org/officeDocument/2006/relationships/hyperlink" Target="http://baguzin.ru/wp/?p=117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8.jpg"/><Relationship Id="rId28" Type="http://schemas.openxmlformats.org/officeDocument/2006/relationships/image" Target="media/image13.jpg"/><Relationship Id="rId36" Type="http://schemas.openxmlformats.org/officeDocument/2006/relationships/image" Target="media/image16.jpg"/><Relationship Id="rId49" Type="http://schemas.openxmlformats.org/officeDocument/2006/relationships/hyperlink" Target="http://baguzin.ru/wp/?p=13980" TargetMode="External"/><Relationship Id="rId10" Type="http://schemas.openxmlformats.org/officeDocument/2006/relationships/hyperlink" Target="http://www.ozon.ru/context/detail/id/27183008/?partner=baguzin" TargetMode="External"/><Relationship Id="rId19" Type="http://schemas.openxmlformats.org/officeDocument/2006/relationships/image" Target="media/image7.jpg"/><Relationship Id="rId31" Type="http://schemas.openxmlformats.org/officeDocument/2006/relationships/hyperlink" Target="http://baguzin.ru/wp/?p=4516" TargetMode="External"/><Relationship Id="rId44" Type="http://schemas.openxmlformats.org/officeDocument/2006/relationships/hyperlink" Target="http://baguzin.ru/wp/?p=1716" TargetMode="External"/><Relationship Id="rId52" Type="http://schemas.openxmlformats.org/officeDocument/2006/relationships/hyperlink" Target="http://baguzin.ru/wp/?p=121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12101" TargetMode="External"/><Relationship Id="rId22" Type="http://schemas.openxmlformats.org/officeDocument/2006/relationships/hyperlink" Target="http://baguzin.ru/wp/?p=13199" TargetMode="External"/><Relationship Id="rId27" Type="http://schemas.openxmlformats.org/officeDocument/2006/relationships/image" Target="media/image12.jpg"/><Relationship Id="rId30" Type="http://schemas.openxmlformats.org/officeDocument/2006/relationships/hyperlink" Target="http://baguzin.ru/wp/?p=16017" TargetMode="External"/><Relationship Id="rId35" Type="http://schemas.openxmlformats.org/officeDocument/2006/relationships/hyperlink" Target="https://ru.wikipedia.org/wiki/%D0%AD%D0%B9%D0%BB%D0%B5%D1%80,_%D0%9B%D0%B5%D0%BE%D0%BD%D0%B0%D1%80%D0%B4" TargetMode="External"/><Relationship Id="rId43" Type="http://schemas.openxmlformats.org/officeDocument/2006/relationships/hyperlink" Target="http://baguzin.ru/wp/?p=4367" TargetMode="External"/><Relationship Id="rId48" Type="http://schemas.openxmlformats.org/officeDocument/2006/relationships/hyperlink" Target="http://baguzin.ru/wp/?p=6078" TargetMode="External"/><Relationship Id="rId8" Type="http://schemas.openxmlformats.org/officeDocument/2006/relationships/hyperlink" Target="http://baguzin.ru/wp/?p=12339" TargetMode="External"/><Relationship Id="rId51" Type="http://schemas.openxmlformats.org/officeDocument/2006/relationships/hyperlink" Target="http://baguzin.ru/wp/?p=13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BC70-9C27-4AA4-8BC1-AC07E0D8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12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Сергей Багузин</cp:lastModifiedBy>
  <cp:revision>14</cp:revision>
  <dcterms:created xsi:type="dcterms:W3CDTF">2016-12-30T12:00:00Z</dcterms:created>
  <dcterms:modified xsi:type="dcterms:W3CDTF">2017-01-15T13:37:00Z</dcterms:modified>
</cp:coreProperties>
</file>