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70" w:rsidRDefault="00E80DEE" w:rsidP="001479DD">
      <w:pPr>
        <w:spacing w:after="240" w:line="240" w:lineRule="auto"/>
        <w:rPr>
          <w:b/>
          <w:sz w:val="28"/>
        </w:rPr>
      </w:pPr>
      <w:r w:rsidRPr="00E80DEE">
        <w:rPr>
          <w:b/>
          <w:sz w:val="28"/>
        </w:rPr>
        <w:t>Бенуа Мандельброт. Фракталы, случай и финансы</w:t>
      </w:r>
    </w:p>
    <w:p w:rsidR="00F56360" w:rsidRDefault="00F56360" w:rsidP="00F56360">
      <w:pPr>
        <w:spacing w:after="120" w:line="240" w:lineRule="auto"/>
      </w:pPr>
      <w:r>
        <w:t>Книга известного американского математика Бенуа Мандельброта посвящена фрактальной геометрии и фундаментальным вопросам случайности. Фрактальную геометрию Мандельброт придумал, когда писал труды по финансам в шестидесятые годы. Данное произведение содержит, среди прочих, эти труды, которые ранее не издавались, а также фундаментальные представления о случайности. На мой взгляд, книга будет полезна тем, кто предполагает заработать на фондовом/валютном рынке (в качестве отрезвляющего душа), а также всем, кто размышляет о роли случая и закономерностях.</w:t>
      </w:r>
    </w:p>
    <w:p w:rsidR="004C4CD7" w:rsidRDefault="004C4CD7" w:rsidP="00E80DEE">
      <w:pPr>
        <w:spacing w:after="120" w:line="240" w:lineRule="auto"/>
      </w:pPr>
      <w:r>
        <w:t xml:space="preserve">Ранее я читал </w:t>
      </w:r>
      <w:r w:rsidRPr="004C4CD7">
        <w:t xml:space="preserve">Бенуа Мандельброт. </w:t>
      </w:r>
      <w:hyperlink r:id="rId8" w:history="1">
        <w:r w:rsidRPr="004C4CD7">
          <w:rPr>
            <w:rStyle w:val="aa"/>
          </w:rPr>
          <w:t>(Не)послушные рынки: фрактальная революция в финансах</w:t>
        </w:r>
      </w:hyperlink>
      <w:r>
        <w:t>.</w:t>
      </w:r>
    </w:p>
    <w:p w:rsidR="004C4CD7" w:rsidRDefault="004C4CD7" w:rsidP="00E80DEE">
      <w:pPr>
        <w:spacing w:after="120" w:line="240" w:lineRule="auto"/>
      </w:pPr>
      <w:r w:rsidRPr="004C4CD7">
        <w:t>Бенуа Мандельброт. Фракталы, случай и финансы</w:t>
      </w:r>
      <w:r>
        <w:t xml:space="preserve">. – </w:t>
      </w:r>
      <w:r w:rsidR="004A536F">
        <w:t xml:space="preserve">Ижевск: </w:t>
      </w:r>
      <w:r w:rsidRPr="004C4CD7">
        <w:t>Регулярная и хаотическая динамика</w:t>
      </w:r>
      <w:r>
        <w:t>, 2004. – 256.</w:t>
      </w:r>
    </w:p>
    <w:p w:rsidR="00D61D32" w:rsidRDefault="00E80DEE" w:rsidP="00D61D32">
      <w:pPr>
        <w:spacing w:after="120" w:line="240" w:lineRule="auto"/>
      </w:pPr>
      <w:r>
        <w:rPr>
          <w:noProof/>
          <w:lang w:eastAsia="ru-RU"/>
        </w:rPr>
        <w:drawing>
          <wp:inline distT="0" distB="0" distL="0" distR="0">
            <wp:extent cx="1905000" cy="299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нуа Мандельброт. Фракталы, случай и финансы.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90850"/>
                    </a:xfrm>
                    <a:prstGeom prst="rect">
                      <a:avLst/>
                    </a:prstGeom>
                  </pic:spPr>
                </pic:pic>
              </a:graphicData>
            </a:graphic>
          </wp:inline>
        </w:drawing>
      </w:r>
    </w:p>
    <w:p w:rsidR="00E80DEE" w:rsidRDefault="00E80DEE" w:rsidP="00E80DEE">
      <w:pPr>
        <w:spacing w:after="120" w:line="240" w:lineRule="auto"/>
      </w:pPr>
      <w:r w:rsidRPr="00E80DEE">
        <w:t xml:space="preserve">Купить </w:t>
      </w:r>
      <w:r>
        <w:t xml:space="preserve">книгу в </w:t>
      </w:r>
      <w:hyperlink r:id="rId10" w:history="1">
        <w:r w:rsidRPr="004C4CD7">
          <w:rPr>
            <w:rStyle w:val="aa"/>
          </w:rPr>
          <w:t>Ozon</w:t>
        </w:r>
      </w:hyperlink>
    </w:p>
    <w:p w:rsidR="00E80DEE" w:rsidRDefault="00E80DEE" w:rsidP="00F56360">
      <w:pPr>
        <w:pStyle w:val="2"/>
      </w:pPr>
      <w:r>
        <w:t>ЧАСТЬ ПЕРВАЯ</w:t>
      </w:r>
      <w:r w:rsidR="00F56360">
        <w:t xml:space="preserve">. </w:t>
      </w:r>
      <w:r>
        <w:t>ФРАКТАЛЫ</w:t>
      </w:r>
    </w:p>
    <w:p w:rsidR="00E80DEE" w:rsidRDefault="00E80DEE" w:rsidP="00F56360">
      <w:pPr>
        <w:pStyle w:val="3"/>
      </w:pPr>
      <w:r>
        <w:t>Г</w:t>
      </w:r>
      <w:r w:rsidR="00F56360">
        <w:t>лава</w:t>
      </w:r>
      <w:r>
        <w:t xml:space="preserve"> 1.1</w:t>
      </w:r>
      <w:r w:rsidR="00F56360">
        <w:t xml:space="preserve">. </w:t>
      </w:r>
      <w:r>
        <w:t>Признанный и принесший</w:t>
      </w:r>
      <w:r w:rsidR="00F56360">
        <w:t xml:space="preserve"> </w:t>
      </w:r>
      <w:r>
        <w:t>плоды «мезальянс»</w:t>
      </w:r>
    </w:p>
    <w:p w:rsidR="00E80DEE" w:rsidRDefault="00F56360" w:rsidP="00E80DEE">
      <w:pPr>
        <w:spacing w:after="120" w:line="240" w:lineRule="auto"/>
      </w:pPr>
      <w:r>
        <w:t>Е</w:t>
      </w:r>
      <w:r w:rsidR="00E80DEE">
        <w:t xml:space="preserve">ще в самом начале своей научной карьеры </w:t>
      </w:r>
      <w:r>
        <w:t xml:space="preserve">я </w:t>
      </w:r>
      <w:r w:rsidR="00E80DEE">
        <w:t>пришел к выводу, что многочисленные реально существующие формы</w:t>
      </w:r>
      <w:r>
        <w:t xml:space="preserve"> настолько нерегулярны или изло</w:t>
      </w:r>
      <w:r w:rsidR="00E80DEE">
        <w:t>маны, что сложность Природы не только количественно, но и качественно превосходит все то, что допускает геометрия Евклида. Для того, чтобы охарактеризовать отрезок или окружность, достат</w:t>
      </w:r>
      <w:r>
        <w:t>очно некоторого небольшого коли</w:t>
      </w:r>
      <w:r w:rsidR="00E80DEE">
        <w:t>чества отдельных измерений, в природе же это число столь велико, что его можно считать практически бесконечным.</w:t>
      </w:r>
    </w:p>
    <w:p w:rsidR="00F56360" w:rsidRDefault="00E80DEE" w:rsidP="00E80DEE">
      <w:pPr>
        <w:spacing w:after="120" w:line="240" w:lineRule="auto"/>
      </w:pPr>
      <w:r>
        <w:t>Решившись принять упомянутый вызов, я задумал и разработал новую геом</w:t>
      </w:r>
      <w:r w:rsidR="00F56360">
        <w:t>етрию природы, а затем использо</w:t>
      </w:r>
      <w:r>
        <w:t xml:space="preserve">вал ее во множестве различных областей. </w:t>
      </w:r>
      <w:r w:rsidRPr="00F56360">
        <w:rPr>
          <w:i/>
        </w:rPr>
        <w:t>Фракталы</w:t>
      </w:r>
      <w:r>
        <w:t xml:space="preserve"> — это объекты (математические, природные или созданные человеком), которые мы называем неправильными, шероховатыми, пористыми или раздробленными, причем указанными свойствами фракталы обладают в одинаковой степени в любом масштабе. Можно сказать, что форма этих объектов не</w:t>
      </w:r>
      <w:r w:rsidR="00F56360">
        <w:t xml:space="preserve"> изменяется от того, рассматриваем мы их вблизи или издалека.</w:t>
      </w:r>
    </w:p>
    <w:p w:rsidR="00F56360" w:rsidRDefault="00F56360" w:rsidP="00E80DEE">
      <w:pPr>
        <w:spacing w:after="120" w:line="240" w:lineRule="auto"/>
      </w:pPr>
      <w:r>
        <w:t>Связующей нитью, определя</w:t>
      </w:r>
      <w:r w:rsidR="00E80DEE">
        <w:t>ющей понятие фрактала, стала идея о том, что некоторые феномены нашего мира имеют одинаковую структуру при рассматрив</w:t>
      </w:r>
      <w:r>
        <w:t>ании их вблизи или издалека (т.е. в любом мас</w:t>
      </w:r>
      <w:r w:rsidR="00E80DEE">
        <w:t>штабе) — когда мы уве</w:t>
      </w:r>
      <w:r>
        <w:t>личиваем картинку, желая разгля</w:t>
      </w:r>
      <w:r w:rsidR="00E80DEE">
        <w:t>деть что-либо получше, изменяются лишь незначительные детали. Так, каждый малый участок фрактала представляет собой ключ к целой конструкции.</w:t>
      </w:r>
      <w:r>
        <w:t xml:space="preserve"> Я использую термин «самоподобие».</w:t>
      </w:r>
    </w:p>
    <w:p w:rsidR="00E80DEE" w:rsidRDefault="00F56360" w:rsidP="00E80DEE">
      <w:pPr>
        <w:spacing w:after="120" w:line="240" w:lineRule="auto"/>
      </w:pPr>
      <w:r>
        <w:t>Я</w:t>
      </w:r>
      <w:r w:rsidR="00E80DEE">
        <w:t xml:space="preserve"> описа</w:t>
      </w:r>
      <w:r>
        <w:t>л</w:t>
      </w:r>
      <w:r w:rsidR="00E80DEE">
        <w:t xml:space="preserve"> горы, облака, деревья, скопления галактик и следы биржевого курса, но о</w:t>
      </w:r>
      <w:r>
        <w:t>писывать их достаточно совершен</w:t>
      </w:r>
      <w:r w:rsidR="00E80DEE">
        <w:t xml:space="preserve">ным образом, позволяющим имитировать эти реальные объекты и создавать </w:t>
      </w:r>
      <w:r w:rsidR="00E80DEE">
        <w:lastRenderedPageBreak/>
        <w:t>их</w:t>
      </w:r>
      <w:r>
        <w:t xml:space="preserve"> дубликаты с помощью математических формул</w:t>
      </w:r>
      <w:r w:rsidR="00E80DEE">
        <w:t>. Тот факт, что эти дубликаты или ими</w:t>
      </w:r>
      <w:r>
        <w:t>тации были основаны на статисти</w:t>
      </w:r>
      <w:r w:rsidR="00E80DEE">
        <w:t xml:space="preserve">ческих моделях, вызывал законное удивление. Потому что </w:t>
      </w:r>
      <w:r w:rsidR="00E80DEE" w:rsidRPr="00F56360">
        <w:rPr>
          <w:i/>
        </w:rPr>
        <w:t>никто не ожидал, что в объяснении происходящ</w:t>
      </w:r>
      <w:r w:rsidRPr="00F56360">
        <w:rPr>
          <w:i/>
        </w:rPr>
        <w:t>его окажет</w:t>
      </w:r>
      <w:r w:rsidR="00E80DEE" w:rsidRPr="00F56360">
        <w:rPr>
          <w:i/>
        </w:rPr>
        <w:t>ся столько случайного</w:t>
      </w:r>
      <w:r w:rsidR="00E80DEE">
        <w:t>.</w:t>
      </w:r>
    </w:p>
    <w:p w:rsidR="00E80DEE" w:rsidRDefault="00E80DEE" w:rsidP="00E80DEE">
      <w:pPr>
        <w:spacing w:after="120" w:line="240" w:lineRule="auto"/>
      </w:pPr>
      <w:r>
        <w:t xml:space="preserve">Однако теория детерминистского хаоса как раз тогда находилась в стадии образования. Очень хорошо читается книга, написанная на эту тему Глейком </w:t>
      </w:r>
      <w:r w:rsidR="00F56360">
        <w:t xml:space="preserve">(подробнее см. </w:t>
      </w:r>
      <w:hyperlink r:id="rId11" w:history="1">
        <w:r w:rsidR="00F56360" w:rsidRPr="00F56360">
          <w:rPr>
            <w:rStyle w:val="aa"/>
          </w:rPr>
          <w:t>Джеймс Глейк. Хаос. Создание новой науки</w:t>
        </w:r>
      </w:hyperlink>
      <w:r w:rsidR="00F56360">
        <w:t>)</w:t>
      </w:r>
      <w:r>
        <w:t>. Фундаментальный факт состоит в том, что динамическая система может быть абсолютно детерминистской, но не обнаруживать правильного и ручного поведения, а именно этим поведением ограничиваются все известные мне курсы механики. Она может обнаруживать так называемые хаотические формы по</w:t>
      </w:r>
      <w:r w:rsidR="00F56360">
        <w:t>ведения. Они неслучайны, но рас</w:t>
      </w:r>
      <w:r>
        <w:t xml:space="preserve">сматривать их как нечто, возникающее не </w:t>
      </w:r>
      <w:r w:rsidR="00F56360">
        <w:t xml:space="preserve">в </w:t>
      </w:r>
      <w:r>
        <w:t>результате стихийного случая, стоит большого труда.</w:t>
      </w:r>
    </w:p>
    <w:p w:rsidR="00F56360" w:rsidRDefault="00E80DEE" w:rsidP="00E80DEE">
      <w:pPr>
        <w:spacing w:after="120" w:line="240" w:lineRule="auto"/>
      </w:pPr>
      <w:r>
        <w:t>Изучение детермин</w:t>
      </w:r>
      <w:r w:rsidR="00F56360">
        <w:t>истского хаоса порождает бесчис</w:t>
      </w:r>
      <w:r>
        <w:t>ленное количество очень сложных геометрических форм. Обычная геометрия по</w:t>
      </w:r>
      <w:r w:rsidR="00F56360">
        <w:t>лностью непригодна для их изуче</w:t>
      </w:r>
      <w:r>
        <w:t>ния, тогда как фрактальная геометрия изначально представляла собой средство, в высшей степ</w:t>
      </w:r>
      <w:r w:rsidR="00F56360">
        <w:t>ени подходящее для их изучения.</w:t>
      </w:r>
    </w:p>
    <w:p w:rsidR="00E80DEE" w:rsidRDefault="00E80DEE" w:rsidP="00E80DEE">
      <w:pPr>
        <w:spacing w:after="120" w:line="240" w:lineRule="auto"/>
      </w:pPr>
      <w:r>
        <w:t>Термин «хаос», прежде чем ему приписали только что обсуждавшийся формальный смысл, часто использовался для описания поведения биржи. Отсюда только один шаг отделяет нас от постановки вопроса о том, можно или нельзя объяснить данное поведение в вышеупомянутом формальном смысле. Более того! В механике хаос вызывает удивление, поскольку там действуют неоспоримые детерминистские законы. При изучении же финансов действия сколько-нибудь похожих законов мы не наблюдаем.</w:t>
      </w:r>
    </w:p>
    <w:p w:rsidR="00E80DEE" w:rsidRDefault="00E80DEE" w:rsidP="00F56360">
      <w:pPr>
        <w:pStyle w:val="3"/>
      </w:pPr>
      <w:r>
        <w:t>Г</w:t>
      </w:r>
      <w:r w:rsidR="00F56360">
        <w:t>лава</w:t>
      </w:r>
      <w:r>
        <w:t xml:space="preserve"> 1.2</w:t>
      </w:r>
      <w:r w:rsidR="00F56360">
        <w:t xml:space="preserve">. </w:t>
      </w:r>
      <w:r>
        <w:t>Самоподобие и</w:t>
      </w:r>
      <w:r w:rsidR="00F56360">
        <w:t xml:space="preserve"> </w:t>
      </w:r>
      <w:r>
        <w:t>самоаффинность</w:t>
      </w:r>
    </w:p>
    <w:p w:rsidR="00E80DEE" w:rsidRDefault="00E80DEE" w:rsidP="00E80DEE">
      <w:pPr>
        <w:spacing w:after="120" w:line="240" w:lineRule="auto"/>
      </w:pPr>
      <w:r>
        <w:t>Некоторый объект называется самоподобным, если его «целое» (то есть сам объект, взятый целиком) можно разделить на «части», каждая из которых получается из целого посредством преобразования подобия, то есть редукции или линейного сжатия. С математической точки зрения процесс редукции можно повторять произвольное число раз. Отсюда сразу следует, что самоподоб</w:t>
      </w:r>
      <w:r w:rsidR="00B93BB3">
        <w:t>ный математический объект состо</w:t>
      </w:r>
      <w:r>
        <w:t>ит из бесконечно малых деталей.</w:t>
      </w:r>
      <w:r w:rsidR="00B93BB3" w:rsidRPr="00B93BB3">
        <w:t xml:space="preserve"> </w:t>
      </w:r>
      <w:r>
        <w:t>Между тем реаль</w:t>
      </w:r>
      <w:r w:rsidR="00B93BB3">
        <w:t>но существующие фракталы ограни</w:t>
      </w:r>
      <w:r>
        <w:t>чены и лишены бесконечно малых деталей.</w:t>
      </w:r>
    </w:p>
    <w:p w:rsidR="00B93BB3" w:rsidRDefault="00E80DEE" w:rsidP="00E80DEE">
      <w:pPr>
        <w:spacing w:after="120" w:line="240" w:lineRule="auto"/>
      </w:pPr>
      <w:r>
        <w:t>Огибающая кривая: кривая Коха или «снежинка». Этот объект придумал в 190</w:t>
      </w:r>
      <w:r w:rsidR="00B93BB3">
        <w:t xml:space="preserve">4 году математик Хельге фон Кох. </w:t>
      </w:r>
      <w:r>
        <w:t>Ему хотелось убедить скептиков не только в том, что можно построить не</w:t>
      </w:r>
      <w:r w:rsidR="00B93BB3">
        <w:t>прерывную кривую, не имеющую ка</w:t>
      </w:r>
      <w:r>
        <w:t>сательной ни в одной точке, но и в том, что это свойство по</w:t>
      </w:r>
      <w:r w:rsidR="00B93BB3">
        <w:t>лучается очень простым образом.</w:t>
      </w:r>
    </w:p>
    <w:p w:rsidR="00E80DEE" w:rsidRDefault="00E80DEE" w:rsidP="00E80DEE">
      <w:pPr>
        <w:spacing w:after="120" w:line="240" w:lineRule="auto"/>
      </w:pPr>
      <w:r>
        <w:t>Для того, чтобы построить внутреннюю область трети снежинки, надо предпринять шаги, показанные на рис. 1. Начинаем с отрезка единичной длины, который делится на три части.</w:t>
      </w:r>
      <w:r w:rsidR="00B93BB3">
        <w:t xml:space="preserve"> К средней из этих частей прила</w:t>
      </w:r>
      <w:r>
        <w:t>гаются два других отр</w:t>
      </w:r>
      <w:r w:rsidR="00B93BB3">
        <w:t>езка так, чтобы получился равно</w:t>
      </w:r>
      <w:r>
        <w:t>сторонний треугольник. Точно так же поступаем затем с отрезками длины 1/3, 1/9, 1/27 и</w:t>
      </w:r>
      <w:r w:rsidR="00B93BB3">
        <w:t xml:space="preserve"> </w:t>
      </w:r>
      <w:r>
        <w:t>т.д.</w:t>
      </w:r>
    </w:p>
    <w:p w:rsidR="00E80DEE" w:rsidRDefault="00B93BB3" w:rsidP="00E80DEE">
      <w:pPr>
        <w:spacing w:after="120" w:line="240" w:lineRule="auto"/>
      </w:pPr>
      <w:r>
        <w:rPr>
          <w:noProof/>
          <w:lang w:eastAsia="ru-RU"/>
        </w:rPr>
        <w:drawing>
          <wp:inline distT="0" distB="0" distL="0" distR="0">
            <wp:extent cx="2071161" cy="2216506"/>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Построение кривой Коха.jpg"/>
                    <pic:cNvPicPr/>
                  </pic:nvPicPr>
                  <pic:blipFill>
                    <a:blip r:embed="rId12">
                      <a:extLst>
                        <a:ext uri="{28A0092B-C50C-407E-A947-70E740481C1C}">
                          <a14:useLocalDpi xmlns:a14="http://schemas.microsoft.com/office/drawing/2010/main" val="0"/>
                        </a:ext>
                      </a:extLst>
                    </a:blip>
                    <a:stretch>
                      <a:fillRect/>
                    </a:stretch>
                  </pic:blipFill>
                  <pic:spPr>
                    <a:xfrm>
                      <a:off x="0" y="0"/>
                      <a:ext cx="2103266" cy="2250864"/>
                    </a:xfrm>
                    <a:prstGeom prst="rect">
                      <a:avLst/>
                    </a:prstGeom>
                  </pic:spPr>
                </pic:pic>
              </a:graphicData>
            </a:graphic>
          </wp:inline>
        </w:drawing>
      </w:r>
    </w:p>
    <w:p w:rsidR="00E80DEE" w:rsidRDefault="00E80DEE" w:rsidP="00E80DEE">
      <w:pPr>
        <w:spacing w:after="120" w:line="240" w:lineRule="auto"/>
      </w:pPr>
      <w:r>
        <w:t>Рис. 1. Построение кривой Коха («снежинки»). Последовательные аппроксимации кривой представлены границей между черным и белым</w:t>
      </w:r>
    </w:p>
    <w:p w:rsidR="00E80DEE" w:rsidRDefault="00E80DEE" w:rsidP="00E80DEE">
      <w:pPr>
        <w:spacing w:after="120" w:line="240" w:lineRule="auto"/>
      </w:pPr>
      <w:r>
        <w:t xml:space="preserve">Через </w:t>
      </w:r>
      <w:r w:rsidR="00B93BB3" w:rsidRPr="00B93BB3">
        <w:rPr>
          <w:i/>
          <w:lang w:val="en-US"/>
        </w:rPr>
        <w:t>n</w:t>
      </w:r>
      <w:r>
        <w:t xml:space="preserve"> поколений равносторонних </w:t>
      </w:r>
      <w:r w:rsidR="00B93BB3">
        <w:t>треугольников по</w:t>
      </w:r>
      <w:r>
        <w:t>лучаем ломаную линию, которая и будет границей объекта, изображенного на рис. 1.</w:t>
      </w:r>
      <w:r w:rsidR="00B93BB3">
        <w:t xml:space="preserve"> Поскольку первоначальная длина стороны </w:t>
      </w:r>
      <w:r w:rsidR="00B93BB3">
        <w:lastRenderedPageBreak/>
        <w:t>треугольника равна трем единичным отрезкам, а после «вытягивания» – четырем единичным отрезкам, длина ломанной границы снежинки</w:t>
      </w:r>
      <w:r>
        <w:t xml:space="preserve"> </w:t>
      </w:r>
      <w:r w:rsidR="00B93BB3">
        <w:t xml:space="preserve">равна 4/3 в степени </w:t>
      </w:r>
      <w:r w:rsidR="00B93BB3" w:rsidRPr="00B93BB3">
        <w:rPr>
          <w:i/>
          <w:lang w:val="en-US"/>
        </w:rPr>
        <w:t>n</w:t>
      </w:r>
      <w:r>
        <w:t xml:space="preserve">. Поскольку множитель 4/3 больше единицы, эта длина </w:t>
      </w:r>
      <w:r w:rsidR="00B93BB3">
        <w:t xml:space="preserve">бесконечно возрастает вместе с </w:t>
      </w:r>
      <w:r w:rsidR="00B93BB3" w:rsidRPr="00B93BB3">
        <w:rPr>
          <w:i/>
        </w:rPr>
        <w:t>n</w:t>
      </w:r>
      <w:r>
        <w:t>. Граница стремится к пределу бесконечной длины.</w:t>
      </w:r>
    </w:p>
    <w:p w:rsidR="00F07CDE" w:rsidRDefault="00F07CDE" w:rsidP="00F07CDE">
      <w:pPr>
        <w:spacing w:after="120" w:line="240" w:lineRule="auto"/>
      </w:pPr>
      <w:r>
        <w:t>В</w:t>
      </w:r>
      <w:r w:rsidR="00E80DEE">
        <w:t xml:space="preserve"> самоподобии непременно участвует концепция вращения, а также изменения длины отрезка, в частности, можно говори</w:t>
      </w:r>
      <w:r>
        <w:t xml:space="preserve">ть об операции уменьшения этой </w:t>
      </w:r>
      <w:r w:rsidR="00E80DEE">
        <w:t>длины в некот</w:t>
      </w:r>
      <w:r>
        <w:t xml:space="preserve">ором соотношении </w:t>
      </w:r>
      <w:r w:rsidRPr="00F07CDE">
        <w:rPr>
          <w:i/>
          <w:lang w:val="en-US"/>
        </w:rPr>
        <w:t>r</w:t>
      </w:r>
      <w:r>
        <w:t>.</w:t>
      </w:r>
    </w:p>
    <w:p w:rsidR="00E80DEE" w:rsidRDefault="00F07CDE" w:rsidP="00E80DEE">
      <w:pPr>
        <w:spacing w:after="120" w:line="240" w:lineRule="auto"/>
      </w:pPr>
      <w:r>
        <w:t>Т</w:t>
      </w:r>
      <w:r w:rsidR="00E80DEE">
        <w:t xml:space="preserve">ермин «аффинные» введен великим математиком </w:t>
      </w:r>
      <w:hyperlink r:id="rId13" w:history="1">
        <w:r w:rsidR="00E80DEE" w:rsidRPr="00F07CDE">
          <w:rPr>
            <w:rStyle w:val="aa"/>
          </w:rPr>
          <w:t>Леонардом Эй</w:t>
        </w:r>
        <w:r w:rsidRPr="00F07CDE">
          <w:rPr>
            <w:rStyle w:val="aa"/>
          </w:rPr>
          <w:t>лером</w:t>
        </w:r>
      </w:hyperlink>
      <w:r w:rsidR="00E80DEE">
        <w:t>.</w:t>
      </w:r>
      <w:r>
        <w:t xml:space="preserve"> Самоаффинность исключает вращение, од</w:t>
      </w:r>
      <w:r w:rsidR="00E80DEE">
        <w:t xml:space="preserve">нако ее операции распадаются на перенос и редукцию, подверженную куда меньшему числу ограничений, чем в случае самоподобия. </w:t>
      </w:r>
      <w:r>
        <w:t>П</w:t>
      </w:r>
      <w:r w:rsidR="00E80DEE">
        <w:t>ри всем этом теория самоаффинности неизбежно сложнее и запутаннее, чем в случае самоподобия. Без решения остаются множество очень простых математических вопросов.</w:t>
      </w:r>
    </w:p>
    <w:p w:rsidR="00E80DEE" w:rsidRDefault="00E80DEE" w:rsidP="00E80DEE">
      <w:pPr>
        <w:spacing w:after="120" w:line="240" w:lineRule="auto"/>
      </w:pPr>
      <w:r>
        <w:t>К счастью, можно достичь замечательного компромисса между простотой и мощностью, используя аффинности, которые я называю диагональными, так как у их матрицы ес</w:t>
      </w:r>
      <w:r w:rsidR="00F07CDE">
        <w:t>ть только диагональные элементы</w:t>
      </w:r>
      <w:r>
        <w:t xml:space="preserve">. Такая аффинность — это преобразование, сжимающее графики в двух </w:t>
      </w:r>
      <w:r w:rsidR="00F07CDE">
        <w:t xml:space="preserve">разных отношениях: в отношении </w:t>
      </w:r>
      <w:r w:rsidR="00F07CDE" w:rsidRPr="00F07CDE">
        <w:rPr>
          <w:i/>
          <w:lang w:val="en-US"/>
        </w:rPr>
        <w:t>r</w:t>
      </w:r>
      <w:r w:rsidR="00F07CDE" w:rsidRPr="00F07CDE">
        <w:rPr>
          <w:i/>
          <w:vertAlign w:val="subscript"/>
          <w:lang w:val="en-US"/>
        </w:rPr>
        <w:t>t</w:t>
      </w:r>
      <w:r>
        <w:t xml:space="preserve"> по времени и в каком-либо другом отноше</w:t>
      </w:r>
      <w:r w:rsidR="00F07CDE">
        <w:t xml:space="preserve">нии </w:t>
      </w:r>
      <w:r w:rsidR="00F07CDE" w:rsidRPr="00F07CDE">
        <w:rPr>
          <w:i/>
          <w:lang w:val="en-US"/>
        </w:rPr>
        <w:t>r</w:t>
      </w:r>
      <w:r w:rsidR="00F07CDE">
        <w:rPr>
          <w:i/>
          <w:vertAlign w:val="subscript"/>
          <w:lang w:val="en-US"/>
        </w:rPr>
        <w:t>p</w:t>
      </w:r>
      <w:r>
        <w:t xml:space="preserve"> по цене. </w:t>
      </w:r>
    </w:p>
    <w:p w:rsidR="00E80DEE" w:rsidRDefault="00E80DEE" w:rsidP="00E80DEE">
      <w:pPr>
        <w:spacing w:after="120" w:line="240" w:lineRule="auto"/>
      </w:pPr>
      <w:r>
        <w:t>Мы будем говорить, что некоторая хроника обладает диагональной самоаффинностью, если ее редуцированная форма полностью идент</w:t>
      </w:r>
      <w:r w:rsidR="00F07CDE">
        <w:t>ична, точно или только статисти</w:t>
      </w:r>
      <w:r>
        <w:t>чески, любой ее части, менее протяженной во времени.</w:t>
      </w:r>
    </w:p>
    <w:p w:rsidR="00E80DEE" w:rsidRDefault="00E80DEE" w:rsidP="00E80DEE">
      <w:pPr>
        <w:spacing w:after="120" w:line="240" w:lineRule="auto"/>
      </w:pPr>
      <w:r>
        <w:t xml:space="preserve">На рис. </w:t>
      </w:r>
      <w:r w:rsidR="00F07CDE">
        <w:t>2</w:t>
      </w:r>
      <w:r>
        <w:t xml:space="preserve"> показано, как строится самоаффинная кривая, соединяющая точки X (0) = 0 и X (1) = 1 внутри единичного квадрата. В качестве «инициатора» берется диагональ с единичным наклоном, а в качестве «генератора» — ломаная линия, т.е. кривая, составленная из конечного ч</w:t>
      </w:r>
      <w:r w:rsidR="00F07CDE">
        <w:t>исла отрезков прямой таким об</w:t>
      </w:r>
      <w:r>
        <w:t>разом, чтобы проходить из левого нижнего угла в правый верхний (см. маленький</w:t>
      </w:r>
      <w:r w:rsidR="00F07CDE">
        <w:t xml:space="preserve"> график вверху слева). На следу</w:t>
      </w:r>
      <w:r>
        <w:t>ющем этапе каждый отрезок генератора заменяется своей аффинной копией, уменьшенной и перенесенной так, чтобы две ее крайние точки совпадали с концами исходного отрезка (второй маленький график). Далее показаны 3-й и 4-й этапы, а также некоторый значительно более поздний этап.</w:t>
      </w:r>
    </w:p>
    <w:p w:rsidR="00F07CDE" w:rsidRDefault="00F07CDE" w:rsidP="00E80DEE">
      <w:pPr>
        <w:spacing w:after="120" w:line="240" w:lineRule="auto"/>
      </w:pPr>
      <w:r>
        <w:rPr>
          <w:noProof/>
          <w:lang w:eastAsia="ru-RU"/>
        </w:rPr>
        <w:drawing>
          <wp:inline distT="0" distB="0" distL="0" distR="0">
            <wp:extent cx="5032857" cy="281840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Диагональные самоаффинные построения.jpg"/>
                    <pic:cNvPicPr/>
                  </pic:nvPicPr>
                  <pic:blipFill>
                    <a:blip r:embed="rId14">
                      <a:extLst>
                        <a:ext uri="{28A0092B-C50C-407E-A947-70E740481C1C}">
                          <a14:useLocalDpi xmlns:a14="http://schemas.microsoft.com/office/drawing/2010/main" val="0"/>
                        </a:ext>
                      </a:extLst>
                    </a:blip>
                    <a:stretch>
                      <a:fillRect/>
                    </a:stretch>
                  </pic:blipFill>
                  <pic:spPr>
                    <a:xfrm>
                      <a:off x="0" y="0"/>
                      <a:ext cx="5054372" cy="2830448"/>
                    </a:xfrm>
                    <a:prstGeom prst="rect">
                      <a:avLst/>
                    </a:prstGeom>
                  </pic:spPr>
                </pic:pic>
              </a:graphicData>
            </a:graphic>
          </wp:inline>
        </w:drawing>
      </w:r>
    </w:p>
    <w:p w:rsidR="00F07CDE" w:rsidRPr="00F07CDE" w:rsidRDefault="00F07CDE" w:rsidP="00E80DEE">
      <w:pPr>
        <w:spacing w:after="120" w:line="240" w:lineRule="auto"/>
      </w:pPr>
      <w:r>
        <w:t>Рис. 2. Диагональные самоаффинные построения</w:t>
      </w:r>
    </w:p>
    <w:p w:rsidR="00E80DEE" w:rsidRPr="00F07CDE" w:rsidRDefault="00F07CDE" w:rsidP="00E80DEE">
      <w:pPr>
        <w:spacing w:after="120" w:line="240" w:lineRule="auto"/>
        <w:rPr>
          <w:i/>
        </w:rPr>
      </w:pPr>
      <w:r w:rsidRPr="00F07CDE">
        <w:rPr>
          <w:i/>
        </w:rPr>
        <w:t>С</w:t>
      </w:r>
      <w:r w:rsidR="00E80DEE" w:rsidRPr="00F07CDE">
        <w:rPr>
          <w:i/>
        </w:rPr>
        <w:t>амоаффинные кривые описанного выше вида суть эскизы финансовой реальности!</w:t>
      </w:r>
    </w:p>
    <w:p w:rsidR="00E80DEE" w:rsidRDefault="00E80DEE" w:rsidP="00F07CDE">
      <w:pPr>
        <w:pStyle w:val="3"/>
      </w:pPr>
      <w:r>
        <w:t>Г</w:t>
      </w:r>
      <w:r w:rsidR="00F07CDE">
        <w:t>лава</w:t>
      </w:r>
      <w:r>
        <w:t xml:space="preserve"> 1.3</w:t>
      </w:r>
      <w:r w:rsidR="00F07CDE">
        <w:t xml:space="preserve">. </w:t>
      </w:r>
      <w:r>
        <w:t>Принципы масштабирования,</w:t>
      </w:r>
      <w:r w:rsidR="00F07CDE">
        <w:t xml:space="preserve"> </w:t>
      </w:r>
      <w:r>
        <w:t>масштабируемые</w:t>
      </w:r>
      <w:r w:rsidR="00F07CDE">
        <w:t xml:space="preserve"> </w:t>
      </w:r>
      <w:r>
        <w:t>распределения, фрактальные</w:t>
      </w:r>
      <w:r w:rsidR="00F07CDE">
        <w:t xml:space="preserve"> </w:t>
      </w:r>
      <w:r>
        <w:t>размерности и показатель Н</w:t>
      </w:r>
    </w:p>
    <w:p w:rsidR="00E80DEE" w:rsidRDefault="00E80DEE" w:rsidP="00E80DEE">
      <w:pPr>
        <w:spacing w:after="120" w:line="240" w:lineRule="auto"/>
      </w:pPr>
      <w:r>
        <w:t xml:space="preserve">Говорят, что две измеримые величины </w:t>
      </w:r>
      <w:r w:rsidRPr="00BA5325">
        <w:rPr>
          <w:i/>
        </w:rPr>
        <w:t>X</w:t>
      </w:r>
      <w:r>
        <w:t xml:space="preserve"> и </w:t>
      </w:r>
      <w:r w:rsidRPr="00BA5325">
        <w:rPr>
          <w:i/>
        </w:rPr>
        <w:t>Y</w:t>
      </w:r>
      <w:r>
        <w:t xml:space="preserve"> связаны законом масштабирован</w:t>
      </w:r>
      <w:r w:rsidR="00BA5325">
        <w:t xml:space="preserve">ия, когда существует такой показатель </w:t>
      </w:r>
      <w:r w:rsidR="00BA5325" w:rsidRPr="00BA5325">
        <w:rPr>
          <w:i/>
        </w:rPr>
        <w:t>ε</w:t>
      </w:r>
      <w:r w:rsidR="00BA5325">
        <w:t xml:space="preserve">, что </w:t>
      </w:r>
      <w:r w:rsidRPr="00BA5325">
        <w:rPr>
          <w:i/>
        </w:rPr>
        <w:t>X = Y</w:t>
      </w:r>
      <w:r w:rsidR="00BA5325" w:rsidRPr="00BA5325">
        <w:rPr>
          <w:i/>
          <w:vertAlign w:val="superscript"/>
        </w:rPr>
        <w:t>ε</w:t>
      </w:r>
      <w:r>
        <w:t>,</w:t>
      </w:r>
      <w:r w:rsidR="00BA5325">
        <w:t xml:space="preserve"> </w:t>
      </w:r>
      <w:r>
        <w:t>или, иначе говоря, когда</w:t>
      </w:r>
      <w:r w:rsidR="00BA5325">
        <w:t xml:space="preserve"> </w:t>
      </w:r>
      <w:r w:rsidR="00BA5325" w:rsidRPr="00BA5325">
        <w:rPr>
          <w:i/>
        </w:rPr>
        <w:t>logX/</w:t>
      </w:r>
      <w:r w:rsidRPr="00BA5325">
        <w:rPr>
          <w:i/>
        </w:rPr>
        <w:t>log Y</w:t>
      </w:r>
      <w:r w:rsidR="00BA5325" w:rsidRPr="00BA5325">
        <w:rPr>
          <w:i/>
        </w:rPr>
        <w:t xml:space="preserve"> = </w:t>
      </w:r>
      <w:r w:rsidR="00BA5325" w:rsidRPr="00BA5325">
        <w:rPr>
          <w:i/>
          <w:lang w:val="en-US"/>
        </w:rPr>
        <w:t>const</w:t>
      </w:r>
      <w:r w:rsidR="00BA5325" w:rsidRPr="00BA5325">
        <w:rPr>
          <w:i/>
        </w:rPr>
        <w:t>.</w:t>
      </w:r>
      <w:r w:rsidR="00BA5325">
        <w:rPr>
          <w:i/>
        </w:rPr>
        <w:t xml:space="preserve"> </w:t>
      </w:r>
      <w:r>
        <w:t>Для характеристи</w:t>
      </w:r>
      <w:r w:rsidR="00BA5325">
        <w:t>ки самоподобия используется геометрический показатель</w:t>
      </w:r>
      <w:r>
        <w:t xml:space="preserve"> </w:t>
      </w:r>
      <w:r w:rsidR="00BA5325" w:rsidRPr="00BA5325">
        <w:t>–</w:t>
      </w:r>
      <w:r>
        <w:t xml:space="preserve"> </w:t>
      </w:r>
      <w:r w:rsidRPr="00BA5325">
        <w:rPr>
          <w:i/>
        </w:rPr>
        <w:t>размерность подобия</w:t>
      </w:r>
      <w:r w:rsidR="00BA5325" w:rsidRPr="00BA5325">
        <w:rPr>
          <w:i/>
        </w:rPr>
        <w:t>.</w:t>
      </w:r>
      <w:r w:rsidR="00BA5325">
        <w:rPr>
          <w:i/>
        </w:rPr>
        <w:t xml:space="preserve"> </w:t>
      </w:r>
      <w:r>
        <w:t>Вернемся к пост</w:t>
      </w:r>
      <w:r w:rsidR="00BA5325">
        <w:t>роению кривой, составляющей сне</w:t>
      </w:r>
      <w:r>
        <w:t>жинку. Генератор состоит из N = 4 отрезков,</w:t>
      </w:r>
      <w:r w:rsidR="00BA5325">
        <w:t xml:space="preserve"> каждый из которых имеет длину </w:t>
      </w:r>
      <w:r w:rsidR="00BA5325" w:rsidRPr="00BA5325">
        <w:rPr>
          <w:i/>
          <w:lang w:val="en-US"/>
        </w:rPr>
        <w:t>r</w:t>
      </w:r>
      <w:r>
        <w:t xml:space="preserve"> = 1/3. </w:t>
      </w:r>
      <w:r w:rsidR="00BA5325">
        <w:t>Размерность подобия:</w:t>
      </w:r>
    </w:p>
    <w:p w:rsidR="00BA5325" w:rsidRPr="00BA5325" w:rsidRDefault="00BA5325" w:rsidP="00E80DEE">
      <w:pPr>
        <w:spacing w:after="120" w:line="240" w:lineRule="auto"/>
        <w:rPr>
          <w:i/>
        </w:rPr>
      </w:pPr>
      <m:oMathPara>
        <m:oMathParaPr>
          <m:jc m:val="left"/>
        </m:oMathParaPr>
        <m:oMath>
          <m:r>
            <w:rPr>
              <w:rFonts w:ascii="Cambria Math" w:hAnsi="Cambria Math"/>
            </w:rPr>
            <w:lastRenderedPageBreak/>
            <m:t xml:space="preserve">D= </m:t>
          </m:r>
          <m:f>
            <m:fPr>
              <m:ctrlPr>
                <w:rPr>
                  <w:rFonts w:ascii="Cambria Math" w:hAnsi="Cambria Math"/>
                  <w:i/>
                </w:rPr>
              </m:ctrlPr>
            </m:fPr>
            <m:num>
              <m:r>
                <w:rPr>
                  <w:rFonts w:ascii="Cambria Math" w:hAnsi="Cambria Math"/>
                </w:rPr>
                <m:t>logN</m:t>
              </m:r>
            </m:num>
            <m:den>
              <m:r>
                <m:rPr>
                  <m:sty m:val="p"/>
                </m:rPr>
                <w:rPr>
                  <w:rFonts w:ascii="Cambria Math" w:hAnsi="Cambria Math"/>
                </w:rPr>
                <m:t>log⁡</m:t>
              </m:r>
              <m:r>
                <w:rPr>
                  <w:rFonts w:ascii="Cambria Math" w:hAnsi="Cambria Math"/>
                </w:rPr>
                <m:t>(1/N)</m:t>
              </m:r>
            </m:den>
          </m:f>
        </m:oMath>
      </m:oMathPara>
    </w:p>
    <w:p w:rsidR="00E80DEE" w:rsidRDefault="00E80DEE" w:rsidP="00E80DEE">
      <w:pPr>
        <w:spacing w:after="120" w:line="240" w:lineRule="auto"/>
      </w:pPr>
      <w:r>
        <w:t xml:space="preserve">В случае самоаффинности все оказывается гораздо сложнее. </w:t>
      </w:r>
      <w:r w:rsidR="00BA5325">
        <w:t>Н</w:t>
      </w:r>
      <w:r>
        <w:t xml:space="preserve">апример, </w:t>
      </w:r>
      <w:r w:rsidR="00BA5325">
        <w:t xml:space="preserve">для </w:t>
      </w:r>
      <w:r>
        <w:t>график</w:t>
      </w:r>
      <w:r w:rsidR="00BA5325">
        <w:t>а</w:t>
      </w:r>
      <w:r>
        <w:t xml:space="preserve"> цены </w:t>
      </w:r>
      <w:r w:rsidRPr="00BA5325">
        <w:rPr>
          <w:i/>
        </w:rPr>
        <w:t>Р</w:t>
      </w:r>
      <w:r>
        <w:t xml:space="preserve"> в зависимости от времени </w:t>
      </w:r>
      <w:r w:rsidRPr="00BA5325">
        <w:rPr>
          <w:i/>
        </w:rPr>
        <w:t>t</w:t>
      </w:r>
      <w:r>
        <w:t xml:space="preserve"> </w:t>
      </w:r>
      <w:r w:rsidR="00BA5325">
        <w:t xml:space="preserve">можно </w:t>
      </w:r>
      <w:r>
        <w:t>записать</w:t>
      </w:r>
      <w:r w:rsidR="00BA5325">
        <w:t>:</w:t>
      </w:r>
    </w:p>
    <w:p w:rsidR="00BA5325" w:rsidRPr="00BA0E75" w:rsidRDefault="00BA5325" w:rsidP="00E80DEE">
      <w:pPr>
        <w:spacing w:after="120" w:line="240" w:lineRule="auto"/>
        <w:rPr>
          <w:i/>
        </w:rPr>
      </w:pPr>
      <m:oMathPara>
        <m:oMathParaPr>
          <m:jc m:val="left"/>
        </m:oMathParaPr>
        <m:oMath>
          <m:r>
            <w:rPr>
              <w:rFonts w:ascii="Cambria Math" w:hAnsi="Cambria Math"/>
            </w:rPr>
            <m:t>P</m:t>
          </m:r>
          <m:d>
            <m:dPr>
              <m:ctrlPr>
                <w:rPr>
                  <w:rFonts w:ascii="Cambria Math" w:hAnsi="Cambria Math"/>
                  <w:i/>
                </w:rPr>
              </m:ctrlPr>
            </m:dPr>
            <m:e>
              <m:r>
                <w:rPr>
                  <w:rFonts w:ascii="Cambria Math" w:hAnsi="Cambria Math"/>
                </w:rPr>
                <m:t>t+∆t</m:t>
              </m:r>
            </m:e>
          </m:d>
          <m:r>
            <w:rPr>
              <w:rFonts w:ascii="Cambria Math" w:hAnsi="Cambria Math"/>
            </w:rPr>
            <m:t xml:space="preserve"> –P</m:t>
          </m:r>
          <m:d>
            <m:dPr>
              <m:ctrlPr>
                <w:rPr>
                  <w:rFonts w:ascii="Cambria Math" w:hAnsi="Cambria Math"/>
                  <w:i/>
                </w:rPr>
              </m:ctrlPr>
            </m:dPr>
            <m:e>
              <m:r>
                <w:rPr>
                  <w:rFonts w:ascii="Cambria Math" w:hAnsi="Cambria Math"/>
                </w:rPr>
                <m:t>t</m:t>
              </m:r>
            </m:e>
          </m:d>
          <m:r>
            <w:rPr>
              <w:rFonts w:ascii="Cambria Math" w:hAnsi="Cambria Math"/>
            </w:rPr>
            <m:t xml:space="preserve"> ~ (∆t</m:t>
          </m:r>
          <m:sSup>
            <m:sSupPr>
              <m:ctrlPr>
                <w:rPr>
                  <w:rFonts w:ascii="Cambria Math" w:hAnsi="Cambria Math"/>
                  <w:i/>
                </w:rPr>
              </m:ctrlPr>
            </m:sSupPr>
            <m:e>
              <m:r>
                <w:rPr>
                  <w:rFonts w:ascii="Cambria Math" w:hAnsi="Cambria Math"/>
                </w:rPr>
                <m:t>)</m:t>
              </m:r>
            </m:e>
            <m:sup>
              <m:r>
                <w:rPr>
                  <w:rFonts w:ascii="Cambria Math" w:hAnsi="Cambria Math"/>
                </w:rPr>
                <m:t>H</m:t>
              </m:r>
              <m:d>
                <m:dPr>
                  <m:ctrlPr>
                    <w:rPr>
                      <w:rFonts w:ascii="Cambria Math" w:hAnsi="Cambria Math"/>
                      <w:i/>
                    </w:rPr>
                  </m:ctrlPr>
                </m:dPr>
                <m:e>
                  <m:r>
                    <w:rPr>
                      <w:rFonts w:ascii="Cambria Math" w:hAnsi="Cambria Math"/>
                    </w:rPr>
                    <m:t>t</m:t>
                  </m:r>
                </m:e>
              </m:d>
            </m:sup>
          </m:sSup>
          <m:r>
            <w:rPr>
              <w:rFonts w:ascii="Cambria Math" w:hAnsi="Cambria Math"/>
            </w:rPr>
            <m:t xml:space="preserve"> или </m:t>
          </m:r>
          <m:f>
            <m:fPr>
              <m:ctrlPr>
                <w:rPr>
                  <w:rFonts w:ascii="Cambria Math" w:hAnsi="Cambria Math"/>
                  <w:i/>
                </w:rPr>
              </m:ctrlPr>
            </m:fPr>
            <m:num>
              <m:r>
                <w:rPr>
                  <w:rFonts w:ascii="Cambria Math" w:hAnsi="Cambria Math"/>
                  <w:lang w:val="en-US"/>
                </w:rPr>
                <m:t>log∆P</m:t>
              </m:r>
            </m:num>
            <m:den>
              <m:r>
                <w:rPr>
                  <w:rFonts w:ascii="Cambria Math" w:hAnsi="Cambria Math"/>
                </w:rPr>
                <m:t>log∆t</m:t>
              </m:r>
            </m:den>
          </m:f>
          <m:r>
            <w:rPr>
              <w:rFonts w:ascii="Cambria Math" w:hAnsi="Cambria Math"/>
            </w:rPr>
            <m:t xml:space="preserve"> ~ H(t</m:t>
          </m:r>
          <m:r>
            <w:rPr>
              <w:rFonts w:ascii="Cambria Math" w:hAnsi="Cambria Math"/>
            </w:rPr>
            <m:t>)</m:t>
          </m:r>
        </m:oMath>
      </m:oMathPara>
    </w:p>
    <w:p w:rsidR="00E80DEE" w:rsidRDefault="00E80DEE" w:rsidP="00E80DEE">
      <w:pPr>
        <w:spacing w:after="120" w:line="240" w:lineRule="auto"/>
      </w:pPr>
      <w:r>
        <w:t>В моих моделях цена P(t) — это недифференцируемая функция времени t, что на практике означа</w:t>
      </w:r>
      <w:r w:rsidR="00BA0E75">
        <w:t xml:space="preserve">ет, что угол наклона отношения </w:t>
      </w:r>
      <w:r w:rsidR="00BA0E75" w:rsidRPr="00BA0E75">
        <w:t>∆</w:t>
      </w:r>
      <w:r>
        <w:t>Р/</w:t>
      </w:r>
      <w:r w:rsidR="00BA0E75" w:rsidRPr="00BA0E75">
        <w:t>∆</w:t>
      </w:r>
      <w:r w:rsidR="00BA0E75">
        <w:t xml:space="preserve">t очень сильно зависит от </w:t>
      </w:r>
      <w:r w:rsidR="00BA0E75" w:rsidRPr="00BA0E75">
        <w:t>∆</w:t>
      </w:r>
      <w:r>
        <w:t>t (и от случая), так что он бесполезен при оценке уровня изменчивости. Напротив, показатель H(t) изменяется мало, поэтому может быть очень полезен, при условии, что мы привыкнем рассуждать в терминах этого показателя. </w:t>
      </w:r>
    </w:p>
    <w:p w:rsidR="00E80DEE" w:rsidRDefault="00E80DEE" w:rsidP="00BA0E75">
      <w:pPr>
        <w:pStyle w:val="2"/>
      </w:pPr>
      <w:r>
        <w:t>ЧАСТЬ ВТОРАЯ</w:t>
      </w:r>
      <w:r w:rsidR="00BA0E75">
        <w:t>.</w:t>
      </w:r>
      <w:r w:rsidR="00BA0E75" w:rsidRPr="00BA0E75">
        <w:t xml:space="preserve"> </w:t>
      </w:r>
      <w:r>
        <w:t>МНОЖЕСТВЕННОСТЬ</w:t>
      </w:r>
      <w:r w:rsidR="00BA0E75">
        <w:t xml:space="preserve"> </w:t>
      </w:r>
      <w:r>
        <w:t>«СОСТОЯНИЙ» СЛУЧАЯ</w:t>
      </w:r>
    </w:p>
    <w:p w:rsidR="00E80DEE" w:rsidRDefault="00E80DEE" w:rsidP="00BA0E75">
      <w:pPr>
        <w:pStyle w:val="3"/>
      </w:pPr>
      <w:r>
        <w:t>Г</w:t>
      </w:r>
      <w:r w:rsidR="00BA0E75">
        <w:t>лава</w:t>
      </w:r>
      <w:r>
        <w:t xml:space="preserve"> 2.1</w:t>
      </w:r>
      <w:r w:rsidR="00BA0E75">
        <w:t xml:space="preserve">. </w:t>
      </w:r>
      <w:r>
        <w:t>От случая ручного к случаю</w:t>
      </w:r>
      <w:r w:rsidR="00BA0E75">
        <w:t xml:space="preserve"> </w:t>
      </w:r>
      <w:r>
        <w:t>стихийному</w:t>
      </w:r>
    </w:p>
    <w:p w:rsidR="00E80DEE" w:rsidRDefault="00BA0E75" w:rsidP="00E80DEE">
      <w:pPr>
        <w:spacing w:after="120" w:line="240" w:lineRule="auto"/>
      </w:pPr>
      <w:r>
        <w:t>П</w:t>
      </w:r>
      <w:r w:rsidR="00E80DEE">
        <w:t>онятие «случай» выступает в науке в самых разных формах</w:t>
      </w:r>
      <w:r>
        <w:t>,</w:t>
      </w:r>
      <w:r w:rsidR="00E80DEE">
        <w:t xml:space="preserve"> и мы только выиграем, если предположим, что случай может находиться в нескольких различных «состояниях». «</w:t>
      </w:r>
      <w:r>
        <w:t>Р</w:t>
      </w:r>
      <w:r w:rsidR="00E80DEE">
        <w:t>учное»</w:t>
      </w:r>
      <w:r>
        <w:t xml:space="preserve"> </w:t>
      </w:r>
      <w:r w:rsidR="00E80DEE">
        <w:t>состояние случая уже тысячу раз доказало нам свою полезность, но его недостаточно для описания процессов, происходящих на бирже, или многи</w:t>
      </w:r>
      <w:r>
        <w:t>х</w:t>
      </w:r>
      <w:r w:rsidR="00E80DEE">
        <w:t xml:space="preserve"> други</w:t>
      </w:r>
      <w:r>
        <w:t>х</w:t>
      </w:r>
      <w:r w:rsidR="00E80DEE">
        <w:t xml:space="preserve"> природны</w:t>
      </w:r>
      <w:r>
        <w:t>х</w:t>
      </w:r>
      <w:r w:rsidR="00E80DEE">
        <w:t xml:space="preserve"> или социальны</w:t>
      </w:r>
      <w:r>
        <w:t>х</w:t>
      </w:r>
      <w:r w:rsidR="00E80DEE">
        <w:t xml:space="preserve"> феномен</w:t>
      </w:r>
      <w:r>
        <w:t>ов</w:t>
      </w:r>
      <w:r w:rsidR="00E80DEE">
        <w:t xml:space="preserve">. </w:t>
      </w:r>
      <w:r>
        <w:t>Я</w:t>
      </w:r>
      <w:r w:rsidR="00E80DEE">
        <w:t xml:space="preserve"> воспользуюсь другим </w:t>
      </w:r>
      <w:r>
        <w:t xml:space="preserve">термином — «стихийное». Кроме </w:t>
      </w:r>
      <w:r w:rsidR="00E80DEE">
        <w:t>того, необходимо допустить наличие третьего состояния, которое я буду называть «медленным».</w:t>
      </w:r>
    </w:p>
    <w:p w:rsidR="00BA0E75" w:rsidRDefault="00BA0E75" w:rsidP="00E80DEE">
      <w:pPr>
        <w:spacing w:after="120" w:line="240" w:lineRule="auto"/>
      </w:pPr>
      <w:r>
        <w:t>В</w:t>
      </w:r>
      <w:r w:rsidR="00E80DEE">
        <w:t xml:space="preserve"> чем же заключалась центральная мысль моих работ в</w:t>
      </w:r>
      <w:r>
        <w:t xml:space="preserve"> области финансов? Общепринятое</w:t>
      </w:r>
      <w:r w:rsidR="00E80DEE">
        <w:t xml:space="preserve"> предположение следовало за физикой и успокаивалось на броуновском движении. Допускалось, что цены — это непрерывные функции от</w:t>
      </w:r>
      <w:r>
        <w:t xml:space="preserve"> времени, а их флуктуации не бо</w:t>
      </w:r>
      <w:r w:rsidR="00E80DEE">
        <w:t>лее значительны, чем ф</w:t>
      </w:r>
      <w:r>
        <w:t>луктуации, описываемые уже клас</w:t>
      </w:r>
      <w:r w:rsidR="00E80DEE">
        <w:t>сическим распределение</w:t>
      </w:r>
      <w:r>
        <w:t>м Гаусса. Но изучение фактов по</w:t>
      </w:r>
      <w:r w:rsidR="00E80DEE">
        <w:t>казало обратное: функции разрывны, а</w:t>
      </w:r>
      <w:r>
        <w:t xml:space="preserve"> их флуктуации до</w:t>
      </w:r>
      <w:r w:rsidR="00E80DEE">
        <w:t xml:space="preserve">стигают огромных значений. И если броуновский случай очень легко квалифицировать как ручной, то для описания биржи необходима какая-то </w:t>
      </w:r>
      <w:r>
        <w:t>совершенно другая форма случая.</w:t>
      </w:r>
    </w:p>
    <w:p w:rsidR="00E80DEE" w:rsidRDefault="00BA0E75" w:rsidP="00E80DEE">
      <w:pPr>
        <w:spacing w:after="120" w:line="240" w:lineRule="auto"/>
      </w:pPr>
      <w:hyperlink r:id="rId15" w:history="1">
        <w:r w:rsidR="00E80DEE" w:rsidRPr="00BA0E75">
          <w:rPr>
            <w:rStyle w:val="aa"/>
          </w:rPr>
          <w:t>Андрей Николаевич Колмогоров</w:t>
        </w:r>
      </w:hyperlink>
      <w:r>
        <w:t xml:space="preserve"> (1903–</w:t>
      </w:r>
      <w:r w:rsidR="00E80DEE">
        <w:t xml:space="preserve">1987), известный математик, введший в теорию вероятностей аксиоматику и придавший теории вероятностей законченный вид, </w:t>
      </w:r>
      <w:r>
        <w:t xml:space="preserve">в </w:t>
      </w:r>
      <w:r w:rsidR="00E80DEE">
        <w:t xml:space="preserve">1954 </w:t>
      </w:r>
      <w:r>
        <w:t>писал</w:t>
      </w:r>
      <w:r w:rsidR="00E80DEE">
        <w:t>: «любая эпистемологическая величина в теории вероятностей основана на том, что случайные феномены, рассматриваемые в их коллективном действии в большом масштабе, создают неслучайную закономерность».</w:t>
      </w:r>
    </w:p>
    <w:p w:rsidR="00E80DEE" w:rsidRDefault="00BA0E75" w:rsidP="00E80DEE">
      <w:pPr>
        <w:spacing w:after="120" w:line="240" w:lineRule="auto"/>
      </w:pPr>
      <w:r>
        <w:t>М</w:t>
      </w:r>
      <w:r w:rsidR="00E80DEE">
        <w:t>атематик</w:t>
      </w:r>
      <w:r>
        <w:t>и</w:t>
      </w:r>
      <w:r w:rsidR="00E80DEE">
        <w:t xml:space="preserve"> интерпретирует этот тезис как утверждение о том, что всякое коллективное действие имеет хотя бы один аспект, который окажется ограниченным, регулярным и неслучайным. Более того, если регулярность таки имеется, то они хотели бы убедиться, что она устанавливаетс</w:t>
      </w:r>
      <w:r>
        <w:t>я достаточно быстро и асимптоти</w:t>
      </w:r>
      <w:r w:rsidR="00E80DEE">
        <w:t>ческие значения отражают структуру конечной системы, потому что только такие системы и встречаются в природе.</w:t>
      </w:r>
    </w:p>
    <w:p w:rsidR="00BA0E75" w:rsidRDefault="00E80DEE" w:rsidP="00E80DEE">
      <w:pPr>
        <w:spacing w:after="120" w:line="240" w:lineRule="auto"/>
      </w:pPr>
      <w:r>
        <w:t>Классическая форма случая — это последовательность чисел, полученных при бросании игральной кости: после десяти бросков доля «двоек» может быть очень разной (случайный феномен), но если бросать кость очень много раз (в большом масштабе), то эта доля будет очень близка к одной шесто</w:t>
      </w:r>
      <w:r w:rsidR="00BA0E75">
        <w:t>й (неслучайная закономерность).</w:t>
      </w:r>
    </w:p>
    <w:p w:rsidR="00E80DEE" w:rsidRDefault="00E80DEE" w:rsidP="00BA0E75">
      <w:pPr>
        <w:spacing w:after="120" w:line="240" w:lineRule="auto"/>
      </w:pPr>
      <w:r>
        <w:t>При изучении т</w:t>
      </w:r>
      <w:r w:rsidR="00BA0E75">
        <w:t>аких феноменов</w:t>
      </w:r>
      <w:r>
        <w:t xml:space="preserve"> часто используются два выражения: гауссовское распреде</w:t>
      </w:r>
      <w:r w:rsidR="00BA0E75">
        <w:t>ление и броуновское движение.</w:t>
      </w:r>
      <w:r>
        <w:t xml:space="preserve"> Во всякой науке, где случай носит ручной характер, утверждение Колмогорова приобретает очень сильный смысл, и такая наука может стать точной.</w:t>
      </w:r>
    </w:p>
    <w:p w:rsidR="00E80DEE" w:rsidRDefault="00E80DEE" w:rsidP="00E80DEE">
      <w:pPr>
        <w:spacing w:after="120" w:line="240" w:lineRule="auto"/>
      </w:pPr>
      <w:r>
        <w:t>Обратимся к флуктуациям в финансах. Очень рано у меня воз</w:t>
      </w:r>
      <w:r w:rsidR="00BA0E75">
        <w:t>никло ощущение, что понятие эко</w:t>
      </w:r>
      <w:r>
        <w:t xml:space="preserve">номического равновесия лишено всякого содержания и что для описания изменений </w:t>
      </w:r>
      <w:r w:rsidR="00BA0E75">
        <w:t>цен недостаточно лишь слегка из</w:t>
      </w:r>
      <w:r>
        <w:t>менить ручной случай, вк</w:t>
      </w:r>
      <w:r w:rsidR="00BA0E75">
        <w:t>лючив в него какие-то мелкие но</w:t>
      </w:r>
      <w:r>
        <w:t>вовведения.</w:t>
      </w:r>
    </w:p>
    <w:p w:rsidR="00E80DEE" w:rsidRDefault="00BA0E75" w:rsidP="00E80DEE">
      <w:pPr>
        <w:spacing w:after="120" w:line="240" w:lineRule="auto"/>
      </w:pPr>
      <w:r>
        <w:t>Классическая теория вероятностей опираетс</w:t>
      </w:r>
      <w:r w:rsidR="002345A4">
        <w:t>я на три предельные теоремы. (</w:t>
      </w:r>
      <w:r w:rsidR="002345A4">
        <w:rPr>
          <w:lang w:val="en-US"/>
        </w:rPr>
        <w:t>1)</w:t>
      </w:r>
      <w:r>
        <w:t xml:space="preserve"> </w:t>
      </w:r>
      <w:r w:rsidR="00E80DEE">
        <w:t>«</w:t>
      </w:r>
      <w:r w:rsidR="002345A4">
        <w:t>З</w:t>
      </w:r>
      <w:r w:rsidR="00E80DEE">
        <w:t>акон больших чисе</w:t>
      </w:r>
      <w:r>
        <w:t>л» (часто называемый «</w:t>
      </w:r>
      <w:hyperlink r:id="rId16" w:history="1">
        <w:r w:rsidRPr="000C6C37">
          <w:rPr>
            <w:rStyle w:val="aa"/>
          </w:rPr>
          <w:t>эргодиче</w:t>
        </w:r>
        <w:r w:rsidR="00E80DEE" w:rsidRPr="000C6C37">
          <w:rPr>
            <w:rStyle w:val="aa"/>
          </w:rPr>
          <w:t>ской</w:t>
        </w:r>
      </w:hyperlink>
      <w:r w:rsidR="00E80DEE">
        <w:t xml:space="preserve"> теоремой»). Этот закон утверждает, что когда время Т стремится к бесконечности, эмпирическое среднее</w:t>
      </w:r>
    </w:p>
    <w:p w:rsidR="000C6C37" w:rsidRDefault="000C6C37" w:rsidP="00E80DEE">
      <w:pPr>
        <w:spacing w:after="120" w:line="240" w:lineRule="auto"/>
      </w:pPr>
      <w:r>
        <w:rPr>
          <w:noProof/>
          <w:lang w:eastAsia="ru-RU"/>
        </w:rPr>
        <w:lastRenderedPageBreak/>
        <w:drawing>
          <wp:inline distT="0" distB="0" distL="0" distR="0">
            <wp:extent cx="6096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ормула 3.jpg"/>
                    <pic:cNvPicPr/>
                  </pic:nvPicPr>
                  <pic:blipFill>
                    <a:blip r:embed="rId17">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rsidR="000C6C37" w:rsidRDefault="00E80DEE" w:rsidP="00E80DEE">
      <w:pPr>
        <w:spacing w:after="120" w:line="240" w:lineRule="auto"/>
      </w:pPr>
      <w:r>
        <w:t>стремится к несл</w:t>
      </w:r>
      <w:r w:rsidR="000C6C37">
        <w:t>учайному пределу</w:t>
      </w:r>
      <w:r w:rsidR="000C6C37" w:rsidRPr="000C6C37">
        <w:t xml:space="preserve"> </w:t>
      </w:r>
      <w:r w:rsidR="000C6C37" w:rsidRPr="000C6C37">
        <w:rPr>
          <w:i/>
        </w:rPr>
        <w:t>(</w:t>
      </w:r>
      <w:r w:rsidR="000C6C37" w:rsidRPr="000C6C37">
        <w:rPr>
          <w:i/>
          <w:lang w:val="en-US"/>
        </w:rPr>
        <w:t>EX</w:t>
      </w:r>
      <w:r w:rsidR="000C6C37" w:rsidRPr="000C6C37">
        <w:rPr>
          <w:i/>
        </w:rPr>
        <w:t>)</w:t>
      </w:r>
      <w:r w:rsidR="000C6C37" w:rsidRPr="000C6C37">
        <w:t>.</w:t>
      </w:r>
    </w:p>
    <w:p w:rsidR="00E80DEE" w:rsidRDefault="00E80DEE" w:rsidP="00E80DEE">
      <w:pPr>
        <w:spacing w:after="120" w:line="240" w:lineRule="auto"/>
      </w:pPr>
      <w:r>
        <w:t>Следующие дв</w:t>
      </w:r>
      <w:r w:rsidR="000C6C37">
        <w:t xml:space="preserve">а утверждения </w:t>
      </w:r>
      <w:r>
        <w:t xml:space="preserve">образуют «классическую форму </w:t>
      </w:r>
      <w:r w:rsidR="000C6C37">
        <w:t xml:space="preserve">центральной предельной теоремы». </w:t>
      </w:r>
      <w:r w:rsidR="002345A4">
        <w:rPr>
          <w:lang w:val="en-US"/>
        </w:rPr>
        <w:t>(2</w:t>
      </w:r>
      <w:r w:rsidR="000C6C37">
        <w:rPr>
          <w:lang w:val="en-US"/>
        </w:rPr>
        <w:t xml:space="preserve">) </w:t>
      </w:r>
      <w:r>
        <w:t xml:space="preserve">Можно определить такую функцию </w:t>
      </w:r>
      <w:r w:rsidRPr="000C6C37">
        <w:rPr>
          <w:i/>
        </w:rPr>
        <w:t>А(Т)</w:t>
      </w:r>
      <w:r w:rsidR="000C6C37">
        <w:t>, что выра</w:t>
      </w:r>
      <w:r>
        <w:t>жение</w:t>
      </w:r>
    </w:p>
    <w:p w:rsidR="000C6C37" w:rsidRDefault="000C6C37" w:rsidP="00E80DEE">
      <w:pPr>
        <w:spacing w:after="120" w:line="240" w:lineRule="auto"/>
      </w:pPr>
      <w:r>
        <w:rPr>
          <w:noProof/>
          <w:lang w:eastAsia="ru-RU"/>
        </w:rPr>
        <w:drawing>
          <wp:inline distT="0" distB="0" distL="0" distR="0">
            <wp:extent cx="1066800" cy="657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ормула 4.jpg"/>
                    <pic:cNvPicPr/>
                  </pic:nvPicPr>
                  <pic:blipFill>
                    <a:blip r:embed="rId18">
                      <a:extLst>
                        <a:ext uri="{28A0092B-C50C-407E-A947-70E740481C1C}">
                          <a14:useLocalDpi xmlns:a14="http://schemas.microsoft.com/office/drawing/2010/main" val="0"/>
                        </a:ext>
                      </a:extLst>
                    </a:blip>
                    <a:stretch>
                      <a:fillRect/>
                    </a:stretch>
                  </pic:blipFill>
                  <pic:spPr>
                    <a:xfrm>
                      <a:off x="0" y="0"/>
                      <a:ext cx="1066800" cy="657225"/>
                    </a:xfrm>
                    <a:prstGeom prst="rect">
                      <a:avLst/>
                    </a:prstGeom>
                  </pic:spPr>
                </pic:pic>
              </a:graphicData>
            </a:graphic>
          </wp:inline>
        </w:drawing>
      </w:r>
    </w:p>
    <w:p w:rsidR="00E80DEE" w:rsidRDefault="00E80DEE" w:rsidP="00E80DEE">
      <w:pPr>
        <w:spacing w:after="120" w:line="240" w:lineRule="auto"/>
      </w:pPr>
      <w:r>
        <w:t>будет стремиться к гауссовскому пределу.</w:t>
      </w:r>
    </w:p>
    <w:p w:rsidR="00E80DEE" w:rsidRPr="000C6C37" w:rsidRDefault="002345A4" w:rsidP="00E80DEE">
      <w:pPr>
        <w:spacing w:after="120" w:line="240" w:lineRule="auto"/>
      </w:pPr>
      <w:r>
        <w:t>(3</w:t>
      </w:r>
      <w:r w:rsidR="000C6C37" w:rsidRPr="002345A4">
        <w:t xml:space="preserve">) </w:t>
      </w:r>
      <w:r w:rsidR="00E80DEE">
        <w:t xml:space="preserve">Взвешивающий множитель </w:t>
      </w:r>
      <w:r w:rsidR="00E80DEE" w:rsidRPr="000C6C37">
        <w:rPr>
          <w:i/>
        </w:rPr>
        <w:t>А(Т)</w:t>
      </w:r>
      <w:r w:rsidR="00E80DEE">
        <w:t xml:space="preserve"> равен</w:t>
      </w:r>
      <w:r w:rsidR="000C6C37" w:rsidRPr="000C6C37">
        <w:t xml:space="preserve"> </w:t>
      </w:r>
      <w:r w:rsidR="000C6C37">
        <w:rPr>
          <w:noProof/>
          <w:lang w:eastAsia="ru-RU"/>
        </w:rPr>
        <w:drawing>
          <wp:inline distT="0" distB="0" distL="0" distR="0">
            <wp:extent cx="9715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Формула 5.jpg"/>
                    <pic:cNvPicPr/>
                  </pic:nvPicPr>
                  <pic:blipFill>
                    <a:blip r:embed="rId19">
                      <a:extLst>
                        <a:ext uri="{28A0092B-C50C-407E-A947-70E740481C1C}">
                          <a14:useLocalDpi xmlns:a14="http://schemas.microsoft.com/office/drawing/2010/main" val="0"/>
                        </a:ext>
                      </a:extLst>
                    </a:blip>
                    <a:stretch>
                      <a:fillRect/>
                    </a:stretch>
                  </pic:blipFill>
                  <pic:spPr>
                    <a:xfrm>
                      <a:off x="0" y="0"/>
                      <a:ext cx="971550" cy="238125"/>
                    </a:xfrm>
                    <a:prstGeom prst="rect">
                      <a:avLst/>
                    </a:prstGeom>
                  </pic:spPr>
                </pic:pic>
              </a:graphicData>
            </a:graphic>
          </wp:inline>
        </w:drawing>
      </w:r>
    </w:p>
    <w:p w:rsidR="002345A4" w:rsidRDefault="00E80DEE" w:rsidP="00E80DEE">
      <w:pPr>
        <w:spacing w:after="120" w:line="240" w:lineRule="auto"/>
      </w:pPr>
      <w:r>
        <w:t>Если дело обстоит именно так, то флукту</w:t>
      </w:r>
      <w:r w:rsidR="002345A4">
        <w:t xml:space="preserve">ация будет называться </w:t>
      </w:r>
      <w:r w:rsidR="002345A4" w:rsidRPr="002345A4">
        <w:rPr>
          <w:i/>
        </w:rPr>
        <w:t>ручной</w:t>
      </w:r>
      <w:r w:rsidR="002345A4">
        <w:t>.</w:t>
      </w:r>
    </w:p>
    <w:p w:rsidR="002345A4" w:rsidRDefault="002345A4" w:rsidP="00E80DEE">
      <w:pPr>
        <w:spacing w:after="120" w:line="240" w:lineRule="auto"/>
      </w:pPr>
      <w:r>
        <w:t>Может случиться так, что «кол</w:t>
      </w:r>
      <w:r w:rsidR="00E80DEE">
        <w:t xml:space="preserve">лективное действие» подчиняется теоремам А, В и С, но пределы достигаются настолько медленно, что они почти ничего не могут сообщить нам о том, с чем мы можем столкнуться при решении конкретных научных задач. </w:t>
      </w:r>
      <w:r>
        <w:t xml:space="preserve">Это – </w:t>
      </w:r>
      <w:r w:rsidRPr="002345A4">
        <w:rPr>
          <w:i/>
        </w:rPr>
        <w:t>медленный</w:t>
      </w:r>
      <w:r>
        <w:t xml:space="preserve"> случай.</w:t>
      </w:r>
    </w:p>
    <w:p w:rsidR="00E80DEE" w:rsidRDefault="00E80DEE" w:rsidP="00E80DEE">
      <w:pPr>
        <w:spacing w:after="120" w:line="240" w:lineRule="auto"/>
      </w:pPr>
      <w:r>
        <w:t>Имеется два симптома, которые знаменуют собой полный провал ручной сходимости флуктуаций. Эти симптомы могут действовать поодиночке или в комбинации: (а) случайное появление отклонений, очень больших по сравнению с тем, что х</w:t>
      </w:r>
      <w:r w:rsidR="002345A4">
        <w:t>отелось бы считать «нормой» и (б</w:t>
      </w:r>
      <w:r>
        <w:t>) случайн</w:t>
      </w:r>
      <w:r w:rsidR="002345A4">
        <w:t>ое появление слишком длинных по</w:t>
      </w:r>
      <w:r>
        <w:t xml:space="preserve">следовательностей таких </w:t>
      </w:r>
      <w:r w:rsidR="002345A4">
        <w:t>величин, что каждая из них, взя</w:t>
      </w:r>
      <w:r>
        <w:t>тая по отдельности, мало уклоняется от нормы, однако эти уклонения в одном и т</w:t>
      </w:r>
      <w:r w:rsidR="002345A4">
        <w:t>ом же направлении настолько «на</w:t>
      </w:r>
      <w:r>
        <w:t>стойчивы», что среднее значение достигается либо очень медленно, либо не достигается вовсе.</w:t>
      </w:r>
      <w:r w:rsidR="002345A4">
        <w:t xml:space="preserve"> Это – </w:t>
      </w:r>
      <w:r w:rsidR="002345A4" w:rsidRPr="002345A4">
        <w:rPr>
          <w:i/>
        </w:rPr>
        <w:t>стихийный</w:t>
      </w:r>
      <w:r w:rsidR="002345A4">
        <w:t xml:space="preserve"> случай.</w:t>
      </w:r>
    </w:p>
    <w:p w:rsidR="002345A4" w:rsidRDefault="002345A4" w:rsidP="00E80DEE">
      <w:pPr>
        <w:spacing w:after="120" w:line="240" w:lineRule="auto"/>
      </w:pPr>
      <w:r>
        <w:t>Я</w:t>
      </w:r>
      <w:r w:rsidR="00E80DEE">
        <w:t xml:space="preserve"> предлагаю называть примеры, связанные с этими двумя симптомами «флуктуацией Ноя» и «флукт</w:t>
      </w:r>
      <w:r>
        <w:t>уацией Иосифа», соответственно.</w:t>
      </w:r>
    </w:p>
    <w:p w:rsidR="002345A4" w:rsidRDefault="00E80DEE" w:rsidP="00E80DEE">
      <w:pPr>
        <w:spacing w:after="120" w:line="240" w:lineRule="auto"/>
      </w:pPr>
      <w:r>
        <w:t>Стихийные (или неручные) флуктуации встречаются во всех науках. Повсем</w:t>
      </w:r>
      <w:r w:rsidR="002345A4">
        <w:t>естную распространенность неруч</w:t>
      </w:r>
      <w:r>
        <w:t>ного случая я прежде всего обнаружил, скажем так, в «не совсем точных» науках; моим гидом здесь был Джордж Кингсли Ципф</w:t>
      </w:r>
      <w:r w:rsidR="002345A4">
        <w:t xml:space="preserve"> (см., например, </w:t>
      </w:r>
      <w:hyperlink r:id="rId20" w:history="1">
        <w:r w:rsidR="002345A4" w:rsidRPr="002345A4">
          <w:rPr>
            <w:rStyle w:val="aa"/>
          </w:rPr>
          <w:t>Закон Ципфа и фрактальная природа социальных и экономических явлений</w:t>
        </w:r>
      </w:hyperlink>
      <w:r w:rsidR="002345A4">
        <w:t>).</w:t>
      </w:r>
    </w:p>
    <w:p w:rsidR="00E80DEE" w:rsidRDefault="00E80DEE" w:rsidP="00E80DEE">
      <w:pPr>
        <w:spacing w:after="120" w:line="240" w:lineRule="auto"/>
      </w:pPr>
      <w:r>
        <w:t>Если мы хотим док</w:t>
      </w:r>
      <w:r w:rsidR="002345A4">
        <w:t>азать, что та или иная наука пе</w:t>
      </w:r>
      <w:r>
        <w:t>решла в разряд точных, то самыми существенными будут в таком доказательстве</w:t>
      </w:r>
      <w:r w:rsidR="002345A4">
        <w:t xml:space="preserve"> аргументы, демонстрирующие руч</w:t>
      </w:r>
      <w:r>
        <w:t>ной характер наиболее важных из имеющихся в данной науке флуктуаций. И н</w:t>
      </w:r>
      <w:r w:rsidR="002345A4">
        <w:t>аоборот, науки, в которых основ</w:t>
      </w:r>
      <w:r>
        <w:t>ными видами шума управляет стихийный случай, рискуют долгое время оставаться среди «не совсем точных».</w:t>
      </w:r>
    </w:p>
    <w:p w:rsidR="00E80DEE" w:rsidRDefault="00E80DEE" w:rsidP="00E80DEE">
      <w:pPr>
        <w:spacing w:after="120" w:line="240" w:lineRule="auto"/>
      </w:pPr>
      <w:r>
        <w:t>Широко распространено и противоположное мнение: единственное преимущество точных наук состоит в том, что у них было больше времени для развития — мне, впрочем, кажется, что эта точка зрения противоречит урокам истории. Даже если ограничиться</w:t>
      </w:r>
      <w:r w:rsidR="002345A4">
        <w:t xml:space="preserve"> теми феноменами, кото</w:t>
      </w:r>
      <w:r>
        <w:t>рые наш разум называе</w:t>
      </w:r>
      <w:r w:rsidR="002345A4">
        <w:t>т физическими, то задача о пред</w:t>
      </w:r>
      <w:r>
        <w:t>сказании разливов рек и задача о предсказании положения планет были поставлены приблизительно в одно и то же время, однако первая из них надолго осталась в области суеверий, тогда как вторая развивалась самым блестящим образом — результатом эт</w:t>
      </w:r>
      <w:r w:rsidR="00AF3EAA">
        <w:t>ого развития, собственно, и ста</w:t>
      </w:r>
      <w:r>
        <w:t>ла физика, «как она есть». Просто «так случилось», что флуктуации в последней</w:t>
      </w:r>
      <w:r w:rsidR="002345A4">
        <w:t xml:space="preserve"> задаче малы и в пределе прене</w:t>
      </w:r>
      <w:r>
        <w:t>брежимы.</w:t>
      </w:r>
    </w:p>
    <w:p w:rsidR="00E80DEE" w:rsidRDefault="002345A4" w:rsidP="002345A4">
      <w:pPr>
        <w:pStyle w:val="3"/>
      </w:pPr>
      <w:r>
        <w:t>Глава</w:t>
      </w:r>
      <w:r w:rsidR="00E80DEE">
        <w:t xml:space="preserve"> 2.5</w:t>
      </w:r>
      <w:r>
        <w:t xml:space="preserve">. </w:t>
      </w:r>
      <w:r w:rsidR="00E80DEE">
        <w:t>Ной, Иосиф и несколько</w:t>
      </w:r>
      <w:r>
        <w:t xml:space="preserve"> </w:t>
      </w:r>
      <w:r w:rsidR="00E80DEE">
        <w:t>примеров стихийного случая,</w:t>
      </w:r>
      <w:r>
        <w:t xml:space="preserve"> </w:t>
      </w:r>
      <w:r w:rsidR="00E80DEE">
        <w:t>малопонятных, но неизбежных</w:t>
      </w:r>
    </w:p>
    <w:p w:rsidR="00E80DEE" w:rsidRDefault="00E80DEE" w:rsidP="00E80DEE">
      <w:pPr>
        <w:spacing w:after="120" w:line="240" w:lineRule="auto"/>
      </w:pPr>
      <w:r>
        <w:t>Зачастую в поисках</w:t>
      </w:r>
      <w:r w:rsidR="002345A4">
        <w:t xml:space="preserve"> опоры мы хватаемся за утвержде</w:t>
      </w:r>
      <w:r>
        <w:t>ние о том, что эффекты Ноя и Иосифа могут быть только переходными. Отсюда — поразительные и дорогостоящие попытки построить процессы, которые я рассматриваю как имитацию этих эффектов при среднем количестве данных, асимптотически всегда ручных.</w:t>
      </w:r>
    </w:p>
    <w:p w:rsidR="00E80DEE" w:rsidRDefault="002345A4" w:rsidP="00E80DEE">
      <w:pPr>
        <w:spacing w:after="120" w:line="240" w:lineRule="auto"/>
      </w:pPr>
      <w:r>
        <w:lastRenderedPageBreak/>
        <w:t>П</w:t>
      </w:r>
      <w:r w:rsidR="00E80DEE">
        <w:t>оразител</w:t>
      </w:r>
      <w:r>
        <w:t>ьный пример — распределение лич</w:t>
      </w:r>
      <w:r w:rsidR="00E80DEE">
        <w:t>ных доходов. Формула, предложенная Парето в 1896 году, имеет, как мы увидим, одну особенность — ее дисперсия бесконечно велика. Это и есть проявление эффекта Ноя; если он постоянен, возможность применения центральной предельной теоремы исключается.</w:t>
      </w:r>
    </w:p>
    <w:p w:rsidR="00E80DEE" w:rsidRDefault="00E80DEE" w:rsidP="00E80DEE">
      <w:pPr>
        <w:spacing w:after="120" w:line="240" w:lineRule="auto"/>
      </w:pPr>
      <w:r>
        <w:t>Многим авторам эта последняя возможность казалась попросту немыслимой;</w:t>
      </w:r>
      <w:r w:rsidR="002345A4">
        <w:t xml:space="preserve"> ее следовало избежать любой це</w:t>
      </w:r>
      <w:r>
        <w:t>ной. Некоторые предлагали урезать аналитическое выражение Парето, учитывая тот факт, что никакой личный доход не превосходит, допустим, триллиона франков. Конечно, это позволяло спасти желанный вывод, то есть «прирученность» асимптотического поведения; нужный результат получается за счет отодвигания вышеупомянутой асимптотики в будущее, не представляющее для нас никакого интереса.</w:t>
      </w:r>
    </w:p>
    <w:p w:rsidR="00E80DEE" w:rsidRDefault="00E80DEE" w:rsidP="00E80DEE">
      <w:pPr>
        <w:spacing w:after="120" w:line="240" w:lineRule="auto"/>
      </w:pPr>
      <w:r>
        <w:t>Ряд других авторов (начиная с самого Парето) предлагали добавить к вычисляемому распределению экспоненциальный член, который будет играть свою роль только в асимптотике. Многие авторы настаивали на том, чтобы заменить это распределение на логнормальное, которое опять-таки не окажет особого воздействия на данные обычной величины, но взамен предложит нам ручную асимптотику.</w:t>
      </w:r>
    </w:p>
    <w:p w:rsidR="00E80DEE" w:rsidRDefault="00E80DEE" w:rsidP="002345A4">
      <w:pPr>
        <w:pStyle w:val="2"/>
      </w:pPr>
      <w:r>
        <w:t>ЧАСТЬ ТРЕТЬЯ</w:t>
      </w:r>
      <w:r w:rsidR="002345A4">
        <w:t xml:space="preserve">. </w:t>
      </w:r>
      <w:r>
        <w:t>СЛУЧАЙНОЕ НА БИРЖЕ</w:t>
      </w:r>
    </w:p>
    <w:p w:rsidR="00E80DEE" w:rsidRDefault="00E80DEE" w:rsidP="002345A4">
      <w:pPr>
        <w:pStyle w:val="3"/>
      </w:pPr>
      <w:r>
        <w:t>ГЛАВА 3.1</w:t>
      </w:r>
      <w:r w:rsidR="002345A4">
        <w:t xml:space="preserve">. </w:t>
      </w:r>
      <w:r>
        <w:t>Разрывность и концентрация</w:t>
      </w:r>
    </w:p>
    <w:p w:rsidR="00E80DEE" w:rsidRDefault="00DF7603" w:rsidP="00E80DEE">
      <w:pPr>
        <w:spacing w:after="120" w:line="240" w:lineRule="auto"/>
      </w:pPr>
      <w:r>
        <w:t>Всякий, кто рискнет заняться изу</w:t>
      </w:r>
      <w:r w:rsidR="00E80DEE">
        <w:t>чением какой-нибудь реальной биржевой хроники, сначала непременно столкнется</w:t>
      </w:r>
      <w:r>
        <w:t xml:space="preserve"> с призраком Башелье. </w:t>
      </w:r>
      <w:hyperlink r:id="rId21" w:history="1">
        <w:r w:rsidRPr="00DF7603">
          <w:rPr>
            <w:rStyle w:val="aa"/>
          </w:rPr>
          <w:t>Луи Башелье</w:t>
        </w:r>
      </w:hyperlink>
      <w:r>
        <w:t xml:space="preserve"> (1870–</w:t>
      </w:r>
      <w:r w:rsidR="00E80DEE">
        <w:t>1940) стал самым настоящим предтечей, даже знакомство с его биогра</w:t>
      </w:r>
      <w:r>
        <w:t>фией заслуживает того, чтобы по</w:t>
      </w:r>
      <w:r w:rsidR="00E80DEE">
        <w:t xml:space="preserve">тратить на него время. В 1900 году теория вероятностей сводилась, по большей </w:t>
      </w:r>
      <w:r>
        <w:t>части, к собранию простых комби</w:t>
      </w:r>
      <w:r w:rsidR="00E80DEE">
        <w:t>наторных примеров, статистика еще не появилась на свет, а Парето был практическ</w:t>
      </w:r>
      <w:r>
        <w:t>и единственным математиком-эко</w:t>
      </w:r>
      <w:r w:rsidR="00E80DEE">
        <w:t>номистом. Именно в 1900 году Башелье получил звание доктора математических наук, защитив дисс</w:t>
      </w:r>
      <w:r>
        <w:t>ертацию на те</w:t>
      </w:r>
      <w:r w:rsidR="00E80DEE">
        <w:t>му «Математическая теория спекуляций».</w:t>
      </w:r>
    </w:p>
    <w:p w:rsidR="00E80DEE" w:rsidRDefault="00DF7603" w:rsidP="00E80DEE">
      <w:pPr>
        <w:spacing w:after="120" w:line="240" w:lineRule="auto"/>
      </w:pPr>
      <w:r>
        <w:t>Пусть Z(t) –</w:t>
      </w:r>
      <w:r w:rsidR="00E80DEE">
        <w:t xml:space="preserve"> цена данного количества некоторого продукта в момент времени t. Б</w:t>
      </w:r>
      <w:r>
        <w:t>ашелье постулирует, что Z(t + Т) –</w:t>
      </w:r>
      <w:r w:rsidR="00E80DEE">
        <w:t xml:space="preserve"> Z(t) есть гауссовская случайная величина, среднее значение которой равно нулю, а дисперсия зависит от t и Т. Рассматривается поправка, согласно которой гауссовской случайной величиной будет, скорее, выражение</w:t>
      </w:r>
    </w:p>
    <w:p w:rsidR="00E80DEE" w:rsidRPr="00DF7603" w:rsidRDefault="00E80DEE" w:rsidP="00DF7603">
      <w:pPr>
        <w:spacing w:after="120" w:line="240" w:lineRule="auto"/>
        <w:ind w:left="708" w:hanging="708"/>
        <w:rPr>
          <w:rFonts w:asciiTheme="majorHAnsi" w:hAnsiTheme="majorHAnsi"/>
          <w:i/>
        </w:rPr>
      </w:pPr>
      <w:r w:rsidRPr="00DF7603">
        <w:rPr>
          <w:rFonts w:asciiTheme="majorHAnsi" w:hAnsiTheme="majorHAnsi"/>
          <w:i/>
          <w:lang w:val="en-US"/>
        </w:rPr>
        <w:t>L</w:t>
      </w:r>
      <w:r w:rsidRPr="00DF7603">
        <w:rPr>
          <w:rFonts w:asciiTheme="majorHAnsi" w:hAnsiTheme="majorHAnsi"/>
          <w:i/>
        </w:rPr>
        <w:t>(</w:t>
      </w:r>
      <w:r w:rsidRPr="00DF7603">
        <w:rPr>
          <w:rFonts w:asciiTheme="majorHAnsi" w:hAnsiTheme="majorHAnsi"/>
          <w:i/>
          <w:lang w:val="en-US"/>
        </w:rPr>
        <w:t>t</w:t>
      </w:r>
      <w:r w:rsidRPr="00DF7603">
        <w:rPr>
          <w:rFonts w:asciiTheme="majorHAnsi" w:hAnsiTheme="majorHAnsi"/>
          <w:i/>
        </w:rPr>
        <w:t>, Т</w:t>
      </w:r>
      <w:r w:rsidR="00DF7603" w:rsidRPr="00DF7603">
        <w:rPr>
          <w:rFonts w:asciiTheme="majorHAnsi" w:hAnsiTheme="majorHAnsi"/>
          <w:i/>
        </w:rPr>
        <w:t xml:space="preserve">) = </w:t>
      </w:r>
      <w:r w:rsidR="00DF7603" w:rsidRPr="00DF7603">
        <w:rPr>
          <w:rFonts w:asciiTheme="majorHAnsi" w:hAnsiTheme="majorHAnsi"/>
          <w:i/>
          <w:lang w:val="en-US"/>
        </w:rPr>
        <w:t>log</w:t>
      </w:r>
      <w:r w:rsidRPr="00DF7603">
        <w:rPr>
          <w:rFonts w:asciiTheme="majorHAnsi" w:hAnsiTheme="majorHAnsi"/>
          <w:i/>
          <w:lang w:val="en-US"/>
        </w:rPr>
        <w:t>Z</w:t>
      </w:r>
      <w:r w:rsidRPr="00DF7603">
        <w:rPr>
          <w:rFonts w:asciiTheme="majorHAnsi" w:hAnsiTheme="majorHAnsi"/>
          <w:i/>
        </w:rPr>
        <w:t>(</w:t>
      </w:r>
      <w:r w:rsidRPr="00DF7603">
        <w:rPr>
          <w:rFonts w:asciiTheme="majorHAnsi" w:hAnsiTheme="majorHAnsi"/>
          <w:i/>
          <w:lang w:val="en-US"/>
        </w:rPr>
        <w:t>t</w:t>
      </w:r>
      <w:r w:rsidRPr="00DF7603">
        <w:rPr>
          <w:rFonts w:asciiTheme="majorHAnsi" w:hAnsiTheme="majorHAnsi"/>
          <w:i/>
        </w:rPr>
        <w:t xml:space="preserve"> + </w:t>
      </w:r>
      <w:r w:rsidR="00DF7603" w:rsidRPr="00DF7603">
        <w:rPr>
          <w:rFonts w:asciiTheme="majorHAnsi" w:hAnsiTheme="majorHAnsi"/>
          <w:i/>
        </w:rPr>
        <w:t xml:space="preserve">Т) – </w:t>
      </w:r>
      <w:r w:rsidR="00DF7603" w:rsidRPr="00DF7603">
        <w:rPr>
          <w:rFonts w:asciiTheme="majorHAnsi" w:hAnsiTheme="majorHAnsi"/>
          <w:i/>
          <w:lang w:val="en-US"/>
        </w:rPr>
        <w:t>log</w:t>
      </w:r>
      <w:r w:rsidRPr="00DF7603">
        <w:rPr>
          <w:rFonts w:asciiTheme="majorHAnsi" w:hAnsiTheme="majorHAnsi"/>
          <w:i/>
          <w:lang w:val="en-US"/>
        </w:rPr>
        <w:t>Z</w:t>
      </w:r>
      <w:r w:rsidRPr="00DF7603">
        <w:rPr>
          <w:rFonts w:asciiTheme="majorHAnsi" w:hAnsiTheme="majorHAnsi"/>
          <w:i/>
        </w:rPr>
        <w:t>(</w:t>
      </w:r>
      <w:r w:rsidRPr="00DF7603">
        <w:rPr>
          <w:rFonts w:asciiTheme="majorHAnsi" w:hAnsiTheme="majorHAnsi"/>
          <w:i/>
          <w:lang w:val="en-US"/>
        </w:rPr>
        <w:t>t</w:t>
      </w:r>
      <w:r w:rsidR="00DF7603" w:rsidRPr="00DF7603">
        <w:rPr>
          <w:rFonts w:asciiTheme="majorHAnsi" w:hAnsiTheme="majorHAnsi"/>
          <w:i/>
        </w:rPr>
        <w:t>)</w:t>
      </w:r>
    </w:p>
    <w:p w:rsidR="00E80DEE" w:rsidRDefault="00E80DEE" w:rsidP="00E80DEE">
      <w:pPr>
        <w:spacing w:after="120" w:line="240" w:lineRule="auto"/>
      </w:pPr>
      <w:r>
        <w:t>Существует множество способов представления изменения цены.</w:t>
      </w:r>
    </w:p>
    <w:p w:rsidR="00E80DEE" w:rsidRDefault="00DF7603" w:rsidP="00E80DEE">
      <w:pPr>
        <w:spacing w:after="120" w:line="240" w:lineRule="auto"/>
      </w:pPr>
      <w:r>
        <w:t xml:space="preserve">A) </w:t>
      </w:r>
      <w:r w:rsidR="00E80DEE">
        <w:t>Специалисты в области «технического анализа» намерены научиться предсказывать будущее на основе изменений прошлого. Их методы весьма изящны, но их описание редко бывает точным настолько, чтобы сделать возможной их проверку. В исключительных допускающих проверку случаях полученные с их помощью результа</w:t>
      </w:r>
      <w:r>
        <w:t>ты оказываются необоснованными.</w:t>
      </w:r>
    </w:p>
    <w:p w:rsidR="00E80DEE" w:rsidRDefault="00E80DEE" w:rsidP="00E80DEE">
      <w:pPr>
        <w:spacing w:after="120" w:line="240" w:lineRule="auto"/>
      </w:pPr>
      <w:r>
        <w:t>B)</w:t>
      </w:r>
      <w:r w:rsidR="00DF7603">
        <w:t xml:space="preserve"> </w:t>
      </w:r>
      <w:r>
        <w:t>Самые разные авторы искренне полагают, что изменения цен непредсказуемы, но не подчиняются тому виду случая, который определен в теории вероятностей. Такие изменения можно назвать «неожиданными».</w:t>
      </w:r>
    </w:p>
    <w:p w:rsidR="00E80DEE" w:rsidRDefault="00DF7603" w:rsidP="00E80DEE">
      <w:pPr>
        <w:spacing w:after="120" w:line="240" w:lineRule="auto"/>
      </w:pPr>
      <w:r>
        <w:t xml:space="preserve">C) </w:t>
      </w:r>
      <w:r w:rsidR="00E80DEE">
        <w:t>Башелье сам ослабил свои высказанные в 1900 году идеи, допустив, что дисперсия случайной величины L(t, Т) зависит от t. Более того, он отметил, что смесь гауссовских распределений с разными дисперсиями дает распределение с очень длинными краями. И добавил, что некоторые большие изменения цены происходят вследствие так называемых «угроз взрыва», так что их нельзя рассматривать вместе с малыми случайными изменениями. Эти два дополнения, которые Башелье внес в свою модель, существенно ограничивают ее значимость.</w:t>
      </w:r>
    </w:p>
    <w:p w:rsidR="00E80DEE" w:rsidRDefault="00DF7603" w:rsidP="00E80DEE">
      <w:pPr>
        <w:spacing w:after="120" w:line="240" w:lineRule="auto"/>
      </w:pPr>
      <w:r>
        <w:t>И</w:t>
      </w:r>
      <w:r w:rsidR="00E80DEE">
        <w:t xml:space="preserve">з рассуждений Башелье (пункт С) мы можем непосредственно заключить, что по сравнению с изменчивостью непредсказуемой экономики изменчивость любого случайного процесса оказывается недостаточной. </w:t>
      </w:r>
      <w:r>
        <w:t xml:space="preserve">Я </w:t>
      </w:r>
      <w:r w:rsidR="00E80DEE">
        <w:t>п</w:t>
      </w:r>
      <w:r>
        <w:t>редлагаю перевернуть обыч</w:t>
      </w:r>
      <w:r w:rsidR="00E80DEE">
        <w:t xml:space="preserve">ные рассуждения: вместо того, чтобы говорить, что некоторые изменения велики, поскольку они имеют причину, я буду говорить, что, наблюдая большое изменение цены, мы приходим к выводу о необходимости отыскать (вообще говоря, </w:t>
      </w:r>
      <w:r w:rsidR="00E80DEE" w:rsidRPr="00DF7603">
        <w:rPr>
          <w:i/>
        </w:rPr>
        <w:t>a posteriori</w:t>
      </w:r>
      <w:r w:rsidR="00E80DEE">
        <w:t>) причины, спровоцировавшие это изменение; малые изменения такого особого внимания не заслуживают.</w:t>
      </w:r>
    </w:p>
    <w:p w:rsidR="00DF7603" w:rsidRPr="00DF7603" w:rsidRDefault="00E80DEE" w:rsidP="00E80DEE">
      <w:pPr>
        <w:spacing w:after="120" w:line="240" w:lineRule="auto"/>
      </w:pPr>
      <w:r>
        <w:lastRenderedPageBreak/>
        <w:t>Построи</w:t>
      </w:r>
      <w:r w:rsidR="00DF7603">
        <w:t>в</w:t>
      </w:r>
      <w:r>
        <w:t xml:space="preserve"> гистограмму изменений цены</w:t>
      </w:r>
      <w:r w:rsidR="00DF7603">
        <w:t xml:space="preserve"> (рис. 3),</w:t>
      </w:r>
      <w:r>
        <w:t xml:space="preserve"> </w:t>
      </w:r>
      <w:r w:rsidR="00DF7603">
        <w:t>м</w:t>
      </w:r>
      <w:r>
        <w:t>ожно констатировать, что зачастую она почти</w:t>
      </w:r>
      <w:r w:rsidR="00DF7603">
        <w:t xml:space="preserve"> симметрична, при этом, как пра</w:t>
      </w:r>
      <w:r>
        <w:t xml:space="preserve">вило, отчетливо заметно, что нормальной она не является. </w:t>
      </w:r>
      <w:r w:rsidR="00DF7603">
        <w:t>Г</w:t>
      </w:r>
      <w:r>
        <w:t>ауссовская аппр</w:t>
      </w:r>
      <w:r w:rsidR="00DF7603">
        <w:t>оксимация, показанная на рис. 3</w:t>
      </w:r>
      <w:r>
        <w:t xml:space="preserve">, одинаково плоха на всех участках. </w:t>
      </w:r>
      <w:r w:rsidR="00DF7603">
        <w:t xml:space="preserve">У некоторых ученых </w:t>
      </w:r>
      <w:r>
        <w:t>возникает искушение поступить с длинными хвостами так, чтобы вовсе о них не думать</w:t>
      </w:r>
      <w:r w:rsidR="00DF7603">
        <w:t>. Я же, напротив, считаю, что длинные хвосты гистограмм изменения цены скрывают значительную информацию, и есть много веских оснований вплотную ими заняться.</w:t>
      </w:r>
    </w:p>
    <w:p w:rsidR="00DF7603" w:rsidRDefault="00DF7603" w:rsidP="00E80DEE">
      <w:pPr>
        <w:spacing w:after="120" w:line="240" w:lineRule="auto"/>
      </w:pPr>
      <w:r>
        <w:rPr>
          <w:noProof/>
          <w:lang w:eastAsia="ru-RU"/>
        </w:rPr>
        <w:drawing>
          <wp:inline distT="0" distB="0" distL="0" distR="0">
            <wp:extent cx="4305300" cy="2238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3. Распределение изменения цены как правило является негауссовским.jpg"/>
                    <pic:cNvPicPr/>
                  </pic:nvPicPr>
                  <pic:blipFill>
                    <a:blip r:embed="rId22">
                      <a:extLst>
                        <a:ext uri="{28A0092B-C50C-407E-A947-70E740481C1C}">
                          <a14:useLocalDpi xmlns:a14="http://schemas.microsoft.com/office/drawing/2010/main" val="0"/>
                        </a:ext>
                      </a:extLst>
                    </a:blip>
                    <a:stretch>
                      <a:fillRect/>
                    </a:stretch>
                  </pic:blipFill>
                  <pic:spPr>
                    <a:xfrm>
                      <a:off x="0" y="0"/>
                      <a:ext cx="4305300" cy="2238375"/>
                    </a:xfrm>
                    <a:prstGeom prst="rect">
                      <a:avLst/>
                    </a:prstGeom>
                  </pic:spPr>
                </pic:pic>
              </a:graphicData>
            </a:graphic>
          </wp:inline>
        </w:drawing>
      </w:r>
    </w:p>
    <w:p w:rsidR="00DF7603" w:rsidRDefault="00DF7603" w:rsidP="00E80DEE">
      <w:pPr>
        <w:spacing w:after="120" w:line="240" w:lineRule="auto"/>
      </w:pPr>
      <w:r>
        <w:t>Рис. 3. Распределение изменения цены как правило является негауссовским</w:t>
      </w:r>
    </w:p>
    <w:p w:rsidR="00DF7603" w:rsidRDefault="00E80DEE" w:rsidP="00E80DEE">
      <w:pPr>
        <w:spacing w:after="120" w:line="240" w:lineRule="auto"/>
      </w:pPr>
      <w:r>
        <w:t>Если кривые, постулируемые броуновским движением, непрерывны, то кр</w:t>
      </w:r>
      <w:r w:rsidR="00DF7603">
        <w:t>ивые, которые встречаются в дей</w:t>
      </w:r>
      <w:r>
        <w:t>ствительности, таковыми не являются. При этом каждый раз, когда цена терпит с</w:t>
      </w:r>
      <w:r w:rsidR="00AF3EAA">
        <w:t>ильный разрыв, к хвостам распре</w:t>
      </w:r>
      <w:r>
        <w:t>деления изменени</w:t>
      </w:r>
      <w:r w:rsidR="00DF7603">
        <w:t>й цены добавляется новая точка.</w:t>
      </w:r>
    </w:p>
    <w:p w:rsidR="00E80DEE" w:rsidRDefault="00DF7603" w:rsidP="00DF7603">
      <w:pPr>
        <w:spacing w:after="120" w:line="240" w:lineRule="auto"/>
      </w:pPr>
      <w:r>
        <w:t>Обратимся теперь к</w:t>
      </w:r>
      <w:r w:rsidR="00E80DEE">
        <w:t xml:space="preserve"> уровн</w:t>
      </w:r>
      <w:r>
        <w:t>ю «опи</w:t>
      </w:r>
      <w:r w:rsidR="00E80DEE">
        <w:t>сательной статистики», определяем</w:t>
      </w:r>
      <w:r w:rsidR="00456165">
        <w:t>ому</w:t>
      </w:r>
      <w:r w:rsidR="00E80DEE">
        <w:t xml:space="preserve"> как использование «типичных значений» при обработке таблиц частотности. Обычные типичные знач</w:t>
      </w:r>
      <w:r w:rsidR="00456165">
        <w:t>ения — среднее эмпирическое (ме</w:t>
      </w:r>
      <w:r w:rsidR="00E80DEE">
        <w:t>ра локализации), квадратичный эмпирический скачок (мера рассеяния) и индексы асимметрии и эксцесса</w:t>
      </w:r>
      <w:r w:rsidR="00456165">
        <w:t xml:space="preserve"> (подробнее см. </w:t>
      </w:r>
      <w:hyperlink r:id="rId23" w:history="1">
        <w:r w:rsidR="00456165" w:rsidRPr="00456165">
          <w:rPr>
            <w:rStyle w:val="aa"/>
          </w:rPr>
          <w:t>Определение среднего значения, вариации и формы распределения. Описательные статистики</w:t>
        </w:r>
      </w:hyperlink>
      <w:r w:rsidR="00456165">
        <w:t>)</w:t>
      </w:r>
      <w:r w:rsidR="00E80DEE">
        <w:t>.</w:t>
      </w:r>
    </w:p>
    <w:p w:rsidR="00E80DEE" w:rsidRDefault="00E80DEE" w:rsidP="00E80DEE">
      <w:pPr>
        <w:spacing w:after="120" w:line="240" w:lineRule="auto"/>
      </w:pPr>
      <w:r w:rsidRPr="00456165">
        <w:rPr>
          <w:i/>
        </w:rPr>
        <w:t xml:space="preserve">Среднее эмпирическое. </w:t>
      </w:r>
      <w:r>
        <w:t>Особых проблем в случае изменений цены это значение не причиняет — в том смысле, что средние, соответствующие выборкам, возрастающим по размеру, достаточно быстро стабилизируются вблизи некоторой величины, которую можно принять за а</w:t>
      </w:r>
      <w:r w:rsidR="00456165">
        <w:t>налог асимптотического предела.</w:t>
      </w:r>
    </w:p>
    <w:p w:rsidR="00E80DEE" w:rsidRDefault="00E80DEE" w:rsidP="00456165">
      <w:pPr>
        <w:spacing w:after="0" w:line="240" w:lineRule="auto"/>
      </w:pPr>
      <w:r w:rsidRPr="00456165">
        <w:rPr>
          <w:i/>
        </w:rPr>
        <w:t>Среднее квадратическое.</w:t>
      </w:r>
      <w:r>
        <w:t xml:space="preserve"> Для некоторых цен оно ведет себя весьма ненадежным образом.</w:t>
      </w:r>
    </w:p>
    <w:p w:rsidR="00E80DEE" w:rsidRDefault="00E80DEE" w:rsidP="00456165">
      <w:pPr>
        <w:pStyle w:val="a9"/>
        <w:numPr>
          <w:ilvl w:val="0"/>
          <w:numId w:val="34"/>
        </w:numPr>
        <w:spacing w:after="120" w:line="240" w:lineRule="auto"/>
      </w:pPr>
      <w:r>
        <w:t>Эти значения, соответствующие различным выборкам одной и той же длины, могут относиться</w:t>
      </w:r>
      <w:r w:rsidR="00456165">
        <w:t xml:space="preserve"> друг к другу даже как 1 к 100.</w:t>
      </w:r>
    </w:p>
    <w:p w:rsidR="00E80DEE" w:rsidRDefault="00E80DEE" w:rsidP="00456165">
      <w:pPr>
        <w:pStyle w:val="a9"/>
        <w:numPr>
          <w:ilvl w:val="0"/>
          <w:numId w:val="34"/>
        </w:numPr>
        <w:spacing w:after="120" w:line="240" w:lineRule="auto"/>
      </w:pPr>
      <w:r>
        <w:t>Для выборок с п</w:t>
      </w:r>
      <w:r w:rsidR="00456165">
        <w:t>оследовательно возрастающей дли</w:t>
      </w:r>
      <w:r>
        <w:t>ной эти значения, по-видимому, не стабилизируются. Таким образом, не существует</w:t>
      </w:r>
      <w:r w:rsidR="00456165">
        <w:t xml:space="preserve"> величины, которую хо</w:t>
      </w:r>
      <w:r>
        <w:t>телось бы принять в</w:t>
      </w:r>
      <w:r w:rsidR="00456165">
        <w:t xml:space="preserve"> качестве аналога предельной величины.</w:t>
      </w:r>
    </w:p>
    <w:p w:rsidR="00E80DEE" w:rsidRDefault="00E80DEE" w:rsidP="00456165">
      <w:pPr>
        <w:pStyle w:val="a9"/>
        <w:numPr>
          <w:ilvl w:val="0"/>
          <w:numId w:val="34"/>
        </w:numPr>
        <w:spacing w:after="120" w:line="240" w:lineRule="auto"/>
      </w:pPr>
      <w:r>
        <w:t>Вклады различны</w:t>
      </w:r>
      <w:r w:rsidR="00456165">
        <w:t>х значений в среднее квадратиче</w:t>
      </w:r>
      <w:r>
        <w:t>ское очень отличаются. Наибольшим индивидуальным вкладом нельзя пренебречь, даже когда выборка очень велика.</w:t>
      </w:r>
    </w:p>
    <w:p w:rsidR="00E80DEE" w:rsidRDefault="00E80DEE" w:rsidP="00456165">
      <w:pPr>
        <w:pStyle w:val="a9"/>
        <w:numPr>
          <w:ilvl w:val="0"/>
          <w:numId w:val="34"/>
        </w:numPr>
        <w:spacing w:after="120" w:line="240" w:lineRule="auto"/>
      </w:pPr>
      <w:r>
        <w:t>Грубо говоря, среднее квадратическое возрастает вместе с длиной выборки</w:t>
      </w:r>
      <w:r w:rsidR="00456165">
        <w:t xml:space="preserve"> (рис. 4)</w:t>
      </w:r>
      <w:r>
        <w:t>.</w:t>
      </w:r>
    </w:p>
    <w:p w:rsidR="00E80DEE" w:rsidRDefault="00456165" w:rsidP="00E80DEE">
      <w:pPr>
        <w:spacing w:after="120" w:line="240" w:lineRule="auto"/>
      </w:pPr>
      <w:r>
        <w:rPr>
          <w:noProof/>
          <w:lang w:eastAsia="ru-RU"/>
        </w:rPr>
        <w:lastRenderedPageBreak/>
        <w:drawing>
          <wp:inline distT="0" distB="0" distL="0" distR="0">
            <wp:extent cx="5238750" cy="396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4. Иллюстрация неустойчивого характера второго эмпирического момента.jpg"/>
                    <pic:cNvPicPr/>
                  </pic:nvPicPr>
                  <pic:blipFill>
                    <a:blip r:embed="rId24">
                      <a:extLst>
                        <a:ext uri="{28A0092B-C50C-407E-A947-70E740481C1C}">
                          <a14:useLocalDpi xmlns:a14="http://schemas.microsoft.com/office/drawing/2010/main" val="0"/>
                        </a:ext>
                      </a:extLst>
                    </a:blip>
                    <a:stretch>
                      <a:fillRect/>
                    </a:stretch>
                  </pic:blipFill>
                  <pic:spPr>
                    <a:xfrm>
                      <a:off x="0" y="0"/>
                      <a:ext cx="5238750" cy="3962400"/>
                    </a:xfrm>
                    <a:prstGeom prst="rect">
                      <a:avLst/>
                    </a:prstGeom>
                  </pic:spPr>
                </pic:pic>
              </a:graphicData>
            </a:graphic>
          </wp:inline>
        </w:drawing>
      </w:r>
    </w:p>
    <w:p w:rsidR="00E80DEE" w:rsidRDefault="00E80DEE" w:rsidP="00E80DEE">
      <w:pPr>
        <w:spacing w:after="120" w:line="240" w:lineRule="auto"/>
      </w:pPr>
      <w:r>
        <w:t xml:space="preserve">Рис. </w:t>
      </w:r>
      <w:r w:rsidR="00456165">
        <w:t>4</w:t>
      </w:r>
      <w:r>
        <w:t xml:space="preserve">. </w:t>
      </w:r>
      <w:r w:rsidR="00456165">
        <w:t>И</w:t>
      </w:r>
      <w:r>
        <w:t>ллюстрация неустойчивого характера второго эмпирического момента. Зде</w:t>
      </w:r>
      <w:r w:rsidR="00456165">
        <w:t>сь рассматривается разность log</w:t>
      </w:r>
      <w:r>
        <w:t xml:space="preserve">Z(t + одна неделя) </w:t>
      </w:r>
      <w:r w:rsidR="00456165">
        <w:t>–</w:t>
      </w:r>
      <w:r>
        <w:t xml:space="preserve"> log Z(t), где Z(t) </w:t>
      </w:r>
      <w:r w:rsidR="00456165">
        <w:t>– цена на зерно</w:t>
      </w:r>
      <w:r>
        <w:t>. Выборка возрастает от 1 до 1000, каждый раз включая в себя предыдущую выборку. Если бы ожидание квадрата переменной было конечным и не очень большим, то кривая должна была бы стремиться к некоторому пределу. В данном случае это не так</w:t>
      </w:r>
      <w:r w:rsidR="00456165">
        <w:t>.</w:t>
      </w:r>
    </w:p>
    <w:p w:rsidR="00E80DEE" w:rsidRDefault="00E80DEE" w:rsidP="00456165">
      <w:pPr>
        <w:pStyle w:val="3"/>
      </w:pPr>
      <w:r>
        <w:t>Г</w:t>
      </w:r>
      <w:r w:rsidR="00456165">
        <w:t>лава</w:t>
      </w:r>
      <w:r>
        <w:t xml:space="preserve"> 3.2</w:t>
      </w:r>
      <w:r w:rsidR="00456165">
        <w:t xml:space="preserve">. </w:t>
      </w:r>
      <w:r>
        <w:t>Псевдопериодичности</w:t>
      </w:r>
    </w:p>
    <w:p w:rsidR="00E80DEE" w:rsidRDefault="00E80DEE" w:rsidP="00E80DEE">
      <w:pPr>
        <w:spacing w:after="120" w:line="240" w:lineRule="auto"/>
      </w:pPr>
      <w:r>
        <w:t>Если сравнивать экономические хроники с хрониками разливов Нила, то первое</w:t>
      </w:r>
      <w:r w:rsidR="00456165">
        <w:t xml:space="preserve"> их сходство состоит в характер</w:t>
      </w:r>
      <w:r>
        <w:t xml:space="preserve">ном для обоих непериодическом циклическом поведении. Рассматривая циклические феномены, мы поражаемся тому, насколько много длительностей имеют различные циклы, равно как и слабости критериев их определения и дифференциации. </w:t>
      </w:r>
      <w:r w:rsidR="00456165">
        <w:t>Например, хроника, охва</w:t>
      </w:r>
      <w:r>
        <w:t>тывающая целый век, обнар</w:t>
      </w:r>
      <w:r w:rsidR="00456165">
        <w:t>уживает короткие циклы продолжи</w:t>
      </w:r>
      <w:r>
        <w:t xml:space="preserve">тельностью от 5 до 10 </w:t>
      </w:r>
      <w:r w:rsidR="00456165">
        <w:t>лет, а также долгие циклы с про</w:t>
      </w:r>
      <w:r>
        <w:t>должительностью от 20 д</w:t>
      </w:r>
      <w:r w:rsidR="00456165">
        <w:t>о 40 лет. То, что в близкой пер</w:t>
      </w:r>
      <w:r>
        <w:t>спективе казалось тенденцией к росту, в действительности оказывается началом цикла, который тут же заканчивается изменением направления. Некоторые наблюдатели увидят в той же самой хронике и средние циклы, но им будет сложно провести различие между «укороченными» средними и «удлиненными» короткими циклами</w:t>
      </w:r>
      <w:r w:rsidR="00456165">
        <w:t>.</w:t>
      </w:r>
    </w:p>
    <w:p w:rsidR="00456165" w:rsidRDefault="00456165" w:rsidP="00E80DEE">
      <w:pPr>
        <w:spacing w:after="120" w:line="240" w:lineRule="auto"/>
      </w:pPr>
      <w:r>
        <w:t>Однако,</w:t>
      </w:r>
      <w:r w:rsidR="00E80DEE">
        <w:t xml:space="preserve"> все периодичности суть «ар</w:t>
      </w:r>
      <w:r>
        <w:t>тефакты», не характеристика про</w:t>
      </w:r>
      <w:r w:rsidR="00E80DEE">
        <w:t>цесса, но, скорее, совоку</w:t>
      </w:r>
      <w:r>
        <w:t>пный результат зависящий от соб</w:t>
      </w:r>
      <w:r w:rsidR="00E80DEE">
        <w:t>ственно процесса, длины выборки и суж</w:t>
      </w:r>
      <w:r>
        <w:t>дения экономиста или гидролога.</w:t>
      </w:r>
    </w:p>
    <w:p w:rsidR="00E80DEE" w:rsidRDefault="00822A79" w:rsidP="00E80DEE">
      <w:pPr>
        <w:spacing w:after="120" w:line="240" w:lineRule="auto"/>
      </w:pPr>
      <w:hyperlink r:id="rId25" w:history="1">
        <w:r w:rsidR="00456165" w:rsidRPr="00822A79">
          <w:rPr>
            <w:rStyle w:val="aa"/>
          </w:rPr>
          <w:t>Гарольд Эдвин Херст</w:t>
        </w:r>
      </w:hyperlink>
      <w:r w:rsidR="00456165">
        <w:t xml:space="preserve"> (1880–</w:t>
      </w:r>
      <w:r>
        <w:t>1978) — английский фи</w:t>
      </w:r>
      <w:r w:rsidR="00E80DEE">
        <w:t xml:space="preserve">зик, ставший великим </w:t>
      </w:r>
      <w:r>
        <w:t xml:space="preserve">благодаря изучению Нила. </w:t>
      </w:r>
      <w:r w:rsidR="00E80DEE">
        <w:t>Херст, не отдавая себе в этом отчета, ввел новую статистическую технику, основанную на выражении R(t,d)/S(t,d), где t называется точкой отправления, a</w:t>
      </w:r>
      <w:r>
        <w:t xml:space="preserve"> </w:t>
      </w:r>
      <w:r w:rsidR="00E80DEE">
        <w:t>d — замедлением. С помощью метода R/S, Т значений функции X (t) преобразуются в диаграмму из нескольких линий, каждая из которых соответствует фиксированному значению t и одному из возрастающих значений d</w:t>
      </w:r>
      <w:r>
        <w:t xml:space="preserve"> (подробнее см. </w:t>
      </w:r>
      <w:hyperlink r:id="rId26" w:history="1">
        <w:r w:rsidRPr="00822A79">
          <w:rPr>
            <w:rStyle w:val="aa"/>
          </w:rPr>
          <w:t>Выявление долгосрочной зависимости изменения курса доллара на основе R/S-анализа</w:t>
        </w:r>
      </w:hyperlink>
      <w:r>
        <w:t>)</w:t>
      </w:r>
      <w:r w:rsidR="00E80DEE">
        <w:t>.</w:t>
      </w:r>
    </w:p>
    <w:p w:rsidR="00822A79" w:rsidRDefault="00E80DEE" w:rsidP="00E80DEE">
      <w:pPr>
        <w:spacing w:after="120" w:line="240" w:lineRule="auto"/>
      </w:pPr>
      <w:r>
        <w:t>Эмпирическое открытие Херста состоит в том, что диаграммы R/S, относящиеся к эмпирическим хроникам, в общем случае состоят и</w:t>
      </w:r>
      <w:r w:rsidR="00822A79">
        <w:t>з кривых, тесно обвивающих неко</w:t>
      </w:r>
      <w:r>
        <w:t>торую прямую, но угол наклона Н этой прямой изменяется от случая к случаю.</w:t>
      </w:r>
      <w:r w:rsidR="00822A79">
        <w:t xml:space="preserve"> </w:t>
      </w:r>
      <w:r>
        <w:t xml:space="preserve">Иногда он равен 0,5 (с небольшими </w:t>
      </w:r>
      <w:r>
        <w:lastRenderedPageBreak/>
        <w:t>отклонениями), иногда принимает такие значения, ка</w:t>
      </w:r>
      <w:r w:rsidR="00822A79">
        <w:t xml:space="preserve">к 0,7 и даже 0,85. Неравенство </w:t>
      </w:r>
      <w:r w:rsidR="00822A79" w:rsidRPr="00822A79">
        <w:rPr>
          <w:i/>
        </w:rPr>
        <w:t>Н</w:t>
      </w:r>
      <w:r>
        <w:t xml:space="preserve"> &gt; 0,5 исключает гипотезу о том, что все величины X являются независимыми и гауссовскими.</w:t>
      </w:r>
    </w:p>
    <w:p w:rsidR="00822A79" w:rsidRDefault="00822A79" w:rsidP="00E80DEE">
      <w:pPr>
        <w:spacing w:after="120" w:line="240" w:lineRule="auto"/>
      </w:pPr>
      <w:r>
        <w:t>Предыдущие исследо</w:t>
      </w:r>
      <w:r w:rsidR="00E80DEE">
        <w:t>вания</w:t>
      </w:r>
      <w:r>
        <w:t xml:space="preserve"> единодушно предсказывали, что </w:t>
      </w:r>
      <w:r>
        <w:rPr>
          <w:lang w:val="en-US"/>
        </w:rPr>
        <w:t>R</w:t>
      </w:r>
      <w:r w:rsidR="00E80DEE">
        <w:t>(</w:t>
      </w:r>
      <w:r>
        <w:rPr>
          <w:lang w:val="en-US"/>
        </w:rPr>
        <w:t>t</w:t>
      </w:r>
      <w:r>
        <w:t xml:space="preserve">, d) должно возрастать пропорционально корню из </w:t>
      </w:r>
      <w:r w:rsidR="00E80DEE">
        <w:t>d</w:t>
      </w:r>
      <w:r>
        <w:t>,</w:t>
      </w:r>
      <w:r w:rsidR="00E80DEE">
        <w:t xml:space="preserve"> тогда как Херст делает эмпирическое (и весьма хорошо документированное) открытие, что R(t,d) возраста</w:t>
      </w:r>
      <w:r>
        <w:t>ет пропорционально d в степени Н, где Н находится вблизи 0,7.</w:t>
      </w:r>
    </w:p>
    <w:p w:rsidR="00822A79" w:rsidRDefault="00E80DEE" w:rsidP="00E80DEE">
      <w:pPr>
        <w:spacing w:after="120" w:line="240" w:lineRule="auto"/>
      </w:pPr>
      <w:r>
        <w:t>Обычная интуиция в области стационарных процессов подсказывает, что достаточно отдаленные друг от друга будущее и прошлое должны становиться асимптотически независимыми. Именно так оно и есть для белого шума. Но в с</w:t>
      </w:r>
      <w:r w:rsidR="00822A79">
        <w:t>лучае дробных шумов, у которых Н</w:t>
      </w:r>
      <w:r>
        <w:t xml:space="preserve"> </w:t>
      </w:r>
      <w:r w:rsidR="00822A79">
        <w:t xml:space="preserve">не равен 0,5, корреляция между </w:t>
      </w:r>
      <w:r>
        <w:t>средним из Т ближайших прошлых значений и средним из Т ближайших будущих значений, как оказывается, не равна нулю!</w:t>
      </w:r>
    </w:p>
    <w:p w:rsidR="00E80DEE" w:rsidRDefault="00E80DEE" w:rsidP="00E80DEE">
      <w:pPr>
        <w:spacing w:after="120" w:line="240" w:lineRule="auto"/>
      </w:pPr>
      <w:r>
        <w:t>Анализ R/S подтверждает и значительно усиливает общее правило</w:t>
      </w:r>
      <w:r w:rsidR="00822A79">
        <w:t>:</w:t>
      </w:r>
      <w:r>
        <w:t xml:space="preserve"> экономические циклы настолько далеки от периодичности и настолько зависят как от длины</w:t>
      </w:r>
      <w:r w:rsidR="00AF3EAA">
        <w:t>,</w:t>
      </w:r>
      <w:bookmarkStart w:id="0" w:name="_GoBack"/>
      <w:bookmarkEnd w:id="0"/>
      <w:r>
        <w:t xml:space="preserve"> имеющейся в нашем распоряжении выборки, так и от предпочтений наблюдателя, что вплоть до новых распоряжений их следует рассматривать как</w:t>
      </w:r>
      <w:r w:rsidR="00822A79">
        <w:t xml:space="preserve"> артефакты. Если верить </w:t>
      </w:r>
      <w:hyperlink r:id="rId27" w:history="1">
        <w:r w:rsidR="00822A79" w:rsidRPr="00822A79">
          <w:rPr>
            <w:rStyle w:val="aa"/>
          </w:rPr>
          <w:t>Кейнсу</w:t>
        </w:r>
      </w:hyperlink>
      <w:r w:rsidR="00822A79">
        <w:t xml:space="preserve">, </w:t>
      </w:r>
      <w:r>
        <w:t xml:space="preserve">ценность таких циклов заключается прежде всего в том, что с их помощью очень удобно разбивать на главы учебники по истории экономики. </w:t>
      </w:r>
    </w:p>
    <w:p w:rsidR="00E80DEE" w:rsidRDefault="00E80DEE" w:rsidP="00822A79">
      <w:pPr>
        <w:pStyle w:val="3"/>
      </w:pPr>
      <w:r>
        <w:t>Г</w:t>
      </w:r>
      <w:r w:rsidR="00822A79">
        <w:t>лава</w:t>
      </w:r>
      <w:r>
        <w:t xml:space="preserve"> 3.3</w:t>
      </w:r>
      <w:r w:rsidR="00822A79">
        <w:t>. Б</w:t>
      </w:r>
      <w:r>
        <w:t>роуновская дробность в</w:t>
      </w:r>
      <w:r w:rsidR="00822A79">
        <w:t xml:space="preserve"> мультифрактальном биржевом времени</w:t>
      </w:r>
    </w:p>
    <w:p w:rsidR="00E80DEE" w:rsidRDefault="00822A79" w:rsidP="00E80DEE">
      <w:pPr>
        <w:spacing w:after="120" w:line="240" w:lineRule="auto"/>
      </w:pPr>
      <w:r>
        <w:t>С точки зрения самоаффинных кри</w:t>
      </w:r>
      <w:r w:rsidR="00E80DEE">
        <w:t>вых, которые являются графиками функций, показатель</w:t>
      </w:r>
      <w:r>
        <w:t xml:space="preserve"> Н</w:t>
      </w:r>
      <w:r w:rsidR="00E80DEE">
        <w:t xml:space="preserve"> играет ту же роль, </w:t>
      </w:r>
      <w:r>
        <w:t>какую играет фрактальная размер</w:t>
      </w:r>
      <w:r w:rsidR="00E80DEE">
        <w:t>ность с точки зрения самоподобных множеств.</w:t>
      </w:r>
      <w:r w:rsidRPr="00822A79">
        <w:t xml:space="preserve"> </w:t>
      </w:r>
      <w:r w:rsidR="00E80DEE">
        <w:t>В модели Башелье предполагалось, что</w:t>
      </w:r>
      <w:r>
        <w:t xml:space="preserve"> </w:t>
      </w:r>
      <w:r w:rsidR="00E80DEE">
        <w:t>dP ~ (</w:t>
      </w:r>
      <w:r>
        <w:rPr>
          <w:lang w:val="en-US"/>
        </w:rPr>
        <w:t>dt</w:t>
      </w:r>
      <w:r w:rsidR="00E80DEE">
        <w:t>)</w:t>
      </w:r>
      <w:r w:rsidR="00E80DEE" w:rsidRPr="00822A79">
        <w:rPr>
          <w:vertAlign w:val="superscript"/>
        </w:rPr>
        <w:t>1/2</w:t>
      </w:r>
      <w:r w:rsidR="00E80DEE">
        <w:t>.</w:t>
      </w:r>
      <w:r w:rsidRPr="00822A79">
        <w:t xml:space="preserve"> </w:t>
      </w:r>
      <w:r w:rsidR="00E80DEE">
        <w:t>Показатель не изменяется со временем и равен 1/2.</w:t>
      </w:r>
      <w:r>
        <w:t xml:space="preserve"> </w:t>
      </w:r>
      <w:r w:rsidR="00E80DEE">
        <w:t xml:space="preserve">В </w:t>
      </w:r>
      <w:r>
        <w:t xml:space="preserve">моих </w:t>
      </w:r>
      <w:r w:rsidR="00E80DEE">
        <w:t xml:space="preserve">моделях 1963 и </w:t>
      </w:r>
      <w:r>
        <w:t>1965 гг. предполагалось</w:t>
      </w:r>
      <w:r w:rsidR="00E80DEE">
        <w:t>, что dP ~ (dt)</w:t>
      </w:r>
      <w:r w:rsidR="00E80DEE" w:rsidRPr="00822A79">
        <w:rPr>
          <w:vertAlign w:val="superscript"/>
        </w:rPr>
        <w:t>H</w:t>
      </w:r>
      <w:r w:rsidR="00E80DEE">
        <w:t>.</w:t>
      </w:r>
      <w:r w:rsidR="00AF3EAA">
        <w:t xml:space="preserve"> </w:t>
      </w:r>
      <w:r w:rsidR="00E80DEE">
        <w:t xml:space="preserve">Показатель </w:t>
      </w:r>
      <w:r w:rsidR="00AF3EAA">
        <w:t>Н</w:t>
      </w:r>
      <w:r w:rsidR="00E80DEE">
        <w:t xml:space="preserve"> по-прежнему не зависит от времени, но отличен от 1/2.</w:t>
      </w:r>
    </w:p>
    <w:p w:rsidR="00E80DEE" w:rsidRDefault="00E80DEE" w:rsidP="00E80DEE">
      <w:pPr>
        <w:spacing w:after="120" w:line="240" w:lineRule="auto"/>
      </w:pPr>
      <w:r>
        <w:t xml:space="preserve">Можно сказать, что вплоть до настоящего времени степень, в которую возводилось dt, принимала одно и то же значение для всех t. Из этих соображений модели 1963 и </w:t>
      </w:r>
      <w:r w:rsidR="00AF3EAA">
        <w:t>1965 гг.</w:t>
      </w:r>
      <w:r>
        <w:t xml:space="preserve"> можно охарактеризовать как унифрактальные.</w:t>
      </w:r>
      <w:r w:rsidR="00AF3EAA">
        <w:t xml:space="preserve"> </w:t>
      </w:r>
      <w:r>
        <w:t>Из модели 1972</w:t>
      </w:r>
      <w:r w:rsidR="00AF3EAA">
        <w:t xml:space="preserve"> г.</w:t>
      </w:r>
      <w:r>
        <w:t>, напротив, следует, что</w:t>
      </w:r>
      <w:r w:rsidR="00AF3EAA">
        <w:t xml:space="preserve"> P(t + dt) –</w:t>
      </w:r>
      <w:r>
        <w:t xml:space="preserve"> P(t) ~ (dt)</w:t>
      </w:r>
      <w:r w:rsidR="00AF3EAA" w:rsidRPr="00AF3EAA">
        <w:rPr>
          <w:vertAlign w:val="superscript"/>
        </w:rPr>
        <w:t>Н</w:t>
      </w:r>
      <w:r w:rsidRPr="00AF3EAA">
        <w:rPr>
          <w:vertAlign w:val="superscript"/>
        </w:rPr>
        <w:t>(t)</w:t>
      </w:r>
      <w:r>
        <w:t>.</w:t>
      </w:r>
      <w:r w:rsidR="00AF3EAA">
        <w:t xml:space="preserve"> </w:t>
      </w:r>
      <w:r>
        <w:t>Здесь показатель H(t) непреры</w:t>
      </w:r>
      <w:r w:rsidR="00AF3EAA">
        <w:t>вно изменяется со вре</w:t>
      </w:r>
      <w:r>
        <w:t>менем и принимает</w:t>
      </w:r>
      <w:r w:rsidR="00AF3EAA">
        <w:t xml:space="preserve"> множество значений. Из этих со</w:t>
      </w:r>
      <w:r>
        <w:t>ображений данная м</w:t>
      </w:r>
      <w:r w:rsidR="00AF3EAA">
        <w:t>одель характеризуется как муль</w:t>
      </w:r>
      <w:r>
        <w:t>тифрактальная.</w:t>
      </w:r>
    </w:p>
    <w:p w:rsidR="00E80DEE" w:rsidRDefault="00E80DEE" w:rsidP="00E80DEE">
      <w:pPr>
        <w:spacing w:after="120" w:line="240" w:lineRule="auto"/>
      </w:pPr>
      <w:r>
        <w:t>Теперь мы подходим к ключевой идее. Мы больше не будем выражать изме</w:t>
      </w:r>
      <w:r w:rsidR="00AF3EAA">
        <w:t>нчивость цены с помощью перемен</w:t>
      </w:r>
      <w:r>
        <w:t>ного показателя, основанного на обычном времени, которое показывают часы. С таким же успехом можно поменять их ролями и представить себе изменчивость с постоянным показателем, но в «биржевом времени», которое течет в очень неправильном ритме.</w:t>
      </w:r>
    </w:p>
    <w:p w:rsidR="00E80DEE" w:rsidRPr="00E80DEE" w:rsidRDefault="00E80DEE" w:rsidP="00E80DEE">
      <w:pPr>
        <w:spacing w:after="120" w:line="240" w:lineRule="auto"/>
      </w:pPr>
      <w:r>
        <w:t>Эта концепция совершенно законна, поскольку, как и большая часть человеческой деятельности, биржа не п</w:t>
      </w:r>
      <w:r w:rsidR="00AF3EAA">
        <w:t>од</w:t>
      </w:r>
      <w:r>
        <w:t xml:space="preserve">чиняется времени, которое измеряют физические часы; совсем наоборот, ее активность постоянно то ускоряется («разогревается»), </w:t>
      </w:r>
      <w:r w:rsidR="00AF3EAA">
        <w:t>то замедляется («охлаждается»).</w:t>
      </w:r>
      <w:r>
        <w:t xml:space="preserve"> </w:t>
      </w:r>
    </w:p>
    <w:sectPr w:rsidR="00E80DEE" w:rsidRPr="00E80DEE"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79" w:rsidRDefault="00822A79" w:rsidP="00C93E69">
      <w:pPr>
        <w:spacing w:after="0" w:line="240" w:lineRule="auto"/>
      </w:pPr>
      <w:r>
        <w:separator/>
      </w:r>
    </w:p>
  </w:endnote>
  <w:endnote w:type="continuationSeparator" w:id="0">
    <w:p w:rsidR="00822A79" w:rsidRDefault="00822A79"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79" w:rsidRDefault="00822A79" w:rsidP="00C93E69">
      <w:pPr>
        <w:spacing w:after="0" w:line="240" w:lineRule="auto"/>
      </w:pPr>
      <w:r>
        <w:separator/>
      </w:r>
    </w:p>
  </w:footnote>
  <w:footnote w:type="continuationSeparator" w:id="0">
    <w:p w:rsidR="00822A79" w:rsidRDefault="00822A79"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CF5C80"/>
    <w:multiLevelType w:val="hybridMultilevel"/>
    <w:tmpl w:val="A5928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547CA8"/>
    <w:multiLevelType w:val="hybridMultilevel"/>
    <w:tmpl w:val="3230D858"/>
    <w:lvl w:ilvl="0" w:tplc="95FC6E76">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7"/>
  </w:num>
  <w:num w:numId="4">
    <w:abstractNumId w:val="14"/>
  </w:num>
  <w:num w:numId="5">
    <w:abstractNumId w:val="1"/>
  </w:num>
  <w:num w:numId="6">
    <w:abstractNumId w:val="2"/>
  </w:num>
  <w:num w:numId="7">
    <w:abstractNumId w:val="9"/>
  </w:num>
  <w:num w:numId="8">
    <w:abstractNumId w:val="18"/>
  </w:num>
  <w:num w:numId="9">
    <w:abstractNumId w:val="21"/>
  </w:num>
  <w:num w:numId="10">
    <w:abstractNumId w:val="34"/>
  </w:num>
  <w:num w:numId="11">
    <w:abstractNumId w:val="26"/>
  </w:num>
  <w:num w:numId="12">
    <w:abstractNumId w:val="6"/>
  </w:num>
  <w:num w:numId="13">
    <w:abstractNumId w:val="4"/>
  </w:num>
  <w:num w:numId="14">
    <w:abstractNumId w:val="33"/>
  </w:num>
  <w:num w:numId="15">
    <w:abstractNumId w:val="3"/>
  </w:num>
  <w:num w:numId="16">
    <w:abstractNumId w:val="0"/>
  </w:num>
  <w:num w:numId="17">
    <w:abstractNumId w:val="15"/>
  </w:num>
  <w:num w:numId="18">
    <w:abstractNumId w:val="20"/>
  </w:num>
  <w:num w:numId="19">
    <w:abstractNumId w:val="25"/>
  </w:num>
  <w:num w:numId="20">
    <w:abstractNumId w:val="24"/>
  </w:num>
  <w:num w:numId="21">
    <w:abstractNumId w:val="27"/>
  </w:num>
  <w:num w:numId="22">
    <w:abstractNumId w:val="10"/>
  </w:num>
  <w:num w:numId="23">
    <w:abstractNumId w:val="23"/>
  </w:num>
  <w:num w:numId="24">
    <w:abstractNumId w:val="22"/>
  </w:num>
  <w:num w:numId="25">
    <w:abstractNumId w:val="32"/>
  </w:num>
  <w:num w:numId="26">
    <w:abstractNumId w:val="11"/>
  </w:num>
  <w:num w:numId="27">
    <w:abstractNumId w:val="12"/>
  </w:num>
  <w:num w:numId="28">
    <w:abstractNumId w:val="13"/>
  </w:num>
  <w:num w:numId="29">
    <w:abstractNumId w:val="30"/>
  </w:num>
  <w:num w:numId="30">
    <w:abstractNumId w:val="8"/>
  </w:num>
  <w:num w:numId="31">
    <w:abstractNumId w:val="28"/>
  </w:num>
  <w:num w:numId="32">
    <w:abstractNumId w:val="5"/>
  </w:num>
  <w:num w:numId="33">
    <w:abstractNumId w:val="16"/>
  </w:num>
  <w:num w:numId="34">
    <w:abstractNumId w:val="1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B47"/>
    <w:rsid w:val="00005386"/>
    <w:rsid w:val="00012BFA"/>
    <w:rsid w:val="0001331F"/>
    <w:rsid w:val="000266E0"/>
    <w:rsid w:val="000346ED"/>
    <w:rsid w:val="0003698C"/>
    <w:rsid w:val="00037BEC"/>
    <w:rsid w:val="0005413B"/>
    <w:rsid w:val="00055EA0"/>
    <w:rsid w:val="00064D0A"/>
    <w:rsid w:val="0007284C"/>
    <w:rsid w:val="00073E70"/>
    <w:rsid w:val="000C0DE4"/>
    <w:rsid w:val="000C522E"/>
    <w:rsid w:val="000C6C37"/>
    <w:rsid w:val="000C728E"/>
    <w:rsid w:val="000D286E"/>
    <w:rsid w:val="000D628E"/>
    <w:rsid w:val="000F11BB"/>
    <w:rsid w:val="000F212A"/>
    <w:rsid w:val="000F5A15"/>
    <w:rsid w:val="00121CF8"/>
    <w:rsid w:val="00127E2F"/>
    <w:rsid w:val="0013048E"/>
    <w:rsid w:val="00134879"/>
    <w:rsid w:val="00140402"/>
    <w:rsid w:val="001479DD"/>
    <w:rsid w:val="00150D25"/>
    <w:rsid w:val="001557D4"/>
    <w:rsid w:val="001628B4"/>
    <w:rsid w:val="00164E6B"/>
    <w:rsid w:val="001737F1"/>
    <w:rsid w:val="0017469E"/>
    <w:rsid w:val="0018062A"/>
    <w:rsid w:val="00181895"/>
    <w:rsid w:val="00182F77"/>
    <w:rsid w:val="0019642B"/>
    <w:rsid w:val="001B0D69"/>
    <w:rsid w:val="001C454E"/>
    <w:rsid w:val="001D1E2A"/>
    <w:rsid w:val="001D61DC"/>
    <w:rsid w:val="001E523D"/>
    <w:rsid w:val="001E7169"/>
    <w:rsid w:val="001F1FAA"/>
    <w:rsid w:val="001F5F21"/>
    <w:rsid w:val="0020694E"/>
    <w:rsid w:val="002071F5"/>
    <w:rsid w:val="002159BF"/>
    <w:rsid w:val="00220FF0"/>
    <w:rsid w:val="00223B41"/>
    <w:rsid w:val="00225409"/>
    <w:rsid w:val="002326A0"/>
    <w:rsid w:val="00234134"/>
    <w:rsid w:val="002345A4"/>
    <w:rsid w:val="0023683E"/>
    <w:rsid w:val="0024334F"/>
    <w:rsid w:val="00253D05"/>
    <w:rsid w:val="00255391"/>
    <w:rsid w:val="00255BEA"/>
    <w:rsid w:val="00261B99"/>
    <w:rsid w:val="002751C1"/>
    <w:rsid w:val="00284450"/>
    <w:rsid w:val="002858C4"/>
    <w:rsid w:val="002B335F"/>
    <w:rsid w:val="002C4599"/>
    <w:rsid w:val="002D0A2C"/>
    <w:rsid w:val="002D2B13"/>
    <w:rsid w:val="002D4D61"/>
    <w:rsid w:val="002D7237"/>
    <w:rsid w:val="002E1ABD"/>
    <w:rsid w:val="002F7357"/>
    <w:rsid w:val="00301386"/>
    <w:rsid w:val="00304733"/>
    <w:rsid w:val="0030574A"/>
    <w:rsid w:val="00306BDC"/>
    <w:rsid w:val="003100D3"/>
    <w:rsid w:val="00310785"/>
    <w:rsid w:val="00316FB9"/>
    <w:rsid w:val="00321CC2"/>
    <w:rsid w:val="00322BF9"/>
    <w:rsid w:val="003456D1"/>
    <w:rsid w:val="003723B8"/>
    <w:rsid w:val="003765D7"/>
    <w:rsid w:val="0038173F"/>
    <w:rsid w:val="003844E7"/>
    <w:rsid w:val="00395FFD"/>
    <w:rsid w:val="003B0105"/>
    <w:rsid w:val="003C0FA9"/>
    <w:rsid w:val="003C330F"/>
    <w:rsid w:val="003C6BC6"/>
    <w:rsid w:val="003D26F7"/>
    <w:rsid w:val="003D7C5B"/>
    <w:rsid w:val="003E13A4"/>
    <w:rsid w:val="003E49B7"/>
    <w:rsid w:val="003F4902"/>
    <w:rsid w:val="003F6DE1"/>
    <w:rsid w:val="00400A57"/>
    <w:rsid w:val="004101DA"/>
    <w:rsid w:val="00413461"/>
    <w:rsid w:val="0042117D"/>
    <w:rsid w:val="00422EA1"/>
    <w:rsid w:val="00424D11"/>
    <w:rsid w:val="0042614E"/>
    <w:rsid w:val="0042620B"/>
    <w:rsid w:val="00430B5D"/>
    <w:rsid w:val="00444FE5"/>
    <w:rsid w:val="00453F39"/>
    <w:rsid w:val="00456165"/>
    <w:rsid w:val="0046143D"/>
    <w:rsid w:val="0046388B"/>
    <w:rsid w:val="00471481"/>
    <w:rsid w:val="00496B81"/>
    <w:rsid w:val="004A17A9"/>
    <w:rsid w:val="004A536F"/>
    <w:rsid w:val="004C469D"/>
    <w:rsid w:val="004C4CD7"/>
    <w:rsid w:val="004C5039"/>
    <w:rsid w:val="004C5FFE"/>
    <w:rsid w:val="004D137E"/>
    <w:rsid w:val="004D2882"/>
    <w:rsid w:val="004E0242"/>
    <w:rsid w:val="004F1E4A"/>
    <w:rsid w:val="005066A6"/>
    <w:rsid w:val="00515B6D"/>
    <w:rsid w:val="0054095C"/>
    <w:rsid w:val="005466AD"/>
    <w:rsid w:val="00555270"/>
    <w:rsid w:val="005701D1"/>
    <w:rsid w:val="0057632B"/>
    <w:rsid w:val="00576E12"/>
    <w:rsid w:val="00577EA6"/>
    <w:rsid w:val="005840B8"/>
    <w:rsid w:val="00591E0C"/>
    <w:rsid w:val="00593C5A"/>
    <w:rsid w:val="00593F02"/>
    <w:rsid w:val="005A5921"/>
    <w:rsid w:val="005A66FD"/>
    <w:rsid w:val="00612B1A"/>
    <w:rsid w:val="0062274A"/>
    <w:rsid w:val="00627C10"/>
    <w:rsid w:val="00654615"/>
    <w:rsid w:val="00655A03"/>
    <w:rsid w:val="0066149F"/>
    <w:rsid w:val="00675A6F"/>
    <w:rsid w:val="00682E73"/>
    <w:rsid w:val="00685206"/>
    <w:rsid w:val="00691F42"/>
    <w:rsid w:val="00694168"/>
    <w:rsid w:val="006A3AB0"/>
    <w:rsid w:val="006A652A"/>
    <w:rsid w:val="006B03FB"/>
    <w:rsid w:val="006C21CD"/>
    <w:rsid w:val="006C350D"/>
    <w:rsid w:val="006C3D48"/>
    <w:rsid w:val="006D1988"/>
    <w:rsid w:val="006E4BB6"/>
    <w:rsid w:val="006F2EA3"/>
    <w:rsid w:val="006F7C46"/>
    <w:rsid w:val="007060B8"/>
    <w:rsid w:val="00724E50"/>
    <w:rsid w:val="0073697E"/>
    <w:rsid w:val="007408F3"/>
    <w:rsid w:val="0074772A"/>
    <w:rsid w:val="00750C54"/>
    <w:rsid w:val="00756B72"/>
    <w:rsid w:val="00771B77"/>
    <w:rsid w:val="00781C81"/>
    <w:rsid w:val="00785090"/>
    <w:rsid w:val="00794583"/>
    <w:rsid w:val="00796931"/>
    <w:rsid w:val="007A127B"/>
    <w:rsid w:val="007A1953"/>
    <w:rsid w:val="007A5147"/>
    <w:rsid w:val="007A6277"/>
    <w:rsid w:val="007B7DCC"/>
    <w:rsid w:val="007C1A5A"/>
    <w:rsid w:val="007C311C"/>
    <w:rsid w:val="007C6DA7"/>
    <w:rsid w:val="007D46B3"/>
    <w:rsid w:val="007E1B1F"/>
    <w:rsid w:val="007F4985"/>
    <w:rsid w:val="007F7C81"/>
    <w:rsid w:val="00800380"/>
    <w:rsid w:val="0081056D"/>
    <w:rsid w:val="008145E2"/>
    <w:rsid w:val="008166C2"/>
    <w:rsid w:val="00822A79"/>
    <w:rsid w:val="00833996"/>
    <w:rsid w:val="00844758"/>
    <w:rsid w:val="008464FA"/>
    <w:rsid w:val="00846DFE"/>
    <w:rsid w:val="00855365"/>
    <w:rsid w:val="008557EC"/>
    <w:rsid w:val="00860280"/>
    <w:rsid w:val="00873C88"/>
    <w:rsid w:val="00876FFA"/>
    <w:rsid w:val="008D2E2A"/>
    <w:rsid w:val="008D37E4"/>
    <w:rsid w:val="008D38AE"/>
    <w:rsid w:val="008F34D2"/>
    <w:rsid w:val="009007AA"/>
    <w:rsid w:val="009019AE"/>
    <w:rsid w:val="00901BEC"/>
    <w:rsid w:val="0090469C"/>
    <w:rsid w:val="00910A08"/>
    <w:rsid w:val="00916867"/>
    <w:rsid w:val="00920440"/>
    <w:rsid w:val="00927317"/>
    <w:rsid w:val="009312C2"/>
    <w:rsid w:val="00942A84"/>
    <w:rsid w:val="00944F61"/>
    <w:rsid w:val="009508DF"/>
    <w:rsid w:val="0095100B"/>
    <w:rsid w:val="009565A0"/>
    <w:rsid w:val="00986DBA"/>
    <w:rsid w:val="00994290"/>
    <w:rsid w:val="009A5A62"/>
    <w:rsid w:val="009A6E36"/>
    <w:rsid w:val="009B6387"/>
    <w:rsid w:val="009B7403"/>
    <w:rsid w:val="009D3D77"/>
    <w:rsid w:val="009E4394"/>
    <w:rsid w:val="009E62ED"/>
    <w:rsid w:val="009F2017"/>
    <w:rsid w:val="009F6C32"/>
    <w:rsid w:val="00A03FA9"/>
    <w:rsid w:val="00A20F5E"/>
    <w:rsid w:val="00A213E7"/>
    <w:rsid w:val="00A31299"/>
    <w:rsid w:val="00A51210"/>
    <w:rsid w:val="00A52034"/>
    <w:rsid w:val="00A524C2"/>
    <w:rsid w:val="00A52A4A"/>
    <w:rsid w:val="00A55EE9"/>
    <w:rsid w:val="00A7013C"/>
    <w:rsid w:val="00A70EFB"/>
    <w:rsid w:val="00AB19C0"/>
    <w:rsid w:val="00AC63FD"/>
    <w:rsid w:val="00AC715F"/>
    <w:rsid w:val="00AC7DB1"/>
    <w:rsid w:val="00AE16B5"/>
    <w:rsid w:val="00AE2BDE"/>
    <w:rsid w:val="00AE31CC"/>
    <w:rsid w:val="00AF13F1"/>
    <w:rsid w:val="00AF3040"/>
    <w:rsid w:val="00AF3EAA"/>
    <w:rsid w:val="00B0725A"/>
    <w:rsid w:val="00B117FA"/>
    <w:rsid w:val="00B1267B"/>
    <w:rsid w:val="00B13F24"/>
    <w:rsid w:val="00B2056A"/>
    <w:rsid w:val="00B25488"/>
    <w:rsid w:val="00B27E7A"/>
    <w:rsid w:val="00B36E57"/>
    <w:rsid w:val="00B40C31"/>
    <w:rsid w:val="00B53E86"/>
    <w:rsid w:val="00B644F1"/>
    <w:rsid w:val="00B70D5F"/>
    <w:rsid w:val="00B7460E"/>
    <w:rsid w:val="00B74939"/>
    <w:rsid w:val="00B76C15"/>
    <w:rsid w:val="00B83C02"/>
    <w:rsid w:val="00B86E96"/>
    <w:rsid w:val="00B91896"/>
    <w:rsid w:val="00B93BB3"/>
    <w:rsid w:val="00BA0E75"/>
    <w:rsid w:val="00BA0F59"/>
    <w:rsid w:val="00BA5325"/>
    <w:rsid w:val="00BB0ADA"/>
    <w:rsid w:val="00BB42CB"/>
    <w:rsid w:val="00BB7232"/>
    <w:rsid w:val="00BC6428"/>
    <w:rsid w:val="00BD4DB0"/>
    <w:rsid w:val="00BE3E8C"/>
    <w:rsid w:val="00BF2DD9"/>
    <w:rsid w:val="00BF5289"/>
    <w:rsid w:val="00C0075F"/>
    <w:rsid w:val="00C04D7C"/>
    <w:rsid w:val="00C12D23"/>
    <w:rsid w:val="00C13CC6"/>
    <w:rsid w:val="00C14072"/>
    <w:rsid w:val="00C1589F"/>
    <w:rsid w:val="00C1736F"/>
    <w:rsid w:val="00C20CEE"/>
    <w:rsid w:val="00C341A2"/>
    <w:rsid w:val="00C45941"/>
    <w:rsid w:val="00C46971"/>
    <w:rsid w:val="00C63D37"/>
    <w:rsid w:val="00C65A37"/>
    <w:rsid w:val="00C707BF"/>
    <w:rsid w:val="00C83709"/>
    <w:rsid w:val="00C870C4"/>
    <w:rsid w:val="00C93E69"/>
    <w:rsid w:val="00C93EE1"/>
    <w:rsid w:val="00C94178"/>
    <w:rsid w:val="00C9603B"/>
    <w:rsid w:val="00C96091"/>
    <w:rsid w:val="00CA2241"/>
    <w:rsid w:val="00CA2FF8"/>
    <w:rsid w:val="00CB05C8"/>
    <w:rsid w:val="00CB0909"/>
    <w:rsid w:val="00CB7FD9"/>
    <w:rsid w:val="00CE20E8"/>
    <w:rsid w:val="00CF1BD8"/>
    <w:rsid w:val="00D033E8"/>
    <w:rsid w:val="00D07417"/>
    <w:rsid w:val="00D10204"/>
    <w:rsid w:val="00D1520A"/>
    <w:rsid w:val="00D209C0"/>
    <w:rsid w:val="00D2205A"/>
    <w:rsid w:val="00D24703"/>
    <w:rsid w:val="00D32AB1"/>
    <w:rsid w:val="00D332A4"/>
    <w:rsid w:val="00D449A5"/>
    <w:rsid w:val="00D45A67"/>
    <w:rsid w:val="00D616D3"/>
    <w:rsid w:val="00D61D32"/>
    <w:rsid w:val="00D65B8E"/>
    <w:rsid w:val="00D841E7"/>
    <w:rsid w:val="00D903A9"/>
    <w:rsid w:val="00D9440E"/>
    <w:rsid w:val="00D95423"/>
    <w:rsid w:val="00DA0F15"/>
    <w:rsid w:val="00DA4909"/>
    <w:rsid w:val="00DA5670"/>
    <w:rsid w:val="00DB636B"/>
    <w:rsid w:val="00DD4E22"/>
    <w:rsid w:val="00DE747F"/>
    <w:rsid w:val="00DF1EF9"/>
    <w:rsid w:val="00DF482F"/>
    <w:rsid w:val="00DF4BF5"/>
    <w:rsid w:val="00DF7603"/>
    <w:rsid w:val="00DF7E6F"/>
    <w:rsid w:val="00E05BB6"/>
    <w:rsid w:val="00E06B5A"/>
    <w:rsid w:val="00E138B8"/>
    <w:rsid w:val="00E20D22"/>
    <w:rsid w:val="00E54346"/>
    <w:rsid w:val="00E55EB0"/>
    <w:rsid w:val="00E60F0C"/>
    <w:rsid w:val="00E664F4"/>
    <w:rsid w:val="00E66AF5"/>
    <w:rsid w:val="00E70B38"/>
    <w:rsid w:val="00E734B3"/>
    <w:rsid w:val="00E741C5"/>
    <w:rsid w:val="00E80DEE"/>
    <w:rsid w:val="00E87BA7"/>
    <w:rsid w:val="00E91B3E"/>
    <w:rsid w:val="00E9326A"/>
    <w:rsid w:val="00E940E3"/>
    <w:rsid w:val="00EA1E9D"/>
    <w:rsid w:val="00EA5470"/>
    <w:rsid w:val="00EB0F18"/>
    <w:rsid w:val="00EB2981"/>
    <w:rsid w:val="00EC6A58"/>
    <w:rsid w:val="00ED445D"/>
    <w:rsid w:val="00ED6488"/>
    <w:rsid w:val="00ED7D1B"/>
    <w:rsid w:val="00EF307A"/>
    <w:rsid w:val="00EF3951"/>
    <w:rsid w:val="00F011F4"/>
    <w:rsid w:val="00F03C29"/>
    <w:rsid w:val="00F04707"/>
    <w:rsid w:val="00F07CDE"/>
    <w:rsid w:val="00F15D0A"/>
    <w:rsid w:val="00F22044"/>
    <w:rsid w:val="00F33A35"/>
    <w:rsid w:val="00F34E1A"/>
    <w:rsid w:val="00F4365D"/>
    <w:rsid w:val="00F518E7"/>
    <w:rsid w:val="00F56360"/>
    <w:rsid w:val="00F7459D"/>
    <w:rsid w:val="00F74930"/>
    <w:rsid w:val="00F75FAC"/>
    <w:rsid w:val="00F912CE"/>
    <w:rsid w:val="00F92657"/>
    <w:rsid w:val="00FA3C2A"/>
    <w:rsid w:val="00FA7366"/>
    <w:rsid w:val="00FB6F33"/>
    <w:rsid w:val="00FC21A9"/>
    <w:rsid w:val="00FC2906"/>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FC29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C2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FC290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C29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604" TargetMode="External"/><Relationship Id="rId13" Type="http://schemas.openxmlformats.org/officeDocument/2006/relationships/hyperlink" Target="https://ru.wikipedia.org/wiki/%D0%AD%D0%B9%D0%BB%D0%B5%D1%80,_%D0%9B%D0%B5%D0%BE%D0%BD%D0%B0%D1%80%D0%B4" TargetMode="External"/><Relationship Id="rId18" Type="http://schemas.openxmlformats.org/officeDocument/2006/relationships/image" Target="media/image5.jpg"/><Relationship Id="rId26" Type="http://schemas.openxmlformats.org/officeDocument/2006/relationships/hyperlink" Target="http://baguzin.ru/wp/?p=1929" TargetMode="External"/><Relationship Id="rId3" Type="http://schemas.openxmlformats.org/officeDocument/2006/relationships/styles" Target="styles.xml"/><Relationship Id="rId21" Type="http://schemas.openxmlformats.org/officeDocument/2006/relationships/hyperlink" Target="https://ru.wikipedia.org/wiki/%D0%91%D0%B0%D1%88%D0%B5%D0%BB%D1%8C%D0%B5,_%D0%9B%D1%83%D0%B8"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4.jpg"/><Relationship Id="rId25" Type="http://schemas.openxmlformats.org/officeDocument/2006/relationships/hyperlink" Target="https://en.wikipedia.org/wiki/Harold_Edwin_Hurst" TargetMode="External"/><Relationship Id="rId2" Type="http://schemas.openxmlformats.org/officeDocument/2006/relationships/numbering" Target="numbering.xml"/><Relationship Id="rId16" Type="http://schemas.openxmlformats.org/officeDocument/2006/relationships/hyperlink" Target="https://ru.wikipedia.org/wiki/%D0%AD%D1%80%D0%B3%D0%BE%D0%B4%D0%B8%D1%87%D0%BD%D0%BE%D1%81%D1%82%D1%8C" TargetMode="External"/><Relationship Id="rId20" Type="http://schemas.openxmlformats.org/officeDocument/2006/relationships/hyperlink" Target="http://baguzin.ru/wp/?p=17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4516" TargetMode="Externa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yperlink" Target="https://ru.wikipedia.org/wiki/%D0%9A%D0%BE%D0%BB%D0%BC%D0%BE%D0%B3%D0%BE%D1%80%D0%BE%D0%B2,_%D0%90%D0%BD%D0%B4%D1%80%D0%B5%D0%B9_%D0%9D%D0%B8%D0%BA%D0%BE%D0%BB%D0%B0%D0%B5%D0%B2%D0%B8%D1%87" TargetMode="External"/><Relationship Id="rId23" Type="http://schemas.openxmlformats.org/officeDocument/2006/relationships/hyperlink" Target="http://baguzin.ru/wp/?p=5381" TargetMode="External"/><Relationship Id="rId28" Type="http://schemas.openxmlformats.org/officeDocument/2006/relationships/fontTable" Target="fontTable.xml"/><Relationship Id="rId10" Type="http://schemas.openxmlformats.org/officeDocument/2006/relationships/hyperlink" Target="https://www.ozon.ru/context/detail/id/2422996/?partner=baguzin"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image" Target="media/image7.jpg"/><Relationship Id="rId27" Type="http://schemas.openxmlformats.org/officeDocument/2006/relationships/hyperlink" Target="https://ru.wikipedia.org/wiki/%D0%9A%D0%B5%D0%B9%D0%BD%D1%81,_%D0%94%D0%B6%D0%BE%D0%BD_%D0%9C%D0%B5%D0%B9%D0%BD%D0%B0%D1%80%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523B7-49F9-4FA1-A6C1-4924CFF0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9</Pages>
  <Words>4042</Words>
  <Characters>23046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9</cp:revision>
  <cp:lastPrinted>2017-01-19T18:44:00Z</cp:lastPrinted>
  <dcterms:created xsi:type="dcterms:W3CDTF">2017-02-19T07:44:00Z</dcterms:created>
  <dcterms:modified xsi:type="dcterms:W3CDTF">2017-02-25T13:21:00Z</dcterms:modified>
</cp:coreProperties>
</file>