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6B" w:rsidRPr="00695F87" w:rsidRDefault="00030360" w:rsidP="00880ACB">
      <w:pPr>
        <w:spacing w:after="240" w:line="240" w:lineRule="auto"/>
        <w:rPr>
          <w:b/>
          <w:sz w:val="28"/>
        </w:rPr>
      </w:pPr>
      <w:r w:rsidRPr="00030360">
        <w:rPr>
          <w:b/>
          <w:sz w:val="28"/>
        </w:rPr>
        <w:t>Коэффициент приведения аннуитета</w:t>
      </w:r>
      <w:r w:rsidR="00D13FD2" w:rsidRPr="00695F87">
        <w:rPr>
          <w:b/>
          <w:sz w:val="28"/>
        </w:rPr>
        <w:t xml:space="preserve"> </w:t>
      </w:r>
      <w:r w:rsidR="00D13FD2">
        <w:rPr>
          <w:b/>
          <w:sz w:val="28"/>
        </w:rPr>
        <w:t xml:space="preserve">в </w:t>
      </w:r>
      <w:r w:rsidR="00D13FD2">
        <w:rPr>
          <w:b/>
          <w:sz w:val="28"/>
          <w:lang w:val="en-US"/>
        </w:rPr>
        <w:t>Excel</w:t>
      </w:r>
    </w:p>
    <w:p w:rsidR="00A74452" w:rsidRDefault="0035563B" w:rsidP="00030360">
      <w:pPr>
        <w:spacing w:after="120" w:line="240" w:lineRule="auto"/>
      </w:pPr>
      <w:r>
        <w:t>Около 20 лет назад я работал в издательстве. Собственник видел, что основная деятельность приносит всё меньше доход</w:t>
      </w:r>
      <w:r w:rsidR="00D72879">
        <w:t>ов</w:t>
      </w:r>
      <w:r>
        <w:t>, и я рассказал о возможности инвестировать средства</w:t>
      </w:r>
      <w:r w:rsidR="00824AB4">
        <w:t xml:space="preserve"> сегодня</w:t>
      </w:r>
      <w:r>
        <w:t>, и получать выплаты в течение все</w:t>
      </w:r>
      <w:r w:rsidR="00D72879">
        <w:t>й</w:t>
      </w:r>
      <w:r>
        <w:t xml:space="preserve"> жизни. На </w:t>
      </w:r>
      <w:r w:rsidR="00D72879">
        <w:t>похожем</w:t>
      </w:r>
      <w:r>
        <w:t xml:space="preserve"> принципе основан</w:t>
      </w:r>
      <w:r w:rsidR="00D72879">
        <w:t xml:space="preserve"> </w:t>
      </w:r>
      <w:hyperlink r:id="rId8" w:history="1">
        <w:r w:rsidR="00D72879" w:rsidRPr="00D72879">
          <w:rPr>
            <w:rStyle w:val="a6"/>
          </w:rPr>
          <w:t>нобелевский фонд</w:t>
        </w:r>
      </w:hyperlink>
      <w:r w:rsidR="00D72879">
        <w:t xml:space="preserve">. </w:t>
      </w:r>
      <w:r w:rsidR="00D72879" w:rsidRPr="00D72879">
        <w:t>Согласно завещанию Альфред</w:t>
      </w:r>
      <w:r w:rsidR="00D72879">
        <w:t>а</w:t>
      </w:r>
      <w:r w:rsidR="00D72879" w:rsidRPr="00D72879">
        <w:t xml:space="preserve"> Нобел</w:t>
      </w:r>
      <w:r w:rsidR="00D72879">
        <w:t>я,</w:t>
      </w:r>
      <w:r w:rsidR="00D72879" w:rsidRPr="00D72879">
        <w:t xml:space="preserve"> на премии можно было направлять только проценты, полученные на стоимость активов фонда.</w:t>
      </w:r>
      <w:r w:rsidR="00D72879">
        <w:t xml:space="preserve"> </w:t>
      </w:r>
      <w:r w:rsidR="00D77F1E">
        <w:t>А</w:t>
      </w:r>
      <w:r w:rsidR="00D72879">
        <w:t>ктивы фонда с течением времени не уменьшаются, а расходуется только дополнительный капитал.</w:t>
      </w:r>
      <w:r w:rsidR="00D72879" w:rsidRPr="00D72879">
        <w:t xml:space="preserve"> </w:t>
      </w:r>
      <w:r w:rsidR="00D72879">
        <w:t xml:space="preserve">В общем случае </w:t>
      </w:r>
      <w:r w:rsidR="00D72879" w:rsidRPr="00D72879">
        <w:rPr>
          <w:i/>
        </w:rPr>
        <w:t>а</w:t>
      </w:r>
      <w:r w:rsidR="00873DF7" w:rsidRPr="00D72879">
        <w:rPr>
          <w:i/>
        </w:rPr>
        <w:t xml:space="preserve">ннуите́т </w:t>
      </w:r>
      <w:r w:rsidR="00873DF7" w:rsidRPr="00873DF7">
        <w:t>—</w:t>
      </w:r>
      <w:r w:rsidR="00873DF7">
        <w:t xml:space="preserve"> </w:t>
      </w:r>
      <w:r w:rsidR="00873DF7" w:rsidRPr="00873DF7">
        <w:t xml:space="preserve">график </w:t>
      </w:r>
      <w:r w:rsidR="00E97FEC">
        <w:t xml:space="preserve">платежей </w:t>
      </w:r>
      <w:r w:rsidR="00873DF7" w:rsidRPr="00873DF7">
        <w:t>(</w:t>
      </w:r>
      <w:r w:rsidR="00E97FEC">
        <w:t xml:space="preserve">в счет </w:t>
      </w:r>
      <w:r w:rsidR="00E97FEC" w:rsidRPr="00873DF7">
        <w:t xml:space="preserve">погашения </w:t>
      </w:r>
      <w:r w:rsidR="00E97FEC">
        <w:t xml:space="preserve">кредита или </w:t>
      </w:r>
      <w:r w:rsidR="000E0B00">
        <w:t>получения</w:t>
      </w:r>
      <w:r w:rsidR="00873DF7" w:rsidRPr="00873DF7">
        <w:t xml:space="preserve"> вознаграждения</w:t>
      </w:r>
      <w:r w:rsidR="00A8258C">
        <w:t xml:space="preserve"> на инвестиции</w:t>
      </w:r>
      <w:r w:rsidR="00873DF7">
        <w:t>)</w:t>
      </w:r>
      <w:r w:rsidR="00873DF7" w:rsidRPr="00873DF7">
        <w:t xml:space="preserve"> равными суммами через равные промежутки времени</w:t>
      </w:r>
      <w:r w:rsidR="000E0B00">
        <w:t xml:space="preserve"> (рис. 1).</w:t>
      </w:r>
      <w:r w:rsidR="00824AB4" w:rsidRPr="00824AB4">
        <w:t xml:space="preserve"> </w:t>
      </w:r>
      <w:r w:rsidR="00D77F1E">
        <w:t>Ф</w:t>
      </w:r>
      <w:r w:rsidR="00824AB4">
        <w:t>ормулы для этих двух вариантов</w:t>
      </w:r>
      <w:r w:rsidR="00D77F1E" w:rsidRPr="00D77F1E">
        <w:t xml:space="preserve"> </w:t>
      </w:r>
      <w:r w:rsidR="00D77F1E">
        <w:t>идентичны</w:t>
      </w:r>
      <w:r w:rsidR="00824AB4">
        <w:t>, и о</w:t>
      </w:r>
      <w:r w:rsidR="00D77F1E">
        <w:t>тличаются только знаком</w:t>
      </w:r>
      <w:r w:rsidR="00824AB4">
        <w:t>.</w:t>
      </w:r>
    </w:p>
    <w:p w:rsidR="000E0B00" w:rsidRDefault="00C21326" w:rsidP="0003036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10000" cy="459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Аннуитетные платежи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FEC" w:rsidRDefault="00E97FEC" w:rsidP="00030360">
      <w:pPr>
        <w:spacing w:after="120" w:line="240" w:lineRule="auto"/>
      </w:pPr>
      <w:r>
        <w:t xml:space="preserve">Рис. 1. </w:t>
      </w:r>
      <w:r w:rsidR="00C21326">
        <w:t xml:space="preserve">Аннуитетные платежи: а) кредитование; б) инвестирование. По оси абсцисс – </w:t>
      </w:r>
      <w:r w:rsidR="00D77F1E">
        <w:t xml:space="preserve">периоды </w:t>
      </w:r>
      <w:r w:rsidR="00C21326">
        <w:t>врем</w:t>
      </w:r>
      <w:r w:rsidR="00D77F1E">
        <w:t>ени</w:t>
      </w:r>
      <w:r w:rsidR="00C21326">
        <w:t>, по оси ординат – суммы.</w:t>
      </w:r>
    </w:p>
    <w:p w:rsidR="00D72879" w:rsidRDefault="00D72879" w:rsidP="00030360">
      <w:pPr>
        <w:spacing w:after="120" w:line="240" w:lineRule="auto"/>
      </w:pPr>
      <w:r>
        <w:t>Аннуитет – это не вечный финансовый двигатель, а механизм, основанный на том, что одна и та же сумма сегодня и в будущем имеет разную ценность. Аннуитет может быть конечным (количество выплат о</w:t>
      </w:r>
      <w:r w:rsidR="00824AB4">
        <w:t>гранич</w:t>
      </w:r>
      <w:r>
        <w:t xml:space="preserve">ено) или бесконечным. Последний </w:t>
      </w:r>
      <w:r w:rsidR="00824AB4">
        <w:t>также</w:t>
      </w:r>
      <w:r>
        <w:t xml:space="preserve"> называют </w:t>
      </w:r>
      <w:hyperlink r:id="rId10" w:history="1">
        <w:r w:rsidR="00824AB4" w:rsidRPr="00824AB4">
          <w:rPr>
            <w:rStyle w:val="a6"/>
          </w:rPr>
          <w:t>перпетуитет</w:t>
        </w:r>
      </w:hyperlink>
      <w:r w:rsidR="00824AB4">
        <w:t>.</w:t>
      </w:r>
    </w:p>
    <w:p w:rsidR="00824AB4" w:rsidRDefault="00824AB4" w:rsidP="00030360">
      <w:pPr>
        <w:spacing w:after="120" w:line="240" w:lineRule="auto"/>
      </w:pPr>
      <w:r>
        <w:t xml:space="preserve">Сумма инвестиций (сегодня) для получения в будущем </w:t>
      </w:r>
      <w:r w:rsidRPr="00824AB4">
        <w:rPr>
          <w:i/>
          <w:lang w:val="en-US"/>
        </w:rPr>
        <w:t>n</w:t>
      </w:r>
      <w:r w:rsidRPr="00824AB4">
        <w:t xml:space="preserve"> </w:t>
      </w:r>
      <w:r>
        <w:t>выплат определяется формулой:</w:t>
      </w:r>
    </w:p>
    <w:p w:rsidR="00824AB4" w:rsidRPr="00FC38E4" w:rsidRDefault="00D77F1E" w:rsidP="00030360">
      <w:pPr>
        <w:spacing w:after="120" w:line="240" w:lineRule="auto"/>
        <w:rPr>
          <w:i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  <w:lang w:val="en-US"/>
            </w:rPr>
            <m:t xml:space="preserve"> PV=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Р</m:t>
              </m:r>
            </m:num>
            <m:den>
              <m:r>
                <w:rPr>
                  <w:rFonts w:ascii="Cambria Math" w:hAnsi="Cambria Math"/>
                  <w:lang w:val="en-US"/>
                </w:rPr>
                <m:t>1+r</m:t>
              </m:r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Р</m:t>
              </m:r>
            </m:num>
            <m:den>
              <m:r>
                <w:rPr>
                  <w:rFonts w:ascii="Cambria Math" w:hAnsi="Cambria Math"/>
                  <w:lang w:val="en-US"/>
                </w:rPr>
                <m:t>(1+r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Р</m:t>
              </m:r>
            </m:num>
            <m:den>
              <m:r>
                <w:rPr>
                  <w:rFonts w:ascii="Cambria Math" w:hAnsi="Cambria Math"/>
                  <w:lang w:val="en-US"/>
                </w:rPr>
                <m:t>(1+r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lang w:val="en-US"/>
            </w:rPr>
            <m:t xml:space="preserve">+…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Р</m:t>
              </m:r>
            </m:num>
            <m:den>
              <m:r>
                <w:rPr>
                  <w:rFonts w:ascii="Cambria Math" w:hAnsi="Cambria Math"/>
                  <w:lang w:val="en-US"/>
                </w:rPr>
                <m:t>(1+r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/>
              <w:lang w:val="en-US"/>
            </w:rPr>
            <m:t>= Р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∙А</m:t>
              </m:r>
            </m:e>
            <m:sub>
              <m:r>
                <w:rPr>
                  <w:rFonts w:ascii="Cambria Math" w:hAnsi="Cambria Math"/>
                  <w:lang w:val="en-US"/>
                </w:rPr>
                <m:t>n; r</m:t>
              </m:r>
            </m:sub>
          </m:sSub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FC38E4" w:rsidRPr="00BC6918" w:rsidRDefault="00FC38E4" w:rsidP="00FC38E4">
      <w:pPr>
        <w:spacing w:after="120" w:line="240" w:lineRule="auto"/>
      </w:pPr>
      <w:r>
        <w:t xml:space="preserve">где, </w:t>
      </w:r>
      <w:r>
        <w:rPr>
          <w:lang w:val="en-US"/>
        </w:rPr>
        <w:t>PV</w:t>
      </w:r>
      <w:r w:rsidRPr="00FC38E4">
        <w:t xml:space="preserve"> – </w:t>
      </w:r>
      <w:r>
        <w:t>текущая приведенная стоимость инвестиций (</w:t>
      </w:r>
      <w:r w:rsidRPr="00FC38E4">
        <w:t>present value</w:t>
      </w:r>
      <w:r>
        <w:t xml:space="preserve">); Р – сумма разового аннуитетного платежа; </w:t>
      </w:r>
      <w:r>
        <w:rPr>
          <w:lang w:val="en-US"/>
        </w:rPr>
        <w:t>n</w:t>
      </w:r>
      <w:r w:rsidRPr="00FC38E4">
        <w:t xml:space="preserve"> – </w:t>
      </w:r>
      <w:r>
        <w:t xml:space="preserve">количество периодов выплаты вознаграждения на инвестиции; </w:t>
      </w:r>
      <w:r>
        <w:rPr>
          <w:lang w:val="en-US"/>
        </w:rPr>
        <w:t>r</w:t>
      </w:r>
      <w:r w:rsidRPr="00FC38E4">
        <w:t xml:space="preserve"> – </w:t>
      </w:r>
      <w:r>
        <w:t>ставка дисконтирования за период платежа</w:t>
      </w:r>
      <w:r w:rsidR="00C37734">
        <w:t>; например, если выплаты раз в год, то ставка годовая; если выплаты раз в месяц, ставка месячная; А</w:t>
      </w:r>
      <w:r w:rsidR="00C37734" w:rsidRPr="00C37734">
        <w:rPr>
          <w:vertAlign w:val="subscript"/>
          <w:lang w:val="en-US"/>
        </w:rPr>
        <w:t>n</w:t>
      </w:r>
      <w:r w:rsidR="00C37734" w:rsidRPr="00C37734">
        <w:rPr>
          <w:vertAlign w:val="subscript"/>
        </w:rPr>
        <w:t xml:space="preserve">; </w:t>
      </w:r>
      <w:r w:rsidR="00C37734" w:rsidRPr="00C37734">
        <w:rPr>
          <w:vertAlign w:val="subscript"/>
          <w:lang w:val="en-US"/>
        </w:rPr>
        <w:t>r</w:t>
      </w:r>
      <w:r w:rsidR="00C37734" w:rsidRPr="00C37734">
        <w:rPr>
          <w:vertAlign w:val="subscript"/>
        </w:rPr>
        <w:t xml:space="preserve"> </w:t>
      </w:r>
      <w:r w:rsidR="00C37734" w:rsidRPr="00C37734">
        <w:t xml:space="preserve">– </w:t>
      </w:r>
      <w:r w:rsidR="00C37734">
        <w:t>коэффициент приведения аннуитета.</w:t>
      </w:r>
      <w:r w:rsidR="00BC6918">
        <w:t xml:space="preserve"> А</w:t>
      </w:r>
      <w:r w:rsidR="00BC6918" w:rsidRPr="00C37734">
        <w:rPr>
          <w:vertAlign w:val="subscript"/>
          <w:lang w:val="en-US"/>
        </w:rPr>
        <w:t>n</w:t>
      </w:r>
      <w:r w:rsidR="00BC6918" w:rsidRPr="00C37734">
        <w:rPr>
          <w:vertAlign w:val="subscript"/>
        </w:rPr>
        <w:t xml:space="preserve">; </w:t>
      </w:r>
      <w:r w:rsidR="00BC6918" w:rsidRPr="00C37734">
        <w:rPr>
          <w:vertAlign w:val="subscript"/>
          <w:lang w:val="en-US"/>
        </w:rPr>
        <w:t>r</w:t>
      </w:r>
      <w:r w:rsidR="00BC6918" w:rsidRPr="00BC6918">
        <w:t xml:space="preserve"> показывает, какую сумму достаточно инвестировать в начальный момент времени, чтобы потом регулярно в течении срока, состоящего из </w:t>
      </w:r>
      <w:r w:rsidR="00BC6918" w:rsidRPr="00BC6918">
        <w:rPr>
          <w:i/>
        </w:rPr>
        <w:t>n</w:t>
      </w:r>
      <w:r w:rsidR="00BC6918" w:rsidRPr="00BC6918">
        <w:t xml:space="preserve"> периодов получать платежи единичного размера с учетом регулярного начисления на оставшиеся денежные средства сложных процентов по ставке </w:t>
      </w:r>
      <w:r w:rsidR="00BC6918" w:rsidRPr="00BC6918">
        <w:rPr>
          <w:i/>
          <w:lang w:val="en-US"/>
        </w:rPr>
        <w:t>r</w:t>
      </w:r>
      <w:r w:rsidR="00BC6918" w:rsidRPr="00BC6918">
        <w:t xml:space="preserve"> за каждый расчетный период (</w:t>
      </w:r>
      <w:r w:rsidR="00BC6918">
        <w:t xml:space="preserve">подробнее см. </w:t>
      </w:r>
      <w:hyperlink r:id="rId11" w:history="1">
        <w:r w:rsidR="00BC6918" w:rsidRPr="00BC6918">
          <w:rPr>
            <w:rStyle w:val="a6"/>
          </w:rPr>
          <w:t>Аннуитетные финансовые функции</w:t>
        </w:r>
      </w:hyperlink>
      <w:r w:rsidR="00BC6918">
        <w:t>).</w:t>
      </w:r>
    </w:p>
    <w:p w:rsidR="00C37734" w:rsidRDefault="00C37734" w:rsidP="00FC38E4">
      <w:pPr>
        <w:spacing w:after="120" w:line="240" w:lineRule="auto"/>
      </w:pPr>
      <w:r>
        <w:lastRenderedPageBreak/>
        <w:t>В докомпьютерную эру коэффициент приведения аннуитета находили по специальным таблицам, имеющим дискретный шаг</w:t>
      </w:r>
      <w:r w:rsidR="00BC6918">
        <w:t xml:space="preserve"> (рис. 2).</w:t>
      </w:r>
    </w:p>
    <w:p w:rsidR="00BC6918" w:rsidRDefault="00BC6918" w:rsidP="00FC38E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119495" cy="4215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Таблица для определения коэффициента приведения аннуитет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21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918" w:rsidRDefault="00BC6918" w:rsidP="00FC38E4">
      <w:pPr>
        <w:spacing w:after="120" w:line="240" w:lineRule="auto"/>
      </w:pPr>
      <w:r>
        <w:t>Рис. 2. Таблица для определения коэффициента приведения аннуитета</w:t>
      </w:r>
      <w:r w:rsidR="00D77F1E">
        <w:t xml:space="preserve">; приводится по книге </w:t>
      </w:r>
      <w:hyperlink r:id="rId13" w:history="1">
        <w:r w:rsidR="00D77F1E" w:rsidRPr="00D77F1E">
          <w:rPr>
            <w:rStyle w:val="a6"/>
          </w:rPr>
          <w:t>Михаил Лимитовский. Инвестиционные проекты и реальные опционы на развивающихся рынках</w:t>
        </w:r>
      </w:hyperlink>
    </w:p>
    <w:p w:rsidR="0058754D" w:rsidRDefault="00D77F1E" w:rsidP="0058754D">
      <w:pPr>
        <w:spacing w:after="120" w:line="240" w:lineRule="auto"/>
      </w:pPr>
      <w:r>
        <w:t>Гораздо проще</w:t>
      </w:r>
      <w:r w:rsidR="00BC6918">
        <w:t xml:space="preserve"> расчет коэффициента может быть выполнен в </w:t>
      </w:r>
      <w:r w:rsidR="00BC6918">
        <w:rPr>
          <w:lang w:val="en-US"/>
        </w:rPr>
        <w:t>Excel</w:t>
      </w:r>
      <w:r w:rsidR="00BC6918" w:rsidRPr="00BC6918">
        <w:t xml:space="preserve"> </w:t>
      </w:r>
      <w:r w:rsidR="00BC6918">
        <w:t xml:space="preserve">для любых </w:t>
      </w:r>
      <w:r w:rsidR="00BC6918" w:rsidRPr="00BC6918">
        <w:rPr>
          <w:i/>
          <w:lang w:val="en-US"/>
        </w:rPr>
        <w:t>n</w:t>
      </w:r>
      <w:r w:rsidR="00BC6918" w:rsidRPr="00BC6918">
        <w:t xml:space="preserve"> </w:t>
      </w:r>
      <w:r w:rsidR="00BC6918">
        <w:t xml:space="preserve">и </w:t>
      </w:r>
      <w:r w:rsidR="00BC6918" w:rsidRPr="00BC6918">
        <w:rPr>
          <w:i/>
          <w:lang w:val="en-US"/>
        </w:rPr>
        <w:t>r</w:t>
      </w:r>
      <w:r w:rsidR="0058754D">
        <w:t xml:space="preserve"> с</w:t>
      </w:r>
      <w:r w:rsidR="00BC6918">
        <w:t xml:space="preserve"> </w:t>
      </w:r>
      <w:r w:rsidR="0058754D">
        <w:t>помощью</w:t>
      </w:r>
      <w:r w:rsidR="00BC6918">
        <w:t xml:space="preserve"> функци</w:t>
      </w:r>
      <w:r w:rsidR="0058754D">
        <w:t>и</w:t>
      </w:r>
      <w:r w:rsidR="00BC6918">
        <w:t xml:space="preserve"> =</w:t>
      </w:r>
      <w:r w:rsidR="0058754D">
        <w:t>ПС(ставка; кпер; плт; [бс]; [тип])</w:t>
      </w:r>
    </w:p>
    <w:p w:rsidR="0058754D" w:rsidRDefault="0058754D" w:rsidP="0058754D">
      <w:pPr>
        <w:spacing w:after="120" w:line="240" w:lineRule="auto"/>
      </w:pPr>
      <w:r>
        <w:t xml:space="preserve">где </w:t>
      </w:r>
      <w:r w:rsidRPr="0058754D">
        <w:rPr>
          <w:b/>
        </w:rPr>
        <w:t>ПС</w:t>
      </w:r>
      <w:r>
        <w:t xml:space="preserve"> – </w:t>
      </w:r>
      <w:r w:rsidRPr="0058754D">
        <w:t>приведенн</w:t>
      </w:r>
      <w:r>
        <w:t>ая</w:t>
      </w:r>
      <w:r w:rsidRPr="0058754D">
        <w:t xml:space="preserve"> (к текущему моменту) стоимость займа или инвестиции на основе постоянной процентной ставки</w:t>
      </w:r>
      <w:r>
        <w:t>;</w:t>
      </w:r>
    </w:p>
    <w:p w:rsidR="0058754D" w:rsidRDefault="0058754D" w:rsidP="0058754D">
      <w:pPr>
        <w:spacing w:after="120" w:line="240" w:lineRule="auto"/>
      </w:pPr>
      <w:r w:rsidRPr="0058754D">
        <w:rPr>
          <w:b/>
        </w:rPr>
        <w:t>ставка</w:t>
      </w:r>
      <w:r>
        <w:t xml:space="preserve"> – процентная ставка за период; например, если получен кредит на автомобиль под 10% годовых и выплаты производятся ежемесячно, процентная ставка за месяц составит 10%/12 (0,83%);</w:t>
      </w:r>
    </w:p>
    <w:p w:rsidR="0058754D" w:rsidRDefault="0058754D" w:rsidP="0058754D">
      <w:pPr>
        <w:spacing w:after="120" w:line="240" w:lineRule="auto"/>
      </w:pPr>
      <w:r w:rsidRPr="0058754D">
        <w:rPr>
          <w:b/>
        </w:rPr>
        <w:t>кпер</w:t>
      </w:r>
      <w:r>
        <w:t xml:space="preserve"> – число периодов платежей; например, если получен кредит на 4 года на покупку автомобиля и платежи производятся ежемесячно, то кредит имеет 4*12 (или 48) периодов.</w:t>
      </w:r>
    </w:p>
    <w:p w:rsidR="0058754D" w:rsidRDefault="0058754D" w:rsidP="0058754D">
      <w:pPr>
        <w:spacing w:after="120" w:line="240" w:lineRule="auto"/>
      </w:pPr>
      <w:r w:rsidRPr="0058754D">
        <w:rPr>
          <w:b/>
        </w:rPr>
        <w:t>плт</w:t>
      </w:r>
      <w:r>
        <w:t xml:space="preserve"> – платеж, производимый в каждый период и не меняющийся на протяжении всех выплат; при расчете коэффициента приведения аннуитета плт = </w:t>
      </w:r>
      <w:r w:rsidR="00D77F1E">
        <w:t>–</w:t>
      </w:r>
      <w:r>
        <w:t>1;</w:t>
      </w:r>
    </w:p>
    <w:p w:rsidR="0058754D" w:rsidRDefault="0058754D" w:rsidP="0058754D">
      <w:pPr>
        <w:spacing w:after="120" w:line="240" w:lineRule="auto"/>
      </w:pPr>
      <w:r>
        <w:t>бс – значение будущей стоимости; при расчете коэффициента приведения аннуитета опускается;</w:t>
      </w:r>
    </w:p>
    <w:p w:rsidR="00695F87" w:rsidRDefault="0058754D" w:rsidP="00192B14">
      <w:pPr>
        <w:spacing w:after="120" w:line="240" w:lineRule="auto"/>
      </w:pPr>
      <w:r>
        <w:t>тип –</w:t>
      </w:r>
      <w:r w:rsidR="001E2B3C">
        <w:t xml:space="preserve"> ч</w:t>
      </w:r>
      <w:r>
        <w:t>исло 0 или 1, обозначающее, когда должна производиться выплата</w:t>
      </w:r>
      <w:r w:rsidR="001E2B3C">
        <w:t xml:space="preserve">; 0 </w:t>
      </w:r>
      <w:r>
        <w:t>или опущен</w:t>
      </w:r>
      <w:r w:rsidR="001E2B3C">
        <w:t xml:space="preserve"> – в</w:t>
      </w:r>
      <w:r>
        <w:t xml:space="preserve"> конце периода</w:t>
      </w:r>
      <w:r w:rsidR="001E2B3C">
        <w:t>, 1 – в</w:t>
      </w:r>
      <w:r>
        <w:t xml:space="preserve"> начале периода</w:t>
      </w:r>
      <w:r w:rsidR="001E2B3C">
        <w:t>; при расчете коэффициента приведения аннуитета опускается.</w:t>
      </w:r>
    </w:p>
    <w:p w:rsidR="001E2B3C" w:rsidRDefault="001E2B3C" w:rsidP="00192B14">
      <w:pPr>
        <w:spacing w:after="120" w:line="240" w:lineRule="auto"/>
      </w:pPr>
      <w:r>
        <w:t xml:space="preserve">Рассчитаем, фрагмент приведенной выше таблицы в </w:t>
      </w:r>
      <w:r>
        <w:rPr>
          <w:lang w:val="en-US"/>
        </w:rPr>
        <w:t>Excel</w:t>
      </w:r>
      <w:r>
        <w:t xml:space="preserve"> (формулы см. в приложенном </w:t>
      </w:r>
      <w:r>
        <w:rPr>
          <w:lang w:val="en-US"/>
        </w:rPr>
        <w:t>Excel</w:t>
      </w:r>
      <w:r>
        <w:t>-файле на листе «КПА»):</w:t>
      </w:r>
    </w:p>
    <w:p w:rsidR="001E2B3C" w:rsidRDefault="001E2B3C" w:rsidP="00192B14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119495" cy="334454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3. Расчет коэффициента приведения аннуитета в Exce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B3C" w:rsidRPr="00D77F1E" w:rsidRDefault="001E2B3C" w:rsidP="00192B14">
      <w:pPr>
        <w:spacing w:after="120" w:line="240" w:lineRule="auto"/>
      </w:pPr>
      <w:r>
        <w:t xml:space="preserve">Рис. 3. Расчет коэффициента приведения аннуитета в </w:t>
      </w:r>
      <w:r>
        <w:rPr>
          <w:lang w:val="en-US"/>
        </w:rPr>
        <w:t>Excel</w:t>
      </w:r>
    </w:p>
    <w:p w:rsidR="00CB2C5D" w:rsidRDefault="00CB2C5D" w:rsidP="00192B14">
      <w:pPr>
        <w:spacing w:after="120" w:line="240" w:lineRule="auto"/>
      </w:pPr>
      <w:r>
        <w:t xml:space="preserve">Любопытно отразить на графике зависимость </w:t>
      </w:r>
      <w:r w:rsidRPr="00CB2C5D">
        <w:rPr>
          <w:i/>
          <w:lang w:val="en-US"/>
        </w:rPr>
        <w:t>PV</w:t>
      </w:r>
      <w:r w:rsidRPr="00CB2C5D">
        <w:rPr>
          <w:i/>
        </w:rPr>
        <w:t>(</w:t>
      </w:r>
      <w:r w:rsidRPr="00CB2C5D">
        <w:rPr>
          <w:i/>
          <w:lang w:val="en-US"/>
        </w:rPr>
        <w:t>n</w:t>
      </w:r>
      <w:r w:rsidRPr="00CB2C5D">
        <w:rPr>
          <w:i/>
        </w:rPr>
        <w:t>)</w:t>
      </w:r>
      <w:r w:rsidRPr="00CB2C5D">
        <w:t xml:space="preserve"> </w:t>
      </w:r>
      <w:r w:rsidR="00D77F1E">
        <w:t>для нескольких значений</w:t>
      </w:r>
      <w:r>
        <w:t xml:space="preserve"> </w:t>
      </w:r>
      <w:r w:rsidRPr="00CB2C5D">
        <w:rPr>
          <w:i/>
          <w:lang w:val="en-US"/>
        </w:rPr>
        <w:t>r</w:t>
      </w:r>
      <w:r>
        <w:t>, например, 1%</w:t>
      </w:r>
      <w:r w:rsidR="00D77F1E">
        <w:t>, 2%, 5%</w:t>
      </w:r>
      <w:r>
        <w:t xml:space="preserve">. Видно, что с ростом </w:t>
      </w:r>
      <w:r w:rsidRPr="00CB2C5D">
        <w:rPr>
          <w:i/>
          <w:lang w:val="en-US"/>
        </w:rPr>
        <w:t>n</w:t>
      </w:r>
      <w:r>
        <w:t xml:space="preserve">, </w:t>
      </w:r>
      <w:r w:rsidRPr="00CB2C5D">
        <w:rPr>
          <w:i/>
          <w:lang w:val="en-US"/>
        </w:rPr>
        <w:t>PV</w:t>
      </w:r>
      <w:r w:rsidR="000133A8">
        <w:t xml:space="preserve"> стремит</w:t>
      </w:r>
      <w:r>
        <w:t xml:space="preserve">ся к некоторому пределу, который равен </w:t>
      </w:r>
      <w:r w:rsidRPr="00CB2C5D">
        <w:rPr>
          <w:i/>
        </w:rPr>
        <w:t>1/</w:t>
      </w:r>
      <w:r w:rsidRPr="00CB2C5D">
        <w:rPr>
          <w:i/>
          <w:lang w:val="en-US"/>
        </w:rPr>
        <w:t>r</w:t>
      </w:r>
      <w:r w:rsidR="00D77F1E">
        <w:t xml:space="preserve"> (рис. 4).</w:t>
      </w:r>
      <w:r w:rsidR="000133A8">
        <w:t xml:space="preserve"> Этот предел и есть стоимость бессрочного аннуитета (или бессрочной ренты, или перпетуитета). Перпетуитет вычисляется по формуле</w:t>
      </w:r>
    </w:p>
    <w:p w:rsidR="000133A8" w:rsidRPr="0070456A" w:rsidRDefault="000133A8" w:rsidP="00192B14">
      <w:pPr>
        <w:spacing w:after="120" w:line="240" w:lineRule="auto"/>
        <w:rPr>
          <w:i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  <w:lang w:val="en-US"/>
            </w:rPr>
            <m:t xml:space="preserve"> PV=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P</m:t>
              </m:r>
            </m:num>
            <m:den>
              <m:r>
                <w:rPr>
                  <w:rFonts w:ascii="Cambria Math" w:hAnsi="Cambria Math"/>
                  <w:lang w:val="en-US"/>
                </w:rPr>
                <m:t>r</m:t>
              </m:r>
            </m:den>
          </m:f>
        </m:oMath>
      </m:oMathPara>
    </w:p>
    <w:p w:rsidR="00D77F1E" w:rsidRDefault="000133A8" w:rsidP="00192B14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286250" cy="7753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4. Предел, к которому стремиться функция PV(n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F1E" w:rsidRPr="000133A8" w:rsidRDefault="00D77F1E" w:rsidP="00192B14">
      <w:pPr>
        <w:spacing w:after="120" w:line="240" w:lineRule="auto"/>
      </w:pPr>
      <w:r>
        <w:t>Рис</w:t>
      </w:r>
      <w:r w:rsidR="0070456A">
        <w:t>. 4. Предел, к которому стремит</w:t>
      </w:r>
      <w:bookmarkStart w:id="0" w:name="_GoBack"/>
      <w:bookmarkEnd w:id="0"/>
      <w:r>
        <w:t xml:space="preserve">ся функция </w:t>
      </w:r>
      <w:r>
        <w:rPr>
          <w:lang w:val="en-US"/>
        </w:rPr>
        <w:t>PV</w:t>
      </w:r>
      <w:r>
        <w:t>(</w:t>
      </w:r>
      <w:r>
        <w:rPr>
          <w:lang w:val="en-US"/>
        </w:rPr>
        <w:t>n</w:t>
      </w:r>
      <w:r>
        <w:t>) равен 1/</w:t>
      </w:r>
      <w:r>
        <w:rPr>
          <w:lang w:val="en-US"/>
        </w:rPr>
        <w:t>r</w:t>
      </w:r>
      <w:r>
        <w:t xml:space="preserve">: а) </w:t>
      </w:r>
      <w:r>
        <w:rPr>
          <w:lang w:val="en-US"/>
        </w:rPr>
        <w:t>r</w:t>
      </w:r>
      <w:r w:rsidRPr="00D77F1E">
        <w:t xml:space="preserve"> = 1%, </w:t>
      </w:r>
      <w:r>
        <w:rPr>
          <w:lang w:val="en-US"/>
        </w:rPr>
        <w:t>PV</w:t>
      </w:r>
      <w:r w:rsidRPr="00D77F1E">
        <w:t>(</w:t>
      </w:r>
      <w:r>
        <w:t>n</w:t>
      </w:r>
      <w:r>
        <w:rPr>
          <w:rFonts w:cstheme="minorHAnsi"/>
        </w:rPr>
        <w:t>→</w:t>
      </w:r>
      <w:r w:rsidRPr="00D77F1E">
        <w:t>∞)</w:t>
      </w:r>
      <w:r>
        <w:rPr>
          <w:rFonts w:cstheme="minorHAnsi"/>
        </w:rPr>
        <w:t>→</w:t>
      </w:r>
      <w:r w:rsidR="000133A8" w:rsidRPr="000133A8">
        <w:t xml:space="preserve">100; </w:t>
      </w:r>
      <w:r w:rsidR="000133A8">
        <w:t>б)</w:t>
      </w:r>
      <w:r w:rsidR="000133A8" w:rsidRPr="000133A8">
        <w:t xml:space="preserve"> </w:t>
      </w:r>
      <w:r w:rsidR="000133A8">
        <w:rPr>
          <w:lang w:val="en-US"/>
        </w:rPr>
        <w:t>r</w:t>
      </w:r>
      <w:r w:rsidR="000133A8">
        <w:t xml:space="preserve"> = 2</w:t>
      </w:r>
      <w:r w:rsidR="000133A8" w:rsidRPr="00D77F1E">
        <w:t xml:space="preserve">%, </w:t>
      </w:r>
      <w:r w:rsidR="000133A8">
        <w:rPr>
          <w:lang w:val="en-US"/>
        </w:rPr>
        <w:t>PV</w:t>
      </w:r>
      <w:r w:rsidR="000133A8" w:rsidRPr="00D77F1E">
        <w:t>(</w:t>
      </w:r>
      <w:r w:rsidR="000133A8">
        <w:t>n</w:t>
      </w:r>
      <w:r w:rsidR="000133A8">
        <w:rPr>
          <w:rFonts w:cstheme="minorHAnsi"/>
        </w:rPr>
        <w:t>→</w:t>
      </w:r>
      <w:r w:rsidR="000133A8" w:rsidRPr="00D77F1E">
        <w:t>∞)</w:t>
      </w:r>
      <w:r w:rsidR="000133A8">
        <w:rPr>
          <w:rFonts w:cstheme="minorHAnsi"/>
        </w:rPr>
        <w:t>→</w:t>
      </w:r>
      <w:r w:rsidR="000133A8">
        <w:t>5</w:t>
      </w:r>
      <w:r w:rsidR="000133A8" w:rsidRPr="000133A8">
        <w:t xml:space="preserve">0; </w:t>
      </w:r>
      <w:r w:rsidR="000133A8">
        <w:t xml:space="preserve">в) </w:t>
      </w:r>
      <w:r w:rsidR="000133A8">
        <w:rPr>
          <w:lang w:val="en-US"/>
        </w:rPr>
        <w:t>r</w:t>
      </w:r>
      <w:r w:rsidR="000133A8">
        <w:t xml:space="preserve"> = 5</w:t>
      </w:r>
      <w:r w:rsidR="000133A8" w:rsidRPr="00D77F1E">
        <w:t xml:space="preserve">%, </w:t>
      </w:r>
      <w:r w:rsidR="000133A8">
        <w:rPr>
          <w:lang w:val="en-US"/>
        </w:rPr>
        <w:t>PV</w:t>
      </w:r>
      <w:r w:rsidR="000133A8" w:rsidRPr="00D77F1E">
        <w:t>(</w:t>
      </w:r>
      <w:r w:rsidR="000133A8">
        <w:t>n</w:t>
      </w:r>
      <w:r w:rsidR="000133A8">
        <w:rPr>
          <w:rFonts w:cstheme="minorHAnsi"/>
        </w:rPr>
        <w:t>→</w:t>
      </w:r>
      <w:r w:rsidR="000133A8" w:rsidRPr="00D77F1E">
        <w:t>∞)</w:t>
      </w:r>
      <w:r w:rsidR="000133A8">
        <w:rPr>
          <w:rFonts w:cstheme="minorHAnsi"/>
        </w:rPr>
        <w:t>→</w:t>
      </w:r>
      <w:r w:rsidR="000133A8">
        <w:t>2</w:t>
      </w:r>
      <w:r w:rsidR="000133A8" w:rsidRPr="000133A8">
        <w:t>0</w:t>
      </w:r>
    </w:p>
    <w:sectPr w:rsidR="00D77F1E" w:rsidRPr="000133A8" w:rsidSect="00930C3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3A8" w:rsidRDefault="000133A8" w:rsidP="00E35D42">
      <w:pPr>
        <w:spacing w:after="0" w:line="240" w:lineRule="auto"/>
      </w:pPr>
      <w:r>
        <w:separator/>
      </w:r>
    </w:p>
  </w:endnote>
  <w:endnote w:type="continuationSeparator" w:id="0">
    <w:p w:rsidR="000133A8" w:rsidRDefault="000133A8" w:rsidP="00E3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3A8" w:rsidRDefault="000133A8" w:rsidP="00E35D42">
      <w:pPr>
        <w:spacing w:after="0" w:line="240" w:lineRule="auto"/>
      </w:pPr>
      <w:r>
        <w:separator/>
      </w:r>
    </w:p>
  </w:footnote>
  <w:footnote w:type="continuationSeparator" w:id="0">
    <w:p w:rsidR="000133A8" w:rsidRDefault="000133A8" w:rsidP="00E35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3545"/>
    <w:multiLevelType w:val="hybridMultilevel"/>
    <w:tmpl w:val="88709A1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4F97EC3"/>
    <w:multiLevelType w:val="hybridMultilevel"/>
    <w:tmpl w:val="822E8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399E"/>
    <w:multiLevelType w:val="hybridMultilevel"/>
    <w:tmpl w:val="032E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40D64"/>
    <w:multiLevelType w:val="hybridMultilevel"/>
    <w:tmpl w:val="DB0A9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71103"/>
    <w:multiLevelType w:val="hybridMultilevel"/>
    <w:tmpl w:val="B7582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22384"/>
    <w:multiLevelType w:val="hybridMultilevel"/>
    <w:tmpl w:val="8D06B1D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26856670"/>
    <w:multiLevelType w:val="hybridMultilevel"/>
    <w:tmpl w:val="33745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2304B"/>
    <w:multiLevelType w:val="hybridMultilevel"/>
    <w:tmpl w:val="DFC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86FD0"/>
    <w:multiLevelType w:val="hybridMultilevel"/>
    <w:tmpl w:val="78E6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426F8"/>
    <w:multiLevelType w:val="hybridMultilevel"/>
    <w:tmpl w:val="3F14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512F9"/>
    <w:multiLevelType w:val="hybridMultilevel"/>
    <w:tmpl w:val="80F8481E"/>
    <w:lvl w:ilvl="0" w:tplc="48983E1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3321D"/>
    <w:multiLevelType w:val="hybridMultilevel"/>
    <w:tmpl w:val="8592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54AAF"/>
    <w:multiLevelType w:val="multilevel"/>
    <w:tmpl w:val="CD7CC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702816"/>
    <w:multiLevelType w:val="hybridMultilevel"/>
    <w:tmpl w:val="814A9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8107A"/>
    <w:multiLevelType w:val="hybridMultilevel"/>
    <w:tmpl w:val="71984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C756F"/>
    <w:multiLevelType w:val="hybridMultilevel"/>
    <w:tmpl w:val="EF4A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E121B"/>
    <w:multiLevelType w:val="hybridMultilevel"/>
    <w:tmpl w:val="853237F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48E12626"/>
    <w:multiLevelType w:val="hybridMultilevel"/>
    <w:tmpl w:val="8042D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C3837"/>
    <w:multiLevelType w:val="hybridMultilevel"/>
    <w:tmpl w:val="CE02D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833AF"/>
    <w:multiLevelType w:val="hybridMultilevel"/>
    <w:tmpl w:val="D864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33AAD"/>
    <w:multiLevelType w:val="hybridMultilevel"/>
    <w:tmpl w:val="87B2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F3ECA"/>
    <w:multiLevelType w:val="hybridMultilevel"/>
    <w:tmpl w:val="18667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B2F4B"/>
    <w:multiLevelType w:val="hybridMultilevel"/>
    <w:tmpl w:val="FDEA7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04739"/>
    <w:multiLevelType w:val="hybridMultilevel"/>
    <w:tmpl w:val="15DC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F3A76"/>
    <w:multiLevelType w:val="hybridMultilevel"/>
    <w:tmpl w:val="F008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52F92"/>
    <w:multiLevelType w:val="hybridMultilevel"/>
    <w:tmpl w:val="0342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165B0"/>
    <w:multiLevelType w:val="hybridMultilevel"/>
    <w:tmpl w:val="1414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574CC"/>
    <w:multiLevelType w:val="hybridMultilevel"/>
    <w:tmpl w:val="0344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22"/>
  </w:num>
  <w:num w:numId="5">
    <w:abstractNumId w:val="6"/>
  </w:num>
  <w:num w:numId="6">
    <w:abstractNumId w:val="21"/>
  </w:num>
  <w:num w:numId="7">
    <w:abstractNumId w:val="9"/>
  </w:num>
  <w:num w:numId="8">
    <w:abstractNumId w:val="8"/>
  </w:num>
  <w:num w:numId="9">
    <w:abstractNumId w:val="13"/>
  </w:num>
  <w:num w:numId="10">
    <w:abstractNumId w:val="27"/>
  </w:num>
  <w:num w:numId="11">
    <w:abstractNumId w:val="17"/>
  </w:num>
  <w:num w:numId="12">
    <w:abstractNumId w:val="24"/>
  </w:num>
  <w:num w:numId="13">
    <w:abstractNumId w:val="12"/>
  </w:num>
  <w:num w:numId="14">
    <w:abstractNumId w:val="5"/>
  </w:num>
  <w:num w:numId="15">
    <w:abstractNumId w:val="4"/>
  </w:num>
  <w:num w:numId="16">
    <w:abstractNumId w:val="20"/>
  </w:num>
  <w:num w:numId="17">
    <w:abstractNumId w:val="18"/>
  </w:num>
  <w:num w:numId="18">
    <w:abstractNumId w:val="0"/>
  </w:num>
  <w:num w:numId="19">
    <w:abstractNumId w:val="10"/>
  </w:num>
  <w:num w:numId="20">
    <w:abstractNumId w:val="2"/>
  </w:num>
  <w:num w:numId="21">
    <w:abstractNumId w:val="19"/>
  </w:num>
  <w:num w:numId="22">
    <w:abstractNumId w:val="3"/>
  </w:num>
  <w:num w:numId="23">
    <w:abstractNumId w:val="26"/>
  </w:num>
  <w:num w:numId="24">
    <w:abstractNumId w:val="25"/>
  </w:num>
  <w:num w:numId="25">
    <w:abstractNumId w:val="23"/>
  </w:num>
  <w:num w:numId="26">
    <w:abstractNumId w:val="11"/>
  </w:num>
  <w:num w:numId="27">
    <w:abstractNumId w:val="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55"/>
    <w:rsid w:val="00006D53"/>
    <w:rsid w:val="000124C3"/>
    <w:rsid w:val="000133A8"/>
    <w:rsid w:val="00015F35"/>
    <w:rsid w:val="00026657"/>
    <w:rsid w:val="00030360"/>
    <w:rsid w:val="00034937"/>
    <w:rsid w:val="000360A1"/>
    <w:rsid w:val="000406B8"/>
    <w:rsid w:val="00052370"/>
    <w:rsid w:val="00061CD3"/>
    <w:rsid w:val="00063537"/>
    <w:rsid w:val="0007331A"/>
    <w:rsid w:val="000773D2"/>
    <w:rsid w:val="00081AFE"/>
    <w:rsid w:val="000C6129"/>
    <w:rsid w:val="000C7AE1"/>
    <w:rsid w:val="000D5362"/>
    <w:rsid w:val="000D6EA5"/>
    <w:rsid w:val="000E0B00"/>
    <w:rsid w:val="000E58E3"/>
    <w:rsid w:val="0010213D"/>
    <w:rsid w:val="00107E34"/>
    <w:rsid w:val="00111C2E"/>
    <w:rsid w:val="00123ECC"/>
    <w:rsid w:val="001258E5"/>
    <w:rsid w:val="00142762"/>
    <w:rsid w:val="001473F1"/>
    <w:rsid w:val="00152EFB"/>
    <w:rsid w:val="0017502D"/>
    <w:rsid w:val="0018105F"/>
    <w:rsid w:val="00192B14"/>
    <w:rsid w:val="001945CA"/>
    <w:rsid w:val="00195C11"/>
    <w:rsid w:val="00196461"/>
    <w:rsid w:val="001A18C8"/>
    <w:rsid w:val="001A6D67"/>
    <w:rsid w:val="001C07AE"/>
    <w:rsid w:val="001D11D7"/>
    <w:rsid w:val="001E253F"/>
    <w:rsid w:val="001E2B3C"/>
    <w:rsid w:val="001E49D5"/>
    <w:rsid w:val="001E4FDF"/>
    <w:rsid w:val="00207A61"/>
    <w:rsid w:val="00225235"/>
    <w:rsid w:val="00263049"/>
    <w:rsid w:val="00264B29"/>
    <w:rsid w:val="002714E6"/>
    <w:rsid w:val="00277AD4"/>
    <w:rsid w:val="002966B6"/>
    <w:rsid w:val="002A1861"/>
    <w:rsid w:val="002B7BA1"/>
    <w:rsid w:val="002C0B37"/>
    <w:rsid w:val="002C7F20"/>
    <w:rsid w:val="00310272"/>
    <w:rsid w:val="0031672C"/>
    <w:rsid w:val="00326BDF"/>
    <w:rsid w:val="0034014C"/>
    <w:rsid w:val="0035121A"/>
    <w:rsid w:val="0035563B"/>
    <w:rsid w:val="00355706"/>
    <w:rsid w:val="00360CCD"/>
    <w:rsid w:val="003616D7"/>
    <w:rsid w:val="00372A3A"/>
    <w:rsid w:val="003805B6"/>
    <w:rsid w:val="00383991"/>
    <w:rsid w:val="00385AE4"/>
    <w:rsid w:val="00390991"/>
    <w:rsid w:val="003909B7"/>
    <w:rsid w:val="003A1279"/>
    <w:rsid w:val="003A44C9"/>
    <w:rsid w:val="003A543B"/>
    <w:rsid w:val="003A5486"/>
    <w:rsid w:val="003A7EBF"/>
    <w:rsid w:val="003B1993"/>
    <w:rsid w:val="003C06CB"/>
    <w:rsid w:val="003C0E50"/>
    <w:rsid w:val="003E2BF7"/>
    <w:rsid w:val="003F3616"/>
    <w:rsid w:val="003F3C93"/>
    <w:rsid w:val="00407C0E"/>
    <w:rsid w:val="00412DB6"/>
    <w:rsid w:val="00426C43"/>
    <w:rsid w:val="00430CB2"/>
    <w:rsid w:val="00433614"/>
    <w:rsid w:val="00450673"/>
    <w:rsid w:val="00474236"/>
    <w:rsid w:val="00482426"/>
    <w:rsid w:val="00482918"/>
    <w:rsid w:val="00491EE3"/>
    <w:rsid w:val="004972E8"/>
    <w:rsid w:val="0049749C"/>
    <w:rsid w:val="00497A92"/>
    <w:rsid w:val="004C197A"/>
    <w:rsid w:val="004C51D0"/>
    <w:rsid w:val="004D4584"/>
    <w:rsid w:val="004D53A0"/>
    <w:rsid w:val="004E7814"/>
    <w:rsid w:val="004F0CF6"/>
    <w:rsid w:val="004F1D05"/>
    <w:rsid w:val="004F766E"/>
    <w:rsid w:val="00501D9C"/>
    <w:rsid w:val="00502300"/>
    <w:rsid w:val="00504311"/>
    <w:rsid w:val="005043FA"/>
    <w:rsid w:val="0053098E"/>
    <w:rsid w:val="00530F0E"/>
    <w:rsid w:val="00544529"/>
    <w:rsid w:val="00547C3B"/>
    <w:rsid w:val="0055126D"/>
    <w:rsid w:val="0056077E"/>
    <w:rsid w:val="00566754"/>
    <w:rsid w:val="00577BAE"/>
    <w:rsid w:val="0058754D"/>
    <w:rsid w:val="00587E21"/>
    <w:rsid w:val="00592798"/>
    <w:rsid w:val="005A0575"/>
    <w:rsid w:val="005A7883"/>
    <w:rsid w:val="005B078C"/>
    <w:rsid w:val="005C33E7"/>
    <w:rsid w:val="005D13C3"/>
    <w:rsid w:val="005E4AA7"/>
    <w:rsid w:val="005E5BF7"/>
    <w:rsid w:val="005E7F55"/>
    <w:rsid w:val="005F0032"/>
    <w:rsid w:val="005F111A"/>
    <w:rsid w:val="005F3716"/>
    <w:rsid w:val="00601D2F"/>
    <w:rsid w:val="00603597"/>
    <w:rsid w:val="006061B5"/>
    <w:rsid w:val="006111E5"/>
    <w:rsid w:val="006238E2"/>
    <w:rsid w:val="00625734"/>
    <w:rsid w:val="006267B0"/>
    <w:rsid w:val="00642704"/>
    <w:rsid w:val="00646E1A"/>
    <w:rsid w:val="006613A8"/>
    <w:rsid w:val="006665FF"/>
    <w:rsid w:val="00675B11"/>
    <w:rsid w:val="0068052B"/>
    <w:rsid w:val="00683ADF"/>
    <w:rsid w:val="00686484"/>
    <w:rsid w:val="0069024E"/>
    <w:rsid w:val="00695F87"/>
    <w:rsid w:val="00696D34"/>
    <w:rsid w:val="006A0FEE"/>
    <w:rsid w:val="006A3A3E"/>
    <w:rsid w:val="006B1105"/>
    <w:rsid w:val="006B1781"/>
    <w:rsid w:val="006B6128"/>
    <w:rsid w:val="006B7987"/>
    <w:rsid w:val="006C1E1E"/>
    <w:rsid w:val="006C3476"/>
    <w:rsid w:val="006C4D70"/>
    <w:rsid w:val="006D3584"/>
    <w:rsid w:val="006D5533"/>
    <w:rsid w:val="0070456A"/>
    <w:rsid w:val="00710D83"/>
    <w:rsid w:val="007219EF"/>
    <w:rsid w:val="00721A26"/>
    <w:rsid w:val="00722658"/>
    <w:rsid w:val="00735A19"/>
    <w:rsid w:val="0075428F"/>
    <w:rsid w:val="00757B3B"/>
    <w:rsid w:val="007813F4"/>
    <w:rsid w:val="007941D5"/>
    <w:rsid w:val="00796FAF"/>
    <w:rsid w:val="007972FB"/>
    <w:rsid w:val="007A09E0"/>
    <w:rsid w:val="007B7899"/>
    <w:rsid w:val="007D29F1"/>
    <w:rsid w:val="007E510C"/>
    <w:rsid w:val="007F60CA"/>
    <w:rsid w:val="007F6522"/>
    <w:rsid w:val="007F7304"/>
    <w:rsid w:val="0080727D"/>
    <w:rsid w:val="00821912"/>
    <w:rsid w:val="00824AB4"/>
    <w:rsid w:val="00851BC5"/>
    <w:rsid w:val="00853AD8"/>
    <w:rsid w:val="00864A8A"/>
    <w:rsid w:val="008705C1"/>
    <w:rsid w:val="00871CDF"/>
    <w:rsid w:val="00873001"/>
    <w:rsid w:val="00873DF7"/>
    <w:rsid w:val="00880054"/>
    <w:rsid w:val="00880ACB"/>
    <w:rsid w:val="008835A2"/>
    <w:rsid w:val="00890CF0"/>
    <w:rsid w:val="008A6EC4"/>
    <w:rsid w:val="008D6C19"/>
    <w:rsid w:val="008F35BF"/>
    <w:rsid w:val="008F5EE1"/>
    <w:rsid w:val="00900F58"/>
    <w:rsid w:val="00910C91"/>
    <w:rsid w:val="00914E04"/>
    <w:rsid w:val="00917789"/>
    <w:rsid w:val="009234A8"/>
    <w:rsid w:val="00930C35"/>
    <w:rsid w:val="009330B9"/>
    <w:rsid w:val="0093348A"/>
    <w:rsid w:val="00935BEA"/>
    <w:rsid w:val="009426A1"/>
    <w:rsid w:val="00960466"/>
    <w:rsid w:val="009631FD"/>
    <w:rsid w:val="00977CCD"/>
    <w:rsid w:val="009909BB"/>
    <w:rsid w:val="00997331"/>
    <w:rsid w:val="009A0E6E"/>
    <w:rsid w:val="009B117E"/>
    <w:rsid w:val="009B5CB8"/>
    <w:rsid w:val="009C23B2"/>
    <w:rsid w:val="009C50FC"/>
    <w:rsid w:val="009D2B87"/>
    <w:rsid w:val="009E66C6"/>
    <w:rsid w:val="009F62E2"/>
    <w:rsid w:val="009F71DA"/>
    <w:rsid w:val="00A05523"/>
    <w:rsid w:val="00A06405"/>
    <w:rsid w:val="00A11476"/>
    <w:rsid w:val="00A115CA"/>
    <w:rsid w:val="00A11BAD"/>
    <w:rsid w:val="00A12D24"/>
    <w:rsid w:val="00A4016C"/>
    <w:rsid w:val="00A62835"/>
    <w:rsid w:val="00A71808"/>
    <w:rsid w:val="00A74452"/>
    <w:rsid w:val="00A8258C"/>
    <w:rsid w:val="00A83983"/>
    <w:rsid w:val="00A934F7"/>
    <w:rsid w:val="00A95C6B"/>
    <w:rsid w:val="00A97FEA"/>
    <w:rsid w:val="00AA7FCD"/>
    <w:rsid w:val="00AB2CF1"/>
    <w:rsid w:val="00AB3128"/>
    <w:rsid w:val="00AB3961"/>
    <w:rsid w:val="00AB6AB9"/>
    <w:rsid w:val="00AC19DB"/>
    <w:rsid w:val="00AD3CFF"/>
    <w:rsid w:val="00AE091D"/>
    <w:rsid w:val="00AE0FB7"/>
    <w:rsid w:val="00AE1C5D"/>
    <w:rsid w:val="00AE5E7D"/>
    <w:rsid w:val="00AE7CE1"/>
    <w:rsid w:val="00AF115A"/>
    <w:rsid w:val="00AF4E12"/>
    <w:rsid w:val="00B108AF"/>
    <w:rsid w:val="00B145A1"/>
    <w:rsid w:val="00B173D3"/>
    <w:rsid w:val="00B32FB0"/>
    <w:rsid w:val="00B4452C"/>
    <w:rsid w:val="00B51280"/>
    <w:rsid w:val="00B56240"/>
    <w:rsid w:val="00B609E4"/>
    <w:rsid w:val="00B64803"/>
    <w:rsid w:val="00B702E1"/>
    <w:rsid w:val="00B7069C"/>
    <w:rsid w:val="00B71C88"/>
    <w:rsid w:val="00B80843"/>
    <w:rsid w:val="00B82FD3"/>
    <w:rsid w:val="00B86AFE"/>
    <w:rsid w:val="00B90DC5"/>
    <w:rsid w:val="00B91BBB"/>
    <w:rsid w:val="00B952D3"/>
    <w:rsid w:val="00BA2E07"/>
    <w:rsid w:val="00BC4BAC"/>
    <w:rsid w:val="00BC6918"/>
    <w:rsid w:val="00BD328D"/>
    <w:rsid w:val="00BD595E"/>
    <w:rsid w:val="00BE0D9B"/>
    <w:rsid w:val="00BE7470"/>
    <w:rsid w:val="00C00241"/>
    <w:rsid w:val="00C07107"/>
    <w:rsid w:val="00C12CCD"/>
    <w:rsid w:val="00C21326"/>
    <w:rsid w:val="00C3427B"/>
    <w:rsid w:val="00C3522A"/>
    <w:rsid w:val="00C37734"/>
    <w:rsid w:val="00C45975"/>
    <w:rsid w:val="00C52B0E"/>
    <w:rsid w:val="00C54D52"/>
    <w:rsid w:val="00C60A1F"/>
    <w:rsid w:val="00C613F8"/>
    <w:rsid w:val="00C61FC6"/>
    <w:rsid w:val="00C655A9"/>
    <w:rsid w:val="00C71F8E"/>
    <w:rsid w:val="00C7241D"/>
    <w:rsid w:val="00C73DFA"/>
    <w:rsid w:val="00C82985"/>
    <w:rsid w:val="00C848F5"/>
    <w:rsid w:val="00C84E13"/>
    <w:rsid w:val="00C857CF"/>
    <w:rsid w:val="00CA0BDC"/>
    <w:rsid w:val="00CA165D"/>
    <w:rsid w:val="00CB2C5D"/>
    <w:rsid w:val="00CC3A55"/>
    <w:rsid w:val="00CC57F1"/>
    <w:rsid w:val="00CD31C1"/>
    <w:rsid w:val="00CD3951"/>
    <w:rsid w:val="00CD7AE1"/>
    <w:rsid w:val="00CE0E23"/>
    <w:rsid w:val="00CE4F0B"/>
    <w:rsid w:val="00CF42E3"/>
    <w:rsid w:val="00CF4F8C"/>
    <w:rsid w:val="00D101B3"/>
    <w:rsid w:val="00D12BBF"/>
    <w:rsid w:val="00D134B0"/>
    <w:rsid w:val="00D13FD2"/>
    <w:rsid w:val="00D23AF2"/>
    <w:rsid w:val="00D25E8D"/>
    <w:rsid w:val="00D310B4"/>
    <w:rsid w:val="00D3572F"/>
    <w:rsid w:val="00D52AE1"/>
    <w:rsid w:val="00D711BF"/>
    <w:rsid w:val="00D72879"/>
    <w:rsid w:val="00D755FC"/>
    <w:rsid w:val="00D77F1E"/>
    <w:rsid w:val="00D80560"/>
    <w:rsid w:val="00D863BE"/>
    <w:rsid w:val="00DA42FD"/>
    <w:rsid w:val="00DB4AD4"/>
    <w:rsid w:val="00DB6D9C"/>
    <w:rsid w:val="00DC4B7A"/>
    <w:rsid w:val="00DC68D4"/>
    <w:rsid w:val="00DD3E31"/>
    <w:rsid w:val="00DD485B"/>
    <w:rsid w:val="00DD54F5"/>
    <w:rsid w:val="00DE6E57"/>
    <w:rsid w:val="00E16A53"/>
    <w:rsid w:val="00E25A77"/>
    <w:rsid w:val="00E3077B"/>
    <w:rsid w:val="00E3182D"/>
    <w:rsid w:val="00E328C2"/>
    <w:rsid w:val="00E355C4"/>
    <w:rsid w:val="00E35D42"/>
    <w:rsid w:val="00E43386"/>
    <w:rsid w:val="00E46F34"/>
    <w:rsid w:val="00E51533"/>
    <w:rsid w:val="00E75549"/>
    <w:rsid w:val="00E81AB4"/>
    <w:rsid w:val="00E82645"/>
    <w:rsid w:val="00E9037E"/>
    <w:rsid w:val="00E9659C"/>
    <w:rsid w:val="00E96A23"/>
    <w:rsid w:val="00E97FEC"/>
    <w:rsid w:val="00EB3094"/>
    <w:rsid w:val="00EB57AA"/>
    <w:rsid w:val="00EC1633"/>
    <w:rsid w:val="00EC7720"/>
    <w:rsid w:val="00EC7FF8"/>
    <w:rsid w:val="00ED1C79"/>
    <w:rsid w:val="00ED6FB4"/>
    <w:rsid w:val="00EE36F0"/>
    <w:rsid w:val="00EE4FFF"/>
    <w:rsid w:val="00EE5F42"/>
    <w:rsid w:val="00EE609B"/>
    <w:rsid w:val="00EF7975"/>
    <w:rsid w:val="00F102D2"/>
    <w:rsid w:val="00F16587"/>
    <w:rsid w:val="00F40360"/>
    <w:rsid w:val="00F422F6"/>
    <w:rsid w:val="00F47ADF"/>
    <w:rsid w:val="00F50425"/>
    <w:rsid w:val="00F527BA"/>
    <w:rsid w:val="00F603E8"/>
    <w:rsid w:val="00F64A2E"/>
    <w:rsid w:val="00F67E5C"/>
    <w:rsid w:val="00F77182"/>
    <w:rsid w:val="00F80BB1"/>
    <w:rsid w:val="00F8426A"/>
    <w:rsid w:val="00F84E73"/>
    <w:rsid w:val="00F878CA"/>
    <w:rsid w:val="00F93B86"/>
    <w:rsid w:val="00F94DBC"/>
    <w:rsid w:val="00FA191B"/>
    <w:rsid w:val="00FA63B1"/>
    <w:rsid w:val="00FB2DD9"/>
    <w:rsid w:val="00FC38E4"/>
    <w:rsid w:val="00FD5D82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86709-2CF1-4DF6-8B27-EEDD1F57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EBF"/>
  </w:style>
  <w:style w:type="paragraph" w:styleId="1">
    <w:name w:val="heading 1"/>
    <w:basedOn w:val="a"/>
    <w:next w:val="a"/>
    <w:link w:val="10"/>
    <w:uiPriority w:val="9"/>
    <w:qFormat/>
    <w:rsid w:val="00012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11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11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5D4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5D4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35D42"/>
    <w:rPr>
      <w:vertAlign w:val="superscript"/>
    </w:rPr>
  </w:style>
  <w:style w:type="character" w:styleId="a6">
    <w:name w:val="Hyperlink"/>
    <w:basedOn w:val="a0"/>
    <w:uiPriority w:val="99"/>
    <w:unhideWhenUsed/>
    <w:rsid w:val="00E35D42"/>
    <w:rPr>
      <w:strike w:val="0"/>
      <w:dstrike w:val="0"/>
      <w:color w:val="1170C6"/>
      <w:u w:val="none"/>
      <w:effect w:val="none"/>
    </w:rPr>
  </w:style>
  <w:style w:type="paragraph" w:styleId="a7">
    <w:name w:val="List Paragraph"/>
    <w:basedOn w:val="a"/>
    <w:uiPriority w:val="34"/>
    <w:qFormat/>
    <w:rsid w:val="00E35D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8A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9426A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2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ibliography"/>
    <w:basedOn w:val="a"/>
    <w:next w:val="a"/>
    <w:uiPriority w:val="37"/>
    <w:unhideWhenUsed/>
    <w:rsid w:val="000124C3"/>
  </w:style>
  <w:style w:type="character" w:customStyle="1" w:styleId="apple-style-span">
    <w:name w:val="apple-style-span"/>
    <w:basedOn w:val="a0"/>
    <w:rsid w:val="000124C3"/>
  </w:style>
  <w:style w:type="character" w:styleId="ac">
    <w:name w:val="Placeholder Text"/>
    <w:basedOn w:val="a0"/>
    <w:uiPriority w:val="99"/>
    <w:semiHidden/>
    <w:rsid w:val="006B1781"/>
    <w:rPr>
      <w:color w:val="808080"/>
    </w:rPr>
  </w:style>
  <w:style w:type="character" w:customStyle="1" w:styleId="ui-widget-content">
    <w:name w:val="ui-widget-content"/>
    <w:basedOn w:val="a0"/>
    <w:rsid w:val="00B64803"/>
  </w:style>
  <w:style w:type="character" w:customStyle="1" w:styleId="20">
    <w:name w:val="Заголовок 2 Знак"/>
    <w:basedOn w:val="a0"/>
    <w:link w:val="2"/>
    <w:uiPriority w:val="9"/>
    <w:rsid w:val="00AF11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72879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semiHidden/>
    <w:unhideWhenUsed/>
    <w:rsid w:val="0082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6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E%D0%BD%D0%B4_%D0%9D%D0%BE%D0%B1%D0%B5%D0%BB%D1%8F" TargetMode="External"/><Relationship Id="rId13" Type="http://schemas.openxmlformats.org/officeDocument/2006/relationships/hyperlink" Target="http://baguzin.ru/wp/?p=192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fin.ru/finanalysis/math/agd.s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s://ru.wikipedia.org/wiki/%D0%9F%D0%B5%D1%80%D0%BF%D0%B5%D1%82%D1%83%D0%B8%D1%82%D0%B5%D1%8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Кон08</b:Tag>
    <b:SourceType>Book</b:SourceType>
    <b:Guid>{9F40DE83-793E-4EC7-BCC4-A4AA6FC0AF24}</b:Guid>
    <b:Author>
      <b:Author>
        <b:NameList>
          <b:Person>
            <b:Last>Коннор</b:Last>
            <b:First>Джозеф</b:First>
            <b:Middle>О</b:Middle>
          </b:Person>
        </b:NameList>
      </b:Author>
    </b:Author>
    <b:Title>Искусство системного мышления. Необходимы знания о системах и творческом подходе к решению проблем</b:Title>
    <b:Year>2008</b:Year>
    <b:City>Москва</b:City>
    <b:Publisher>Альпина Бизнес Букс</b:Publisher>
    <b:RefOrder>2</b:RefOrder>
  </b:Source>
  <b:Source>
    <b:Tag>Гар10</b:Tag>
    <b:SourceType>Book</b:SourceType>
    <b:Guid>{59CF531C-D2D7-4821-9817-71C602776270}</b:Guid>
    <b:Author>
      <b:Author>
        <b:NameList>
          <b:Person>
            <b:Last>Гараедаги</b:Last>
            <b:First>Джамшид</b:First>
          </b:Person>
        </b:NameList>
      </b:Author>
    </b:Author>
    <b:Title>Как управлять хаосом и сложными процессами. Платформа для моделирования архитектуры бизнеса</b:Title>
    <b:Year>2010</b:Year>
    <b:City>Минск</b:City>
    <b:Publisher>Гревцов Букс</b:Publisher>
    <b:RefOrder>3</b:RefOrder>
  </b:Source>
  <b:Source>
    <b:Tag>ГОС09</b:Tag>
    <b:SourceType>Book</b:SourceType>
    <b:Guid>{DD28337C-B2D5-4EE1-AD42-5015A464273A}</b:Guid>
    <b:Title>Системы менеджмента качества. Основные положения и словарь</b:Title>
    <b:City>Москва</b:City>
    <b:Publisher>СтандартИнформ</b:Publisher>
    <b:Author>
      <b:Author>
        <b:NameList>
          <b:Person>
            <b:Last>ГОСТ ИСО</b:Last>
            <b:First>Р</b:First>
          </b:Person>
        </b:NameList>
      </b:Author>
    </b:Author>
    <b:Year>9000-2008</b:Year>
    <b:RefOrder>4</b:RefOrder>
  </b:Source>
  <b:Source>
    <b:Tag>Кон</b:Tag>
    <b:SourceType>ArticleInAPeriodical</b:SourceType>
    <b:Guid>{0963C602-D086-44BD-91CF-E865C9DB7940}</b:Guid>
    <b:Author>
      <b:Author>
        <b:NameList>
          <b:Person>
            <b:Last>Кондрашова</b:Last>
            <b:First>Д.</b:First>
            <b:Middle>В.</b:Middle>
          </b:Person>
        </b:NameList>
      </b:Author>
    </b:Author>
    <b:Title>Инвестиции в человеческий капитал: расходы или актив?</b:Title>
    <b:RefOrder>1</b:RefOrder>
  </b:Source>
</b:Sources>
</file>

<file path=customXml/itemProps1.xml><?xml version="1.0" encoding="utf-8"?>
<ds:datastoreItem xmlns:ds="http://schemas.openxmlformats.org/officeDocument/2006/customXml" ds:itemID="{2B89A145-AD23-46D7-9221-1021278D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9</cp:revision>
  <dcterms:created xsi:type="dcterms:W3CDTF">2018-10-15T07:21:00Z</dcterms:created>
  <dcterms:modified xsi:type="dcterms:W3CDTF">2018-10-31T18:20:00Z</dcterms:modified>
</cp:coreProperties>
</file>