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4E4E" w14:textId="4FC47D63" w:rsidR="00F90D30" w:rsidRDefault="0077715D" w:rsidP="00F90D30">
      <w:pPr>
        <w:pStyle w:val="2"/>
      </w:pPr>
      <w:r w:rsidRPr="0077715D">
        <w:t>Разведочный анализ</w:t>
      </w:r>
    </w:p>
    <w:p w14:paraId="7448E710" w14:textId="4CD9B282" w:rsidR="0077715D" w:rsidRPr="0072773F" w:rsidRDefault="0077715D" w:rsidP="0077715D">
      <w:pPr>
        <w:rPr>
          <w:b/>
        </w:rPr>
      </w:pPr>
      <w:r>
        <w:t>В годы Второй мировой войны разведка союзников пыталась определить объем произв</w:t>
      </w:r>
      <w:r w:rsidR="0036068C">
        <w:t>одства тяжелых немецких танков</w:t>
      </w:r>
      <w:r>
        <w:t xml:space="preserve">. Сведения </w:t>
      </w:r>
      <w:r w:rsidR="008D787E">
        <w:t xml:space="preserve">из разных источников </w:t>
      </w:r>
      <w:r>
        <w:t xml:space="preserve">были противоречивыми, и статистики разработали метод </w:t>
      </w:r>
      <w:r w:rsidR="0036068C">
        <w:t>оценки</w:t>
      </w:r>
      <w:r>
        <w:t xml:space="preserve"> на основе серийных номеров захваченных танков. </w:t>
      </w:r>
      <w:r w:rsidR="0036068C">
        <w:t xml:space="preserve">Чем больше отличаются </w:t>
      </w:r>
      <w:r w:rsidR="008A64B9">
        <w:t xml:space="preserve">эти </w:t>
      </w:r>
      <w:r w:rsidR="0036068C">
        <w:t xml:space="preserve">серийные номера, тем </w:t>
      </w:r>
      <w:r w:rsidR="008D787E">
        <w:t xml:space="preserve">больше </w:t>
      </w:r>
      <w:r w:rsidR="008A64B9">
        <w:t>танков</w:t>
      </w:r>
      <w:r w:rsidR="008D787E">
        <w:t xml:space="preserve"> было произведено. </w:t>
      </w:r>
      <w:r>
        <w:t xml:space="preserve">Таблица демонстрирует </w:t>
      </w:r>
      <w:r w:rsidR="008D787E">
        <w:t>превосходство статистических методов оценки над разведданными: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2977"/>
      </w:tblGrid>
      <w:tr w:rsidR="0077715D" w14:paraId="0512B2DE" w14:textId="77777777" w:rsidTr="0077715D">
        <w:tc>
          <w:tcPr>
            <w:tcW w:w="1384" w:type="dxa"/>
          </w:tcPr>
          <w:p w14:paraId="2BD54627" w14:textId="77777777" w:rsidR="0077715D" w:rsidRDefault="0077715D" w:rsidP="0077715D">
            <w:pPr>
              <w:spacing w:before="20" w:after="20"/>
            </w:pPr>
            <w:r>
              <w:t>Месяц, год</w:t>
            </w:r>
          </w:p>
        </w:tc>
        <w:tc>
          <w:tcPr>
            <w:tcW w:w="1843" w:type="dxa"/>
          </w:tcPr>
          <w:p w14:paraId="2FF10B07" w14:textId="77777777" w:rsidR="0077715D" w:rsidRDefault="0077715D" w:rsidP="0077715D">
            <w:pPr>
              <w:spacing w:before="20" w:after="20"/>
            </w:pPr>
            <w:r>
              <w:t>Оценка разведки</w:t>
            </w:r>
          </w:p>
        </w:tc>
        <w:tc>
          <w:tcPr>
            <w:tcW w:w="2268" w:type="dxa"/>
          </w:tcPr>
          <w:p w14:paraId="4D40E29C" w14:textId="77777777" w:rsidR="0077715D" w:rsidRDefault="0077715D" w:rsidP="0077715D">
            <w:pPr>
              <w:spacing w:before="20" w:after="20"/>
            </w:pPr>
            <w:r>
              <w:t>Расчеты статистиков</w:t>
            </w:r>
          </w:p>
        </w:tc>
        <w:tc>
          <w:tcPr>
            <w:tcW w:w="2977" w:type="dxa"/>
          </w:tcPr>
          <w:p w14:paraId="4D42570F" w14:textId="77777777" w:rsidR="0077715D" w:rsidRDefault="0077715D" w:rsidP="0077715D">
            <w:pPr>
              <w:spacing w:before="20" w:after="20"/>
            </w:pPr>
            <w:r>
              <w:t>Фактическое производство*</w:t>
            </w:r>
          </w:p>
        </w:tc>
      </w:tr>
      <w:tr w:rsidR="0077715D" w14:paraId="40C83E4A" w14:textId="77777777" w:rsidTr="0077715D">
        <w:tc>
          <w:tcPr>
            <w:tcW w:w="1384" w:type="dxa"/>
          </w:tcPr>
          <w:p w14:paraId="3964AF03" w14:textId="77777777" w:rsidR="0077715D" w:rsidRDefault="0077715D" w:rsidP="0077715D">
            <w:pPr>
              <w:spacing w:before="20" w:after="20"/>
            </w:pPr>
            <w:r>
              <w:t>Июнь, 1940</w:t>
            </w:r>
          </w:p>
        </w:tc>
        <w:tc>
          <w:tcPr>
            <w:tcW w:w="1843" w:type="dxa"/>
          </w:tcPr>
          <w:p w14:paraId="669AE10D" w14:textId="77777777" w:rsidR="0077715D" w:rsidRDefault="0077715D" w:rsidP="008D787E">
            <w:pPr>
              <w:spacing w:before="20" w:after="20"/>
              <w:jc w:val="center"/>
            </w:pPr>
            <w:r>
              <w:t>1000</w:t>
            </w:r>
          </w:p>
        </w:tc>
        <w:tc>
          <w:tcPr>
            <w:tcW w:w="2268" w:type="dxa"/>
          </w:tcPr>
          <w:p w14:paraId="5EB89D31" w14:textId="77777777" w:rsidR="0077715D" w:rsidRDefault="0077715D" w:rsidP="008D787E">
            <w:pPr>
              <w:spacing w:before="20" w:after="20"/>
              <w:jc w:val="center"/>
            </w:pPr>
            <w:r>
              <w:t>169</w:t>
            </w:r>
          </w:p>
        </w:tc>
        <w:tc>
          <w:tcPr>
            <w:tcW w:w="2977" w:type="dxa"/>
          </w:tcPr>
          <w:p w14:paraId="6B734919" w14:textId="77777777" w:rsidR="0077715D" w:rsidRDefault="0077715D" w:rsidP="008D787E">
            <w:pPr>
              <w:spacing w:before="20" w:after="20"/>
              <w:jc w:val="center"/>
            </w:pPr>
            <w:r>
              <w:t>122</w:t>
            </w:r>
          </w:p>
        </w:tc>
      </w:tr>
      <w:tr w:rsidR="0077715D" w14:paraId="42359750" w14:textId="77777777" w:rsidTr="0077715D">
        <w:tc>
          <w:tcPr>
            <w:tcW w:w="1384" w:type="dxa"/>
          </w:tcPr>
          <w:p w14:paraId="5D0A809C" w14:textId="77777777" w:rsidR="0077715D" w:rsidRDefault="0077715D" w:rsidP="0077715D">
            <w:pPr>
              <w:spacing w:before="20" w:after="20"/>
            </w:pPr>
            <w:r>
              <w:t>Июнь, 1941</w:t>
            </w:r>
          </w:p>
        </w:tc>
        <w:tc>
          <w:tcPr>
            <w:tcW w:w="1843" w:type="dxa"/>
          </w:tcPr>
          <w:p w14:paraId="76F4D7CE" w14:textId="77777777" w:rsidR="0077715D" w:rsidRDefault="0077715D" w:rsidP="008D787E">
            <w:pPr>
              <w:spacing w:before="20" w:after="20"/>
              <w:jc w:val="center"/>
            </w:pPr>
            <w:r>
              <w:t>1550</w:t>
            </w:r>
          </w:p>
        </w:tc>
        <w:tc>
          <w:tcPr>
            <w:tcW w:w="2268" w:type="dxa"/>
          </w:tcPr>
          <w:p w14:paraId="2A07F2B2" w14:textId="77777777" w:rsidR="0077715D" w:rsidRDefault="0077715D" w:rsidP="008D787E">
            <w:pPr>
              <w:spacing w:before="20" w:after="20"/>
              <w:jc w:val="center"/>
            </w:pPr>
            <w:r>
              <w:t>244</w:t>
            </w:r>
          </w:p>
        </w:tc>
        <w:tc>
          <w:tcPr>
            <w:tcW w:w="2977" w:type="dxa"/>
          </w:tcPr>
          <w:p w14:paraId="0DF6700F" w14:textId="77777777" w:rsidR="0077715D" w:rsidRDefault="0077715D" w:rsidP="008D787E">
            <w:pPr>
              <w:spacing w:before="20" w:after="20"/>
              <w:jc w:val="center"/>
            </w:pPr>
            <w:r>
              <w:t>271</w:t>
            </w:r>
          </w:p>
        </w:tc>
      </w:tr>
      <w:tr w:rsidR="0077715D" w14:paraId="20D553EB" w14:textId="77777777" w:rsidTr="0077715D">
        <w:tc>
          <w:tcPr>
            <w:tcW w:w="1384" w:type="dxa"/>
          </w:tcPr>
          <w:p w14:paraId="1CFAA3D1" w14:textId="77777777" w:rsidR="0077715D" w:rsidRDefault="0077715D" w:rsidP="0077715D">
            <w:pPr>
              <w:spacing w:before="20" w:after="20"/>
            </w:pPr>
            <w:r>
              <w:t>Август, 1942</w:t>
            </w:r>
          </w:p>
        </w:tc>
        <w:tc>
          <w:tcPr>
            <w:tcW w:w="1843" w:type="dxa"/>
          </w:tcPr>
          <w:p w14:paraId="566B54E7" w14:textId="77777777" w:rsidR="0077715D" w:rsidRDefault="0077715D" w:rsidP="008D787E">
            <w:pPr>
              <w:spacing w:before="20" w:after="20"/>
              <w:jc w:val="center"/>
            </w:pPr>
            <w:r>
              <w:t>1550</w:t>
            </w:r>
          </w:p>
        </w:tc>
        <w:tc>
          <w:tcPr>
            <w:tcW w:w="2268" w:type="dxa"/>
          </w:tcPr>
          <w:p w14:paraId="6EA502CC" w14:textId="77777777" w:rsidR="0077715D" w:rsidRDefault="0077715D" w:rsidP="008D787E">
            <w:pPr>
              <w:spacing w:before="20" w:after="20"/>
              <w:jc w:val="center"/>
            </w:pPr>
            <w:r>
              <w:t>327</w:t>
            </w:r>
          </w:p>
        </w:tc>
        <w:tc>
          <w:tcPr>
            <w:tcW w:w="2977" w:type="dxa"/>
          </w:tcPr>
          <w:p w14:paraId="4B6946FE" w14:textId="77777777" w:rsidR="0077715D" w:rsidRDefault="0077715D" w:rsidP="008D787E">
            <w:pPr>
              <w:spacing w:before="20" w:after="20"/>
              <w:jc w:val="center"/>
            </w:pPr>
            <w:r>
              <w:t>342</w:t>
            </w:r>
          </w:p>
        </w:tc>
      </w:tr>
    </w:tbl>
    <w:p w14:paraId="33012973" w14:textId="6C686D3D" w:rsidR="0077715D" w:rsidRDefault="008D787E" w:rsidP="008D787E">
      <w:pPr>
        <w:pStyle w:val="af3"/>
        <w:spacing w:before="120"/>
      </w:pPr>
      <w:r w:rsidRPr="008D787E">
        <w:t>Производство тяжелых немецких танков</w:t>
      </w:r>
      <w:r>
        <w:t>;</w:t>
      </w:r>
      <w:r w:rsidRPr="008D787E">
        <w:t xml:space="preserve"> </w:t>
      </w:r>
      <w:r w:rsidR="0077715D">
        <w:t xml:space="preserve">* </w:t>
      </w:r>
      <w:r>
        <w:t>– с</w:t>
      </w:r>
      <w:r w:rsidR="0077715D">
        <w:t>огласно зах</w:t>
      </w:r>
      <w:r>
        <w:t>ваченным после войны документам</w:t>
      </w:r>
    </w:p>
    <w:p w14:paraId="1B43173A" w14:textId="77777777" w:rsidR="00D0047A" w:rsidRPr="007F7D70" w:rsidRDefault="00D0047A" w:rsidP="00D0047A">
      <w:pPr>
        <w:pStyle w:val="af3"/>
        <w:rPr>
          <w:rFonts w:asciiTheme="minorHAnsi" w:hAnsiTheme="minorHAnsi"/>
          <w:lang w:eastAsia="ru-RU"/>
        </w:rPr>
      </w:pPr>
      <w:hyperlink r:id="rId8" w:history="1">
        <w:r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глав</w:t>
        </w:r>
        <w:r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а</w:t>
        </w:r>
      </w:hyperlink>
      <w:r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9" w:history="1">
        <w:r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7F7D70">
        <w:rPr>
          <w:rFonts w:asciiTheme="minorHAnsi" w:hAnsiTheme="minorHAnsi" w:cs="Segoe UI"/>
          <w:color w:val="404248"/>
          <w:shd w:val="clear" w:color="auto" w:fill="FFFFFF"/>
        </w:rPr>
        <w:t xml:space="preserve">      </w:t>
      </w:r>
      <w:r>
        <w:rPr>
          <w:rFonts w:asciiTheme="minorHAnsi" w:hAnsiTheme="minorHAnsi" w:cs="Segoe UI"/>
          <w:color w:val="404248"/>
          <w:shd w:val="clear" w:color="auto" w:fill="FFFFFF"/>
        </w:rPr>
        <w:t>Следующая глав</w:t>
      </w:r>
      <w:r w:rsidRPr="007F7D70">
        <w:rPr>
          <w:rFonts w:asciiTheme="minorHAnsi" w:hAnsiTheme="minorHAnsi" w:cs="Segoe UI"/>
          <w:color w:val="404248"/>
          <w:shd w:val="clear" w:color="auto" w:fill="FFFFFF"/>
        </w:rPr>
        <w:t>а</w:t>
      </w:r>
    </w:p>
    <w:p w14:paraId="54C3EE25" w14:textId="7AB9CD28" w:rsidR="00C56E2B" w:rsidRDefault="00FD2277" w:rsidP="00C56E2B">
      <w:r>
        <w:t>В статистике т</w:t>
      </w:r>
      <w:r w:rsidR="00C56E2B">
        <w:t xml:space="preserve">ермин «разведочный анализ» ввел Джон Тьюки в </w:t>
      </w:r>
      <w:r>
        <w:t>19</w:t>
      </w:r>
      <w:r w:rsidR="00C56E2B">
        <w:t>70-х</w:t>
      </w:r>
      <w:r>
        <w:t>.</w:t>
      </w:r>
      <w:r w:rsidR="00C56E2B">
        <w:t xml:space="preserve"> </w:t>
      </w:r>
      <w:r>
        <w:t>Суть метода –</w:t>
      </w:r>
      <w:r w:rsidR="00C56E2B" w:rsidRPr="00C56E2B">
        <w:t xml:space="preserve"> </w:t>
      </w:r>
      <w:r w:rsidRPr="00FD2277">
        <w:t>преобразование данных наблюдений и их наглядно</w:t>
      </w:r>
      <w:r>
        <w:t>е</w:t>
      </w:r>
      <w:r w:rsidRPr="00FD2277">
        <w:t xml:space="preserve"> представлени</w:t>
      </w:r>
      <w:r>
        <w:t>е</w:t>
      </w:r>
      <w:r w:rsidRPr="00FD2277">
        <w:t>, позволяющие вы</w:t>
      </w:r>
      <w:r>
        <w:t>явить внутренние закономерности в данных.</w:t>
      </w:r>
    </w:p>
    <w:p w14:paraId="5D0AB584" w14:textId="7EE265C9" w:rsidR="009834C7" w:rsidRDefault="009834C7" w:rsidP="009834C7">
      <w:pPr>
        <w:pStyle w:val="3"/>
      </w:pPr>
      <w:r>
        <w:t>Генеральная совокупность и выборка</w:t>
      </w:r>
    </w:p>
    <w:p w14:paraId="02D283B6" w14:textId="124E5544" w:rsidR="00F276D2" w:rsidRDefault="009834C7" w:rsidP="00F276D2">
      <w:r>
        <w:t>Генеральная совокупность –</w:t>
      </w:r>
      <w:r w:rsidRPr="009834C7">
        <w:t xml:space="preserve"> множество всех рассматриваемых объектов</w:t>
      </w:r>
      <w:r>
        <w:t>,</w:t>
      </w:r>
      <w:r w:rsidRPr="009834C7">
        <w:t xml:space="preserve"> выборка </w:t>
      </w:r>
      <w:r>
        <w:t>–</w:t>
      </w:r>
      <w:r w:rsidRPr="009834C7">
        <w:t xml:space="preserve"> часть генеральной совокуп</w:t>
      </w:r>
      <w:r>
        <w:t xml:space="preserve">ности, извлекаемая для анализа. Пример, генеральной совокупности – сплошная перепись населения, пример выборки – </w:t>
      </w:r>
      <w:hyperlink r:id="rId10" w:history="1">
        <w:r w:rsidRPr="009834C7">
          <w:rPr>
            <w:rStyle w:val="a9"/>
          </w:rPr>
          <w:t>экзитпол</w:t>
        </w:r>
      </w:hyperlink>
      <w:r>
        <w:t>. Цель разведочного анализа – сделать выводы о генеральной совокупности на основе одной или нескольких выборок.</w:t>
      </w:r>
      <w:r w:rsidR="00F276D2" w:rsidRPr="00F276D2">
        <w:t xml:space="preserve"> </w:t>
      </w:r>
      <w:r w:rsidR="00F276D2">
        <w:t xml:space="preserve">Числа, которые характеризуют генеральную совокупность, называют </w:t>
      </w:r>
      <w:r w:rsidR="00F276D2" w:rsidRPr="00D0047A">
        <w:rPr>
          <w:i/>
        </w:rPr>
        <w:t>параметрами</w:t>
      </w:r>
      <w:r w:rsidR="00F276D2">
        <w:t xml:space="preserve"> и обозначают греческими буквами. Числа, описывающие выборку, называют </w:t>
      </w:r>
      <w:r w:rsidR="00F276D2" w:rsidRPr="00D0047A">
        <w:rPr>
          <w:i/>
        </w:rPr>
        <w:t>статистиками</w:t>
      </w:r>
      <w:r w:rsidR="00F276D2">
        <w:t xml:space="preserve"> и обозначают латинскими буквами.</w:t>
      </w:r>
    </w:p>
    <w:p w14:paraId="0BA87879" w14:textId="7181A29D" w:rsidR="00E3767F" w:rsidRDefault="000C79AE" w:rsidP="000C79AE">
      <w:r>
        <w:t xml:space="preserve">Основной принцип </w:t>
      </w:r>
      <w:r w:rsidR="00D0047A">
        <w:t xml:space="preserve">подготовки </w:t>
      </w:r>
      <w:r>
        <w:t>выбор</w:t>
      </w:r>
      <w:r w:rsidR="00D0047A">
        <w:t>ки</w:t>
      </w:r>
      <w:r>
        <w:t xml:space="preserve"> – обеспечить чтобы каждая единица генеральной совокупности имела равный шанс попасть в выборку.</w:t>
      </w:r>
      <w:r w:rsidR="00F276D2">
        <w:t xml:space="preserve"> </w:t>
      </w:r>
      <w:r>
        <w:t>Выборы президента США 1936 г. продемонстрировали, к чему могу</w:t>
      </w:r>
      <w:r w:rsidR="00E3767F">
        <w:t>т</w:t>
      </w:r>
      <w:r>
        <w:t xml:space="preserve"> привести прогнозы, </w:t>
      </w:r>
      <w:r w:rsidR="00E3767F">
        <w:t>основанные на неаккуратно сдела</w:t>
      </w:r>
      <w:r>
        <w:t>нной выборке.</w:t>
      </w:r>
      <w:r w:rsidRPr="000C79AE">
        <w:t xml:space="preserve"> </w:t>
      </w:r>
      <w:r w:rsidR="00E3767F">
        <w:t>А</w:t>
      </w:r>
      <w:r w:rsidRPr="000C79AE">
        <w:t>вто</w:t>
      </w:r>
      <w:r w:rsidR="00652DB1">
        <w:t xml:space="preserve">ритетное издание </w:t>
      </w:r>
      <w:hyperlink r:id="rId11" w:history="1">
        <w:r w:rsidR="00652DB1" w:rsidRPr="00652DB1">
          <w:rPr>
            <w:rStyle w:val="a9"/>
          </w:rPr>
          <w:t>Литерари дайджест</w:t>
        </w:r>
      </w:hyperlink>
      <w:r w:rsidRPr="000C79AE">
        <w:t xml:space="preserve">, </w:t>
      </w:r>
      <w:r w:rsidR="00E3767F">
        <w:t>много</w:t>
      </w:r>
      <w:r w:rsidRPr="000C79AE">
        <w:t xml:space="preserve"> лет удивлявшее американцев своими точными прогнозами, </w:t>
      </w:r>
      <w:r w:rsidR="00E3767F">
        <w:t>предсказывало поражение Рузвельта. Ж</w:t>
      </w:r>
      <w:r w:rsidRPr="000C79AE">
        <w:t>урнал разосла</w:t>
      </w:r>
      <w:r w:rsidR="00E3767F">
        <w:t>л</w:t>
      </w:r>
      <w:r w:rsidRPr="000C79AE">
        <w:t xml:space="preserve"> десять миллионов опросных листов владельцам телефонов и автомобилей</w:t>
      </w:r>
      <w:r w:rsidR="00E3767F">
        <w:t xml:space="preserve">, и обработал два миллиона ответов. К сожалению, выборка журнала была не беспристрастной. В нее попали преимущественно более обеспеченные слои общества, которые </w:t>
      </w:r>
      <w:r w:rsidR="00D0047A">
        <w:t>были недовольны</w:t>
      </w:r>
      <w:r w:rsidR="00E3767F">
        <w:t xml:space="preserve"> «Нов</w:t>
      </w:r>
      <w:r w:rsidR="00D0047A">
        <w:t>ым</w:t>
      </w:r>
      <w:r w:rsidR="00E3767F">
        <w:t xml:space="preserve"> курс</w:t>
      </w:r>
      <w:r w:rsidR="00D0047A">
        <w:t>ом</w:t>
      </w:r>
      <w:r w:rsidR="00E3767F">
        <w:t>», и жаждали перемен.</w:t>
      </w:r>
    </w:p>
    <w:p w14:paraId="50D0F0FC" w14:textId="45008106" w:rsidR="00FD2277" w:rsidRDefault="00FD2277" w:rsidP="00FD2277">
      <w:pPr>
        <w:pStyle w:val="3"/>
      </w:pPr>
      <w:r>
        <w:t>Визуализация данных</w:t>
      </w:r>
    </w:p>
    <w:p w14:paraId="4CAA1DD2" w14:textId="12ECE853" w:rsidR="00FD2277" w:rsidRDefault="00FD2277" w:rsidP="00FD2277">
      <w:r>
        <w:t>Для начала дан</w:t>
      </w:r>
      <w:r w:rsidR="009834C7">
        <w:t>ные полезно представить в</w:t>
      </w:r>
      <w:r w:rsidR="00E3767F">
        <w:t xml:space="preserve"> наглядном</w:t>
      </w:r>
      <w:r w:rsidR="009834C7">
        <w:t xml:space="preserve"> виде</w:t>
      </w:r>
      <w:r w:rsidR="00E3767F">
        <w:t xml:space="preserve">. Это может быть диаграмма </w:t>
      </w:r>
      <w:hyperlink r:id="rId12" w:history="1">
        <w:r w:rsidR="007971D2" w:rsidRPr="007971D2">
          <w:rPr>
            <w:rStyle w:val="a9"/>
          </w:rPr>
          <w:t>ствол</w:t>
        </w:r>
        <w:r w:rsidR="00E3767F" w:rsidRPr="007971D2">
          <w:rPr>
            <w:rStyle w:val="a9"/>
          </w:rPr>
          <w:t xml:space="preserve"> и листья</w:t>
        </w:r>
      </w:hyperlink>
      <w:r w:rsidR="00E3767F">
        <w:t xml:space="preserve">, </w:t>
      </w:r>
      <w:hyperlink r:id="rId13" w:history="1">
        <w:r w:rsidR="00C11657" w:rsidRPr="00C11657">
          <w:rPr>
            <w:rStyle w:val="a9"/>
          </w:rPr>
          <w:t>диаграмма рассея</w:t>
        </w:r>
        <w:r w:rsidR="007971D2" w:rsidRPr="00C11657">
          <w:rPr>
            <w:rStyle w:val="a9"/>
          </w:rPr>
          <w:t>ния</w:t>
        </w:r>
      </w:hyperlink>
      <w:r w:rsidR="007971D2">
        <w:t xml:space="preserve"> или что-то </w:t>
      </w:r>
      <w:r w:rsidR="00D0047A">
        <w:t>еще</w:t>
      </w:r>
      <w:r w:rsidR="007971D2">
        <w:t>. Важно, чтобы визуальный образ содержал все данные.</w:t>
      </w:r>
    </w:p>
    <w:p w14:paraId="33099F68" w14:textId="6BC3C4A8" w:rsidR="00C11657" w:rsidRDefault="00C11657" w:rsidP="00FD2277">
      <w:r>
        <w:rPr>
          <w:noProof/>
          <w:lang w:eastAsia="ru-RU"/>
        </w:rPr>
        <w:drawing>
          <wp:inline distT="0" distB="0" distL="0" distR="0" wp14:anchorId="505C4F66" wp14:editId="65B9DB67">
            <wp:extent cx="6119495" cy="1796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зуализация данных выбор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5309A" w14:textId="309555A7" w:rsidR="00C11657" w:rsidRDefault="00C11657" w:rsidP="0053136A">
      <w:pPr>
        <w:pStyle w:val="af3"/>
      </w:pPr>
      <w:r>
        <w:t xml:space="preserve">Визуализация данных выборки: (а) </w:t>
      </w:r>
      <w:r w:rsidRPr="00C11657">
        <w:t xml:space="preserve">диаграмма </w:t>
      </w:r>
      <w:r w:rsidR="0053136A">
        <w:t>«</w:t>
      </w:r>
      <w:r w:rsidRPr="00C11657">
        <w:t>ствол и листья</w:t>
      </w:r>
      <w:r w:rsidR="0053136A">
        <w:t>»</w:t>
      </w:r>
      <w:r w:rsidRPr="00C11657">
        <w:t>,</w:t>
      </w:r>
      <w:r>
        <w:t xml:space="preserve"> (б)</w:t>
      </w:r>
      <w:r w:rsidRPr="00C11657">
        <w:t xml:space="preserve"> диаграмма рассе</w:t>
      </w:r>
      <w:r w:rsidR="00D0047A">
        <w:t>я</w:t>
      </w:r>
      <w:r w:rsidRPr="00C11657">
        <w:t>ния</w:t>
      </w:r>
    </w:p>
    <w:p w14:paraId="0AD372C6" w14:textId="2503AAE7" w:rsidR="0053136A" w:rsidRDefault="0053136A" w:rsidP="0053136A">
      <w:r>
        <w:t>Диаграмма «ствол и листья» была предложена Тьюки еще до эры ПК</w:t>
      </w:r>
      <w:r w:rsidR="00E02DE9">
        <w:t xml:space="preserve"> (</w:t>
      </w:r>
      <w:r w:rsidR="00E02DE9">
        <w:rPr>
          <w:lang w:val="en-US"/>
        </w:rPr>
        <w:t>Excel</w:t>
      </w:r>
      <w:r w:rsidR="00E02DE9">
        <w:t xml:space="preserve"> не строит эту диаграмму автоматически)</w:t>
      </w:r>
      <w:r>
        <w:t xml:space="preserve">. На рисунке представлены средние температуры </w:t>
      </w:r>
      <w:r w:rsidRPr="0053136A">
        <w:t>июля</w:t>
      </w:r>
      <w:r>
        <w:t xml:space="preserve"> в Москве, начиная с 1879 г.</w:t>
      </w:r>
      <w:r w:rsidR="00F631D1">
        <w:t xml:space="preserve"> </w:t>
      </w:r>
      <w:r>
        <w:t>Например, число 18,9</w:t>
      </w:r>
      <w:r w:rsidRPr="0053136A">
        <w:t>°C</w:t>
      </w:r>
      <w:r>
        <w:t xml:space="preserve"> состоит из ствола</w:t>
      </w:r>
      <w:r w:rsidR="00F631D1">
        <w:t xml:space="preserve"> </w:t>
      </w:r>
      <w:r>
        <w:t>18 и листа</w:t>
      </w:r>
      <w:r w:rsidR="00F631D1">
        <w:t xml:space="preserve"> </w:t>
      </w:r>
      <w:r>
        <w:t>9. На диаграмме легко увидеть минимальное (14,6</w:t>
      </w:r>
      <w:r w:rsidR="00F631D1">
        <w:t>°С</w:t>
      </w:r>
      <w:r>
        <w:t>) и максимальное (26,1</w:t>
      </w:r>
      <w:r w:rsidR="00F631D1">
        <w:t>°С</w:t>
      </w:r>
      <w:r>
        <w:t xml:space="preserve">) значения. Большинство </w:t>
      </w:r>
      <w:r w:rsidR="00F631D1">
        <w:t>данных</w:t>
      </w:r>
      <w:r>
        <w:t xml:space="preserve"> попадают в диапазон 16…20°С, а сами значения образуют распределение </w:t>
      </w:r>
      <w:r w:rsidR="00D0047A">
        <w:t xml:space="preserve">близкое к нормальному </w:t>
      </w:r>
      <w:r>
        <w:t xml:space="preserve">со средним около 18°С, и довольно </w:t>
      </w:r>
      <w:r>
        <w:lastRenderedPageBreak/>
        <w:t xml:space="preserve">широким хвостом в области больших значений. Также можно увидеть, что значение 26,1°С </w:t>
      </w:r>
      <w:r w:rsidR="00D0047A">
        <w:t>не просто максимально, а</w:t>
      </w:r>
      <w:r>
        <w:t xml:space="preserve"> экстремально. Помните жару 2010 г.?</w:t>
      </w:r>
    </w:p>
    <w:p w14:paraId="01A0C749" w14:textId="6229B9F0" w:rsidR="00F631D1" w:rsidRDefault="00F631D1" w:rsidP="0053136A">
      <w:r>
        <w:t>Диаграмма рассеяния</w:t>
      </w:r>
      <w:r w:rsidR="00F276D2">
        <w:t xml:space="preserve"> на рисунке</w:t>
      </w:r>
      <w:r>
        <w:t xml:space="preserve"> показывает для чемпионата КХЛ обратную зависимость места, занятого в сезоне 2008–2009, от бюджета клуба.</w:t>
      </w:r>
    </w:p>
    <w:p w14:paraId="058407B9" w14:textId="1A5D315D" w:rsidR="00F631D1" w:rsidRDefault="00F631D1" w:rsidP="00F631D1">
      <w:pPr>
        <w:pStyle w:val="3"/>
      </w:pPr>
      <w:r>
        <w:t>Св</w:t>
      </w:r>
      <w:r w:rsidR="009A406F">
        <w:t>одки данных</w:t>
      </w:r>
    </w:p>
    <w:p w14:paraId="2ABD3CB6" w14:textId="62E91CCD" w:rsidR="00F631D1" w:rsidRDefault="00F631D1" w:rsidP="002C77AC">
      <w:pPr>
        <w:spacing w:after="0"/>
      </w:pPr>
      <w:r>
        <w:t xml:space="preserve">Вместо </w:t>
      </w:r>
      <w:r w:rsidR="009A406F">
        <w:t>демонстрации всех</w:t>
      </w:r>
      <w:r>
        <w:t xml:space="preserve"> данных выборку удобно представить несколькими числами</w:t>
      </w:r>
      <w:r w:rsidR="002C77AC">
        <w:t xml:space="preserve"> – сводками данных, среди которых</w:t>
      </w:r>
      <w:r w:rsidR="009A406F">
        <w:t xml:space="preserve"> </w:t>
      </w:r>
      <w:r w:rsidR="002C77AC">
        <w:t>н</w:t>
      </w:r>
      <w:r w:rsidR="009A406F">
        <w:t>аиболее известны</w:t>
      </w:r>
      <w:r w:rsidR="002C77AC">
        <w:t>:</w:t>
      </w:r>
    </w:p>
    <w:p w14:paraId="5DFC4D25" w14:textId="53AFBC5D" w:rsidR="00F30032" w:rsidRDefault="00F30032" w:rsidP="00F30032">
      <w:pPr>
        <w:pStyle w:val="aa"/>
        <w:numPr>
          <w:ilvl w:val="0"/>
          <w:numId w:val="35"/>
        </w:numPr>
      </w:pPr>
      <w:r>
        <w:t>меры центральной тенденции: среднее, медиана и мода</w:t>
      </w:r>
      <w:r w:rsidR="002C77AC">
        <w:t>;</w:t>
      </w:r>
    </w:p>
    <w:p w14:paraId="0890E14B" w14:textId="77777777" w:rsidR="002C77AC" w:rsidRDefault="00F30032" w:rsidP="00F30032">
      <w:pPr>
        <w:pStyle w:val="aa"/>
        <w:numPr>
          <w:ilvl w:val="0"/>
          <w:numId w:val="35"/>
        </w:numPr>
      </w:pPr>
      <w:r>
        <w:t>меры рассе</w:t>
      </w:r>
      <w:r w:rsidR="002C77AC">
        <w:t>яния (разброса): размах,</w:t>
      </w:r>
      <w:r>
        <w:t xml:space="preserve"> </w:t>
      </w:r>
      <w:r w:rsidR="002C77AC">
        <w:t>дисперсия,</w:t>
      </w:r>
      <w:r>
        <w:t xml:space="preserve"> стандартное отклонение.</w:t>
      </w:r>
    </w:p>
    <w:p w14:paraId="664ADC55" w14:textId="77777777" w:rsidR="002D48D2" w:rsidRDefault="002C77AC" w:rsidP="00F631D1">
      <w:r>
        <w:t xml:space="preserve">Несмотря на то, что сводки очень полезны, не забывайте, что они могут скрывать важные подробности. </w:t>
      </w:r>
      <w:r w:rsidR="00F276D2">
        <w:t>Наверное, самой</w:t>
      </w:r>
      <w:r>
        <w:t xml:space="preserve"> популярной сводкой является </w:t>
      </w:r>
      <w:r w:rsidR="00B9555F">
        <w:t>среднее значение</w:t>
      </w:r>
      <w:r w:rsidR="00F276D2">
        <w:t xml:space="preserve">. </w:t>
      </w:r>
      <w:r w:rsidR="00872FF0">
        <w:t>Однако, и</w:t>
      </w:r>
      <w:r w:rsidR="00F276D2">
        <w:t>спользование среднего негласно подразумевает, что распределение генеральной совокупности близко к нормальному.</w:t>
      </w:r>
    </w:p>
    <w:p w14:paraId="4EB6B0C3" w14:textId="050A34E7" w:rsidR="00652DB1" w:rsidRDefault="006F01C6" w:rsidP="00F631D1">
      <w:r>
        <w:t xml:space="preserve">Допустим вы измерили средний рост 100 случайно взятых людей, и получили значение 1,650 м. Добавление к этой выборке </w:t>
      </w:r>
      <w:hyperlink r:id="rId15" w:history="1">
        <w:r w:rsidRPr="006F01C6">
          <w:rPr>
            <w:rStyle w:val="a9"/>
          </w:rPr>
          <w:t xml:space="preserve">самого высокого </w:t>
        </w:r>
        <w:r>
          <w:rPr>
            <w:rStyle w:val="a9"/>
          </w:rPr>
          <w:t xml:space="preserve">человека </w:t>
        </w:r>
        <w:r w:rsidRPr="006F01C6">
          <w:rPr>
            <w:rStyle w:val="a9"/>
          </w:rPr>
          <w:t>в мире</w:t>
        </w:r>
      </w:hyperlink>
      <w:r>
        <w:t xml:space="preserve"> с ростом 2,51</w:t>
      </w:r>
      <w:r w:rsidR="00B9555F">
        <w:t xml:space="preserve"> м</w:t>
      </w:r>
      <w:r>
        <w:t xml:space="preserve">, увеличит среднее </w:t>
      </w:r>
      <w:r w:rsidR="002D48D2">
        <w:t xml:space="preserve">101 человека </w:t>
      </w:r>
      <w:r>
        <w:t>мен</w:t>
      </w:r>
      <w:r w:rsidR="00B9555F">
        <w:t>е</w:t>
      </w:r>
      <w:r w:rsidR="00652DB1">
        <w:t>е чем на сантиметр до 1,659 м.</w:t>
      </w:r>
    </w:p>
    <w:p w14:paraId="76ECF4A9" w14:textId="77777777" w:rsidR="002D48D2" w:rsidRDefault="000846D2" w:rsidP="00F631D1">
      <w:r>
        <w:t xml:space="preserve">По данным </w:t>
      </w:r>
      <w:hyperlink r:id="rId16" w:history="1">
        <w:r w:rsidR="00B9555F" w:rsidRPr="00B9555F">
          <w:rPr>
            <w:rStyle w:val="a9"/>
          </w:rPr>
          <w:t>Credit Suisse</w:t>
        </w:r>
      </w:hyperlink>
      <w:r w:rsidR="00B9555F" w:rsidRPr="00B9555F">
        <w:t xml:space="preserve"> </w:t>
      </w:r>
      <w:r w:rsidR="00B9555F">
        <w:t xml:space="preserve">богатство в мире на одного взрослого человека составляет в среднем </w:t>
      </w:r>
      <w:r w:rsidR="00B9555F" w:rsidRPr="00B9555F">
        <w:t>$</w:t>
      </w:r>
      <w:r w:rsidR="00B9555F">
        <w:t xml:space="preserve">51 </w:t>
      </w:r>
      <w:r w:rsidR="00B9555F" w:rsidRPr="00B9555F">
        <w:t>600</w:t>
      </w:r>
      <w:r w:rsidR="006F01C6">
        <w:t>.</w:t>
      </w:r>
      <w:r w:rsidR="00B9555F">
        <w:t xml:space="preserve"> Если к 100 случайным людям добави</w:t>
      </w:r>
      <w:r w:rsidR="00652DB1">
        <w:t>ть</w:t>
      </w:r>
      <w:r w:rsidR="00B9555F">
        <w:t xml:space="preserve"> </w:t>
      </w:r>
      <w:hyperlink r:id="rId17" w:history="1">
        <w:r w:rsidR="00B9555F" w:rsidRPr="00B9555F">
          <w:rPr>
            <w:rStyle w:val="a9"/>
          </w:rPr>
          <w:t>Джеффа Безоса</w:t>
        </w:r>
      </w:hyperlink>
      <w:r w:rsidR="00B9555F">
        <w:t xml:space="preserve">, самого богатого на </w:t>
      </w:r>
      <w:r w:rsidR="00271DAA">
        <w:t>планете</w:t>
      </w:r>
      <w:r w:rsidR="00B9555F">
        <w:t xml:space="preserve">, то среднее </w:t>
      </w:r>
      <w:r w:rsidR="00652DB1">
        <w:t xml:space="preserve">для этих 101 человека </w:t>
      </w:r>
      <w:r w:rsidR="00B9555F">
        <w:t xml:space="preserve">взлетит до </w:t>
      </w:r>
      <w:r w:rsidR="00B9555F" w:rsidRPr="00B9555F">
        <w:t>$</w:t>
      </w:r>
      <w:r w:rsidR="00B9555F">
        <w:t>1,49 млрд.</w:t>
      </w:r>
    </w:p>
    <w:p w14:paraId="68E110C4" w14:textId="7B72FABE" w:rsidR="00F30032" w:rsidRDefault="00652DB1" w:rsidP="00F631D1">
      <w:r>
        <w:t>Всё дело в том, что рост людей на планете подчиняется нормальному распределению, а богатство – нет.</w:t>
      </w:r>
    </w:p>
    <w:p w14:paraId="513EF6B4" w14:textId="288752F0" w:rsidR="00271DAA" w:rsidRDefault="00271DAA" w:rsidP="00F631D1">
      <w:r>
        <w:t>Среднее знач</w:t>
      </w:r>
      <w:r w:rsidR="00652DB1">
        <w:t>ение чувствительно к выбросам. Более универсальным показателем меры центральной тенденции является медиана</w:t>
      </w:r>
      <w:r>
        <w:t xml:space="preserve"> – </w:t>
      </w:r>
      <w:r w:rsidRPr="00271DAA">
        <w:t>такое число, что половина из элементов выборки больше него, а другая половина меньше.</w:t>
      </w:r>
      <w:r w:rsidR="00652DB1">
        <w:t xml:space="preserve"> Длинный хвост практически не влияет на медиану.</w:t>
      </w:r>
    </w:p>
    <w:p w14:paraId="1C0E20A0" w14:textId="4A651133" w:rsidR="00E02DE9" w:rsidRDefault="00E02DE9" w:rsidP="00E02DE9">
      <w:pPr>
        <w:pStyle w:val="3"/>
      </w:pPr>
      <w:r>
        <w:t>Блочная диаграмма</w:t>
      </w:r>
      <w:r w:rsidR="002D48D2">
        <w:t xml:space="preserve"> или диаграмма ящик с усами</w:t>
      </w:r>
    </w:p>
    <w:p w14:paraId="65064BBA" w14:textId="48C50BDE" w:rsidR="00E02DE9" w:rsidRDefault="00E02DE9" w:rsidP="00F631D1">
      <w:r>
        <w:t xml:space="preserve">Идеальным графическим представлением </w:t>
      </w:r>
      <w:r w:rsidR="00D0047A">
        <w:t>сводк</w:t>
      </w:r>
      <w:r w:rsidR="002D48D2">
        <w:t>и</w:t>
      </w:r>
      <w:r w:rsidR="00D0047A">
        <w:t xml:space="preserve"> данных</w:t>
      </w:r>
      <w:r>
        <w:t xml:space="preserve"> является блочная диаграмма, </w:t>
      </w:r>
      <w:r w:rsidR="00D0047A">
        <w:t>введенная</w:t>
      </w:r>
      <w:r>
        <w:t xml:space="preserve"> также Джоном Тьюки (а эту диаграмму </w:t>
      </w:r>
      <w:r>
        <w:rPr>
          <w:lang w:val="en-US"/>
        </w:rPr>
        <w:t>Excel</w:t>
      </w:r>
      <w:r w:rsidRPr="00E02DE9">
        <w:t xml:space="preserve"> </w:t>
      </w:r>
      <w:r>
        <w:t>строит автоматически).</w:t>
      </w:r>
      <w:r w:rsidR="00D0047A">
        <w:t xml:space="preserve"> Продолжая пример со средними температурами июля в Москве, ниже приведена блочная диаграмма за период 1987–2016 гг.</w:t>
      </w:r>
    </w:p>
    <w:p w14:paraId="6941A5A1" w14:textId="2DA068ED" w:rsidR="00D0047A" w:rsidRDefault="00D0047A" w:rsidP="00F631D1">
      <w:r>
        <w:rPr>
          <w:noProof/>
          <w:lang w:eastAsia="ru-RU"/>
        </w:rPr>
        <w:lastRenderedPageBreak/>
        <w:drawing>
          <wp:inline distT="0" distB="0" distL="0" distR="0" wp14:anchorId="7DE6203D" wp14:editId="237D699F">
            <wp:extent cx="2752725" cy="474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зуализация статистических данных с помощью диаграммы ящик с усам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7187" w14:textId="37E29CC0" w:rsidR="00E02DE9" w:rsidRPr="00E02DE9" w:rsidRDefault="00E02DE9" w:rsidP="00D0047A">
      <w:pPr>
        <w:pStyle w:val="af3"/>
      </w:pPr>
      <w:r w:rsidRPr="00E02DE9">
        <w:t xml:space="preserve">Визуализация статистических данных </w:t>
      </w:r>
      <w:r w:rsidR="00D0047A">
        <w:t xml:space="preserve">в </w:t>
      </w:r>
      <w:r w:rsidR="00D0047A">
        <w:rPr>
          <w:lang w:val="en-US"/>
        </w:rPr>
        <w:t>Excel</w:t>
      </w:r>
      <w:r w:rsidR="00D0047A" w:rsidRPr="00D0047A">
        <w:t xml:space="preserve"> </w:t>
      </w:r>
      <w:r w:rsidRPr="00E02DE9">
        <w:t>с помощью диаграммы ящик с усами</w:t>
      </w:r>
    </w:p>
    <w:p w14:paraId="47F992F0" w14:textId="77777777" w:rsidR="00F219D8" w:rsidRDefault="00F219D8" w:rsidP="00F219D8">
      <w:r w:rsidRPr="00DF77BD">
        <w:t>Джон Тьюки. Анализ результатов наблюдений. Разведочный анализ</w:t>
      </w:r>
      <w:r>
        <w:t xml:space="preserve">. – М.: Мир, 1981. – 696 с. Конспект: </w:t>
      </w:r>
      <w:hyperlink r:id="rId19" w:history="1">
        <w:r w:rsidRPr="00375781">
          <w:rPr>
            <w:rStyle w:val="a9"/>
          </w:rPr>
          <w:t>http://baguzin.ru/wp/?p=15897</w:t>
        </w:r>
      </w:hyperlink>
    </w:p>
    <w:p w14:paraId="144E4181" w14:textId="3A0D7150" w:rsidR="00F219D8" w:rsidRDefault="00F219D8" w:rsidP="00F219D8">
      <w:r w:rsidRPr="00C10DB4">
        <w:t>Дуглас Хаббард. Как измерить всё, что угодно. Оценка стоимости нематериального в бизнесе</w:t>
      </w:r>
      <w:r>
        <w:t>. – М.: Олимп-Бизнес, 2009. – 320 с.</w:t>
      </w:r>
      <w:r w:rsidRPr="00F219D8">
        <w:t xml:space="preserve"> </w:t>
      </w:r>
      <w:r>
        <w:t xml:space="preserve">Конспект: </w:t>
      </w:r>
      <w:hyperlink r:id="rId20" w:history="1">
        <w:r w:rsidRPr="00FD4883">
          <w:rPr>
            <w:rStyle w:val="a9"/>
          </w:rPr>
          <w:t>http://baguzin.ru/wp/?p=2511</w:t>
        </w:r>
      </w:hyperlink>
    </w:p>
    <w:p w14:paraId="07CFF65E" w14:textId="7AC6D75F" w:rsidR="00FE38A2" w:rsidRDefault="00F219D8" w:rsidP="00FE38A2">
      <w:pPr>
        <w:rPr>
          <w:rStyle w:val="a9"/>
        </w:rPr>
      </w:pPr>
      <w:r w:rsidRPr="00F219D8">
        <w:t>Малые выборки в конкурентной разведке</w:t>
      </w:r>
      <w:r>
        <w:t xml:space="preserve">: </w:t>
      </w:r>
      <w:hyperlink r:id="rId21" w:history="1">
        <w:r w:rsidRPr="00FD4883">
          <w:rPr>
            <w:rStyle w:val="a9"/>
          </w:rPr>
          <w:t>http://baguzin.ru/wp/?p=2880</w:t>
        </w:r>
      </w:hyperlink>
    </w:p>
    <w:p w14:paraId="4FEA8915" w14:textId="1E5B713B" w:rsidR="002D48D2" w:rsidRDefault="002D48D2" w:rsidP="002D48D2">
      <w:r w:rsidRPr="005D1EC3">
        <w:t>Лев</w:t>
      </w:r>
      <w:r>
        <w:t>и</w:t>
      </w:r>
      <w:r w:rsidRPr="005D1EC3">
        <w:t>н, Дэвид М., Стефан, Дэвид, Кребиль, Тимоти С., Б</w:t>
      </w:r>
      <w:r>
        <w:t>е</w:t>
      </w:r>
      <w:r w:rsidRPr="005D1EC3">
        <w:t>р</w:t>
      </w:r>
      <w:r>
        <w:t>е</w:t>
      </w:r>
      <w:r w:rsidRPr="005D1EC3">
        <w:t>нсон, Марк Л.</w:t>
      </w:r>
      <w:r>
        <w:t xml:space="preserve"> </w:t>
      </w:r>
      <w:r w:rsidRPr="005D1EC3">
        <w:t xml:space="preserve">Статистика для менеджеров с использованием Microsoft </w:t>
      </w:r>
      <w:r w:rsidR="0091102E">
        <w:rPr>
          <w:lang w:val="en-US"/>
        </w:rPr>
        <w:t>Excel</w:t>
      </w:r>
      <w:r w:rsidRPr="005D1EC3">
        <w:t>, 4-е изд. — М.: Издательский д</w:t>
      </w:r>
      <w:bookmarkStart w:id="0" w:name="_GoBack"/>
      <w:bookmarkEnd w:id="0"/>
      <w:r w:rsidRPr="005D1EC3">
        <w:t>о</w:t>
      </w:r>
      <w:r>
        <w:t>м «</w:t>
      </w:r>
      <w:r w:rsidRPr="005D1EC3">
        <w:t>Вильямс</w:t>
      </w:r>
      <w:r>
        <w:t>»</w:t>
      </w:r>
      <w:r w:rsidRPr="005D1EC3">
        <w:t>, 2004. — 1312 с.</w:t>
      </w:r>
      <w:r w:rsidRPr="002D48D2">
        <w:t xml:space="preserve"> </w:t>
      </w:r>
      <w:r>
        <w:t>Конспект:</w:t>
      </w:r>
      <w:r w:rsidRPr="002D48D2">
        <w:t xml:space="preserve"> </w:t>
      </w:r>
      <w:hyperlink r:id="rId22" w:history="1">
        <w:r w:rsidRPr="00BF69BB">
          <w:rPr>
            <w:rStyle w:val="a9"/>
          </w:rPr>
          <w:t>http://baguzin.ru/wp/?p=5285</w:t>
        </w:r>
      </w:hyperlink>
    </w:p>
    <w:p w14:paraId="51A6E031" w14:textId="2C4E6046" w:rsidR="00652DB1" w:rsidRDefault="00652DB1" w:rsidP="00652DB1">
      <w:r w:rsidRPr="00D71AF7">
        <w:t>Сара Бослаф. Статистика для всех</w:t>
      </w:r>
      <w:r>
        <w:t>. – М.: ДМК Пресс, 2017. – 586. Конспект:</w:t>
      </w:r>
      <w:r w:rsidRPr="00652DB1">
        <w:t xml:space="preserve"> </w:t>
      </w:r>
      <w:hyperlink r:id="rId23" w:history="1">
        <w:r w:rsidRPr="00BF69BB">
          <w:rPr>
            <w:rStyle w:val="a9"/>
          </w:rPr>
          <w:t>http://baguzin.ru/wp/?p=19047</w:t>
        </w:r>
      </w:hyperlink>
    </w:p>
    <w:p w14:paraId="0E8C5762" w14:textId="267C0888" w:rsidR="00D0047A" w:rsidRDefault="00D0047A" w:rsidP="00652DB1">
      <w:r w:rsidRPr="00D0047A">
        <w:t>Визуализация статистических данных с помощью диаграммы ящик с усами</w:t>
      </w:r>
      <w:r>
        <w:t xml:space="preserve">: </w:t>
      </w:r>
      <w:hyperlink r:id="rId24" w:history="1">
        <w:r w:rsidRPr="00BF69BB">
          <w:rPr>
            <w:rStyle w:val="a9"/>
          </w:rPr>
          <w:t>http://baguzin.ru/wp/?p=17422</w:t>
        </w:r>
      </w:hyperlink>
    </w:p>
    <w:p w14:paraId="7DE4A451" w14:textId="77777777" w:rsidR="00652DB1" w:rsidRPr="002B7399" w:rsidRDefault="00652DB1" w:rsidP="00652DB1"/>
    <w:p w14:paraId="577C41FA" w14:textId="77777777" w:rsidR="00E3767F" w:rsidRDefault="00E3767F" w:rsidP="00FE38A2"/>
    <w:sectPr w:rsidR="00E3767F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DCCA" w14:textId="77777777" w:rsidR="00D0047A" w:rsidRDefault="00D0047A" w:rsidP="000475CD">
      <w:pPr>
        <w:spacing w:after="0"/>
      </w:pPr>
      <w:r>
        <w:separator/>
      </w:r>
    </w:p>
  </w:endnote>
  <w:endnote w:type="continuationSeparator" w:id="0">
    <w:p w14:paraId="08FE47AB" w14:textId="77777777" w:rsidR="00D0047A" w:rsidRDefault="00D0047A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6053" w14:textId="77777777" w:rsidR="00D0047A" w:rsidRDefault="00D0047A" w:rsidP="000475CD">
      <w:pPr>
        <w:spacing w:after="0"/>
      </w:pPr>
      <w:r>
        <w:separator/>
      </w:r>
    </w:p>
  </w:footnote>
  <w:footnote w:type="continuationSeparator" w:id="0">
    <w:p w14:paraId="6D99B460" w14:textId="77777777" w:rsidR="00D0047A" w:rsidRDefault="00D0047A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441B"/>
    <w:multiLevelType w:val="hybridMultilevel"/>
    <w:tmpl w:val="034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1"/>
  </w:num>
  <w:num w:numId="5">
    <w:abstractNumId w:val="8"/>
  </w:num>
  <w:num w:numId="6">
    <w:abstractNumId w:val="9"/>
  </w:num>
  <w:num w:numId="7">
    <w:abstractNumId w:val="32"/>
  </w:num>
  <w:num w:numId="8">
    <w:abstractNumId w:val="6"/>
  </w:num>
  <w:num w:numId="9">
    <w:abstractNumId w:val="14"/>
  </w:num>
  <w:num w:numId="10">
    <w:abstractNumId w:val="28"/>
  </w:num>
  <w:num w:numId="11">
    <w:abstractNumId w:val="4"/>
  </w:num>
  <w:num w:numId="12">
    <w:abstractNumId w:val="18"/>
  </w:num>
  <w:num w:numId="13">
    <w:abstractNumId w:val="21"/>
  </w:num>
  <w:num w:numId="14">
    <w:abstractNumId w:val="10"/>
  </w:num>
  <w:num w:numId="15">
    <w:abstractNumId w:val="2"/>
  </w:num>
  <w:num w:numId="16">
    <w:abstractNumId w:val="33"/>
  </w:num>
  <w:num w:numId="17">
    <w:abstractNumId w:val="7"/>
  </w:num>
  <w:num w:numId="18">
    <w:abstractNumId w:val="26"/>
  </w:num>
  <w:num w:numId="19">
    <w:abstractNumId w:val="29"/>
  </w:num>
  <w:num w:numId="20">
    <w:abstractNumId w:val="25"/>
  </w:num>
  <w:num w:numId="21">
    <w:abstractNumId w:val="22"/>
  </w:num>
  <w:num w:numId="22">
    <w:abstractNumId w:val="30"/>
  </w:num>
  <w:num w:numId="23">
    <w:abstractNumId w:val="0"/>
  </w:num>
  <w:num w:numId="24">
    <w:abstractNumId w:val="34"/>
  </w:num>
  <w:num w:numId="25">
    <w:abstractNumId w:val="13"/>
  </w:num>
  <w:num w:numId="26">
    <w:abstractNumId w:val="3"/>
  </w:num>
  <w:num w:numId="27">
    <w:abstractNumId w:val="12"/>
  </w:num>
  <w:num w:numId="28">
    <w:abstractNumId w:val="17"/>
  </w:num>
  <w:num w:numId="29">
    <w:abstractNumId w:val="11"/>
  </w:num>
  <w:num w:numId="30">
    <w:abstractNumId w:val="19"/>
  </w:num>
  <w:num w:numId="31">
    <w:abstractNumId w:val="23"/>
  </w:num>
  <w:num w:numId="32">
    <w:abstractNumId w:val="5"/>
  </w:num>
  <w:num w:numId="33">
    <w:abstractNumId w:val="31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1D95"/>
    <w:rsid w:val="000846D2"/>
    <w:rsid w:val="0008557F"/>
    <w:rsid w:val="00086E8D"/>
    <w:rsid w:val="00087130"/>
    <w:rsid w:val="000A414F"/>
    <w:rsid w:val="000A6223"/>
    <w:rsid w:val="000B0D63"/>
    <w:rsid w:val="000B22FA"/>
    <w:rsid w:val="000B5831"/>
    <w:rsid w:val="000C74AD"/>
    <w:rsid w:val="000C79AE"/>
    <w:rsid w:val="000D00EB"/>
    <w:rsid w:val="000E4C3D"/>
    <w:rsid w:val="000F37AB"/>
    <w:rsid w:val="00103EDD"/>
    <w:rsid w:val="00107F76"/>
    <w:rsid w:val="00110224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0D38"/>
    <w:rsid w:val="00163CE1"/>
    <w:rsid w:val="00171D34"/>
    <w:rsid w:val="0017765D"/>
    <w:rsid w:val="00186ABC"/>
    <w:rsid w:val="00197E04"/>
    <w:rsid w:val="001C4E9E"/>
    <w:rsid w:val="001D75E3"/>
    <w:rsid w:val="001E2F9D"/>
    <w:rsid w:val="001E2FE2"/>
    <w:rsid w:val="001E311C"/>
    <w:rsid w:val="001E3415"/>
    <w:rsid w:val="002013F6"/>
    <w:rsid w:val="00202DB2"/>
    <w:rsid w:val="002067CD"/>
    <w:rsid w:val="002076AC"/>
    <w:rsid w:val="002078A3"/>
    <w:rsid w:val="00214CD7"/>
    <w:rsid w:val="00215B27"/>
    <w:rsid w:val="00217C38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226"/>
    <w:rsid w:val="00244F1C"/>
    <w:rsid w:val="0025360A"/>
    <w:rsid w:val="00262E55"/>
    <w:rsid w:val="002633C8"/>
    <w:rsid w:val="00271DAA"/>
    <w:rsid w:val="00274D75"/>
    <w:rsid w:val="00275047"/>
    <w:rsid w:val="002752B3"/>
    <w:rsid w:val="002868D6"/>
    <w:rsid w:val="00291FE8"/>
    <w:rsid w:val="002938CC"/>
    <w:rsid w:val="00297A08"/>
    <w:rsid w:val="00297D47"/>
    <w:rsid w:val="002A438F"/>
    <w:rsid w:val="002B1DBF"/>
    <w:rsid w:val="002C37E6"/>
    <w:rsid w:val="002C5FB8"/>
    <w:rsid w:val="002C77AC"/>
    <w:rsid w:val="002C7849"/>
    <w:rsid w:val="002D069E"/>
    <w:rsid w:val="002D48D2"/>
    <w:rsid w:val="002D788D"/>
    <w:rsid w:val="002E1A7A"/>
    <w:rsid w:val="002F0BF8"/>
    <w:rsid w:val="002F4590"/>
    <w:rsid w:val="002F5024"/>
    <w:rsid w:val="002F56FC"/>
    <w:rsid w:val="003038B4"/>
    <w:rsid w:val="00306C63"/>
    <w:rsid w:val="00311F25"/>
    <w:rsid w:val="00312912"/>
    <w:rsid w:val="00315D8E"/>
    <w:rsid w:val="003212AA"/>
    <w:rsid w:val="00324923"/>
    <w:rsid w:val="00325505"/>
    <w:rsid w:val="00335B8C"/>
    <w:rsid w:val="00345C3A"/>
    <w:rsid w:val="003542AB"/>
    <w:rsid w:val="0036068C"/>
    <w:rsid w:val="00373B15"/>
    <w:rsid w:val="00384FB1"/>
    <w:rsid w:val="003873D0"/>
    <w:rsid w:val="0039042D"/>
    <w:rsid w:val="003B23DE"/>
    <w:rsid w:val="003B42B1"/>
    <w:rsid w:val="003B758F"/>
    <w:rsid w:val="003C4E6B"/>
    <w:rsid w:val="003C68E4"/>
    <w:rsid w:val="003D07D6"/>
    <w:rsid w:val="003D2918"/>
    <w:rsid w:val="003D5DB3"/>
    <w:rsid w:val="003D5F98"/>
    <w:rsid w:val="003E2B79"/>
    <w:rsid w:val="003E3B4F"/>
    <w:rsid w:val="003F0322"/>
    <w:rsid w:val="003F32FC"/>
    <w:rsid w:val="003F7615"/>
    <w:rsid w:val="004066FA"/>
    <w:rsid w:val="004073D4"/>
    <w:rsid w:val="00417F93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C7ED4"/>
    <w:rsid w:val="004D0C6D"/>
    <w:rsid w:val="004D4091"/>
    <w:rsid w:val="004D5D90"/>
    <w:rsid w:val="004E7739"/>
    <w:rsid w:val="004E7B38"/>
    <w:rsid w:val="00501638"/>
    <w:rsid w:val="00512585"/>
    <w:rsid w:val="005211AC"/>
    <w:rsid w:val="0053136A"/>
    <w:rsid w:val="00536D9A"/>
    <w:rsid w:val="00543152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2ABD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1BE1"/>
    <w:rsid w:val="00652CA1"/>
    <w:rsid w:val="00652DB1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171"/>
    <w:rsid w:val="006A481E"/>
    <w:rsid w:val="006B72AD"/>
    <w:rsid w:val="006D4B90"/>
    <w:rsid w:val="006E1C45"/>
    <w:rsid w:val="006E6829"/>
    <w:rsid w:val="006F01C6"/>
    <w:rsid w:val="006F2DD9"/>
    <w:rsid w:val="00701647"/>
    <w:rsid w:val="0070665E"/>
    <w:rsid w:val="0071179E"/>
    <w:rsid w:val="00711FD6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67F32"/>
    <w:rsid w:val="0077715D"/>
    <w:rsid w:val="007828ED"/>
    <w:rsid w:val="007971D2"/>
    <w:rsid w:val="007A67C1"/>
    <w:rsid w:val="007B557A"/>
    <w:rsid w:val="007C1463"/>
    <w:rsid w:val="007C56BF"/>
    <w:rsid w:val="007D5909"/>
    <w:rsid w:val="007E275D"/>
    <w:rsid w:val="007E660D"/>
    <w:rsid w:val="007F38DE"/>
    <w:rsid w:val="007F6CF4"/>
    <w:rsid w:val="007F73A4"/>
    <w:rsid w:val="007F79CB"/>
    <w:rsid w:val="007F7D70"/>
    <w:rsid w:val="00803167"/>
    <w:rsid w:val="0080316C"/>
    <w:rsid w:val="008142AA"/>
    <w:rsid w:val="00817B48"/>
    <w:rsid w:val="00820955"/>
    <w:rsid w:val="00820C42"/>
    <w:rsid w:val="00822263"/>
    <w:rsid w:val="00826B4B"/>
    <w:rsid w:val="00835D8D"/>
    <w:rsid w:val="00837D8F"/>
    <w:rsid w:val="00846F83"/>
    <w:rsid w:val="00847F8F"/>
    <w:rsid w:val="008538E3"/>
    <w:rsid w:val="00870176"/>
    <w:rsid w:val="00872FF0"/>
    <w:rsid w:val="00873DD4"/>
    <w:rsid w:val="0087778E"/>
    <w:rsid w:val="00877A90"/>
    <w:rsid w:val="008820E2"/>
    <w:rsid w:val="00882297"/>
    <w:rsid w:val="00883A8E"/>
    <w:rsid w:val="00892DDA"/>
    <w:rsid w:val="00894277"/>
    <w:rsid w:val="008A64B9"/>
    <w:rsid w:val="008A6D98"/>
    <w:rsid w:val="008B6271"/>
    <w:rsid w:val="008B6D00"/>
    <w:rsid w:val="008D1023"/>
    <w:rsid w:val="008D3BDE"/>
    <w:rsid w:val="008D4240"/>
    <w:rsid w:val="008D787E"/>
    <w:rsid w:val="008E4C21"/>
    <w:rsid w:val="008F103F"/>
    <w:rsid w:val="0090200B"/>
    <w:rsid w:val="009029FB"/>
    <w:rsid w:val="0091102E"/>
    <w:rsid w:val="009174EE"/>
    <w:rsid w:val="00923801"/>
    <w:rsid w:val="009238EC"/>
    <w:rsid w:val="00923980"/>
    <w:rsid w:val="00931CB8"/>
    <w:rsid w:val="00936C55"/>
    <w:rsid w:val="009464BA"/>
    <w:rsid w:val="0095568B"/>
    <w:rsid w:val="00955DEF"/>
    <w:rsid w:val="00956307"/>
    <w:rsid w:val="00957EF6"/>
    <w:rsid w:val="0096043C"/>
    <w:rsid w:val="00975419"/>
    <w:rsid w:val="00981A89"/>
    <w:rsid w:val="009834C7"/>
    <w:rsid w:val="00986D46"/>
    <w:rsid w:val="009A406F"/>
    <w:rsid w:val="009B2AAD"/>
    <w:rsid w:val="009B53B8"/>
    <w:rsid w:val="009C5CFA"/>
    <w:rsid w:val="009C78A0"/>
    <w:rsid w:val="009D2E10"/>
    <w:rsid w:val="009E230B"/>
    <w:rsid w:val="009E4C3F"/>
    <w:rsid w:val="009E6E21"/>
    <w:rsid w:val="009F22E9"/>
    <w:rsid w:val="009F5241"/>
    <w:rsid w:val="00A03D99"/>
    <w:rsid w:val="00A03FA9"/>
    <w:rsid w:val="00A135ED"/>
    <w:rsid w:val="00A13635"/>
    <w:rsid w:val="00A156E4"/>
    <w:rsid w:val="00A22CF3"/>
    <w:rsid w:val="00A279F8"/>
    <w:rsid w:val="00A27D49"/>
    <w:rsid w:val="00A3707D"/>
    <w:rsid w:val="00A417E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46CB7"/>
    <w:rsid w:val="00B53AAE"/>
    <w:rsid w:val="00B56055"/>
    <w:rsid w:val="00B63695"/>
    <w:rsid w:val="00B6699D"/>
    <w:rsid w:val="00B715FE"/>
    <w:rsid w:val="00B82EC8"/>
    <w:rsid w:val="00B868B0"/>
    <w:rsid w:val="00B91835"/>
    <w:rsid w:val="00B9555F"/>
    <w:rsid w:val="00BA51C5"/>
    <w:rsid w:val="00BA7376"/>
    <w:rsid w:val="00BB31A8"/>
    <w:rsid w:val="00BC7E20"/>
    <w:rsid w:val="00BD206B"/>
    <w:rsid w:val="00BD59CA"/>
    <w:rsid w:val="00BE30B5"/>
    <w:rsid w:val="00BF5289"/>
    <w:rsid w:val="00C0138A"/>
    <w:rsid w:val="00C07B7B"/>
    <w:rsid w:val="00C11657"/>
    <w:rsid w:val="00C147DB"/>
    <w:rsid w:val="00C21341"/>
    <w:rsid w:val="00C32E8B"/>
    <w:rsid w:val="00C363B1"/>
    <w:rsid w:val="00C47463"/>
    <w:rsid w:val="00C5315B"/>
    <w:rsid w:val="00C56E2B"/>
    <w:rsid w:val="00C709F5"/>
    <w:rsid w:val="00C74E05"/>
    <w:rsid w:val="00C82D4C"/>
    <w:rsid w:val="00C90383"/>
    <w:rsid w:val="00C97443"/>
    <w:rsid w:val="00CA131A"/>
    <w:rsid w:val="00CB5A9E"/>
    <w:rsid w:val="00CE0DD7"/>
    <w:rsid w:val="00CE105A"/>
    <w:rsid w:val="00CE3560"/>
    <w:rsid w:val="00CE6CA1"/>
    <w:rsid w:val="00CF097B"/>
    <w:rsid w:val="00CF0F8C"/>
    <w:rsid w:val="00CF78A9"/>
    <w:rsid w:val="00D0047A"/>
    <w:rsid w:val="00D0067D"/>
    <w:rsid w:val="00D04813"/>
    <w:rsid w:val="00D110BE"/>
    <w:rsid w:val="00D124D2"/>
    <w:rsid w:val="00D14EB6"/>
    <w:rsid w:val="00D20E37"/>
    <w:rsid w:val="00D24F9E"/>
    <w:rsid w:val="00D3175B"/>
    <w:rsid w:val="00D377DC"/>
    <w:rsid w:val="00D4040B"/>
    <w:rsid w:val="00D410A9"/>
    <w:rsid w:val="00D42347"/>
    <w:rsid w:val="00D466E6"/>
    <w:rsid w:val="00D4730E"/>
    <w:rsid w:val="00D51582"/>
    <w:rsid w:val="00D5379E"/>
    <w:rsid w:val="00D53E4B"/>
    <w:rsid w:val="00D55B84"/>
    <w:rsid w:val="00D62A0D"/>
    <w:rsid w:val="00D63D73"/>
    <w:rsid w:val="00D70F6A"/>
    <w:rsid w:val="00D80639"/>
    <w:rsid w:val="00D864EC"/>
    <w:rsid w:val="00D9082A"/>
    <w:rsid w:val="00D92A5A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D5D54"/>
    <w:rsid w:val="00DE1B48"/>
    <w:rsid w:val="00DE3777"/>
    <w:rsid w:val="00DE3F82"/>
    <w:rsid w:val="00DE4179"/>
    <w:rsid w:val="00DF1AA2"/>
    <w:rsid w:val="00DF1F24"/>
    <w:rsid w:val="00DF432A"/>
    <w:rsid w:val="00DF6025"/>
    <w:rsid w:val="00E02DE9"/>
    <w:rsid w:val="00E03206"/>
    <w:rsid w:val="00E07D69"/>
    <w:rsid w:val="00E2021C"/>
    <w:rsid w:val="00E258C6"/>
    <w:rsid w:val="00E324F8"/>
    <w:rsid w:val="00E34A2D"/>
    <w:rsid w:val="00E3767F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870F9"/>
    <w:rsid w:val="00E93261"/>
    <w:rsid w:val="00EA4E47"/>
    <w:rsid w:val="00EB0F70"/>
    <w:rsid w:val="00EB11D1"/>
    <w:rsid w:val="00EC4E7D"/>
    <w:rsid w:val="00ED2C5D"/>
    <w:rsid w:val="00EF7029"/>
    <w:rsid w:val="00F028BB"/>
    <w:rsid w:val="00F15470"/>
    <w:rsid w:val="00F17E00"/>
    <w:rsid w:val="00F219D8"/>
    <w:rsid w:val="00F276D2"/>
    <w:rsid w:val="00F30032"/>
    <w:rsid w:val="00F41A92"/>
    <w:rsid w:val="00F42C71"/>
    <w:rsid w:val="00F50842"/>
    <w:rsid w:val="00F52EED"/>
    <w:rsid w:val="00F569C0"/>
    <w:rsid w:val="00F6299D"/>
    <w:rsid w:val="00F631D1"/>
    <w:rsid w:val="00F64B84"/>
    <w:rsid w:val="00F7281F"/>
    <w:rsid w:val="00F76EDE"/>
    <w:rsid w:val="00F8127F"/>
    <w:rsid w:val="00F82EC3"/>
    <w:rsid w:val="00F90D30"/>
    <w:rsid w:val="00F95A26"/>
    <w:rsid w:val="00FB0170"/>
    <w:rsid w:val="00FB473E"/>
    <w:rsid w:val="00FC3B23"/>
    <w:rsid w:val="00FC676B"/>
    <w:rsid w:val="00FD15B3"/>
    <w:rsid w:val="00FD2277"/>
    <w:rsid w:val="00FD38D6"/>
    <w:rsid w:val="00FE2F00"/>
    <w:rsid w:val="00FE33E7"/>
    <w:rsid w:val="00FE38A2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2465" TargetMode="External"/><Relationship Id="rId13" Type="http://schemas.openxmlformats.org/officeDocument/2006/relationships/hyperlink" Target="https://baguzin.ru/wp/delajte-svoi-diagrammy-eshhe-luchshe/" TargetMode="External"/><Relationship Id="rId18" Type="http://schemas.openxmlformats.org/officeDocument/2006/relationships/image" Target="media/image2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guzin.ru/wp/?p=28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guzin.ru/wp/k-uporyadochit-massiv-dannyh/" TargetMode="External"/><Relationship Id="rId17" Type="http://schemas.openxmlformats.org/officeDocument/2006/relationships/hyperlink" Target="https://ru.wikipedia.org/wiki/%D0%91%D0%B5%D0%B7%D0%BE%D1%81,_%D0%94%D0%B6%D0%B5%D1%84%D1%8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newswire.com/news-releases/credit-suisse-global-household-wealth-increases-49-to-usd-241-trillion-marked-by-a-resurgence-of-wealth-in-the-eurozone-227016151.html" TargetMode="External"/><Relationship Id="rId20" Type="http://schemas.openxmlformats.org/officeDocument/2006/relationships/hyperlink" Target="http://baguzin.ru/wp/?p=25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mersant.ru/doc/2289516" TargetMode="External"/><Relationship Id="rId24" Type="http://schemas.openxmlformats.org/officeDocument/2006/relationships/hyperlink" Target="http://baguzin.ru/wp/?p=17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velask.ru/articles/samyy-vysokiy-chelovek-v-mire" TargetMode="External"/><Relationship Id="rId23" Type="http://schemas.openxmlformats.org/officeDocument/2006/relationships/hyperlink" Target="http://baguzin.ru/wp/?p=19047" TargetMode="External"/><Relationship Id="rId10" Type="http://schemas.openxmlformats.org/officeDocument/2006/relationships/hyperlink" Target="https://ru.wikipedia.org/wiki/%D0%AD%D0%BA%D0%B7%D0%B8%D1%82%D0%BF%D0%BE%D0%BB" TargetMode="External"/><Relationship Id="rId19" Type="http://schemas.openxmlformats.org/officeDocument/2006/relationships/hyperlink" Target="http://baguzin.ru/wp/?p=15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put-menedzhera-kniga/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baguzin.ru/wp/?p=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BB05-C44F-490D-B114-F579027B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2020-04-26T17:41:00Z</cp:lastPrinted>
  <dcterms:created xsi:type="dcterms:W3CDTF">2020-04-27T07:56:00Z</dcterms:created>
  <dcterms:modified xsi:type="dcterms:W3CDTF">2020-04-29T19:37:00Z</dcterms:modified>
</cp:coreProperties>
</file>