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EEBD" w14:textId="39BA3C5E" w:rsidR="0023171F" w:rsidRDefault="003C242F" w:rsidP="003C4898">
      <w:pPr>
        <w:pStyle w:val="2"/>
      </w:pPr>
      <w:r w:rsidRPr="003C242F">
        <w:t>Инвестиционные решения</w:t>
      </w:r>
    </w:p>
    <w:p w14:paraId="735E8DB7" w14:textId="07A5F68E" w:rsidR="009B2B76" w:rsidRPr="009B2B76" w:rsidRDefault="005B2255" w:rsidP="003C4898">
      <w:pPr>
        <w:spacing w:after="0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Некоторые бытовые решения мы принимаем не как рациональные экономические субъекты. В первую очередь я имею ввиду покупку квартиры и машины. Экономического оправдания этим </w:t>
      </w:r>
      <w:r w:rsidR="009B2B76">
        <w:rPr>
          <w:rStyle w:val="apple-converted-space"/>
          <w:rFonts w:cs="Arial"/>
          <w:color w:val="000000"/>
          <w:shd w:val="clear" w:color="auto" w:fill="FFFFFF"/>
        </w:rPr>
        <w:t>действ</w:t>
      </w:r>
      <w:r>
        <w:rPr>
          <w:rStyle w:val="apple-converted-space"/>
          <w:rFonts w:cs="Arial"/>
          <w:color w:val="000000"/>
          <w:shd w:val="clear" w:color="auto" w:fill="FFFFFF"/>
        </w:rPr>
        <w:t>иям нет! В бизнесе долгосрочные решения принимаются с большей опорой на финансовые расчеты, но тоже не всегда.</w:t>
      </w:r>
      <w:r w:rsidR="009B2B76">
        <w:rPr>
          <w:rStyle w:val="apple-converted-space"/>
          <w:rFonts w:cs="Arial"/>
          <w:color w:val="000000"/>
          <w:shd w:val="clear" w:color="auto" w:fill="FFFFFF"/>
        </w:rPr>
        <w:t xml:space="preserve"> Если финансовая оценка перспектив проекта низкая, в ход идет эвфемизм: «Это наши стратегические инвестиции</w:t>
      </w:r>
      <w:r w:rsidR="006B2609">
        <w:rPr>
          <w:rStyle w:val="apple-converted-space"/>
          <w:rFonts w:cs="Arial"/>
          <w:color w:val="000000"/>
          <w:shd w:val="clear" w:color="auto" w:fill="FFFFFF"/>
        </w:rPr>
        <w:t>!</w:t>
      </w:r>
      <w:r w:rsidR="009B2B76">
        <w:rPr>
          <w:rStyle w:val="apple-converted-space"/>
          <w:rFonts w:cs="Arial"/>
          <w:color w:val="000000"/>
          <w:shd w:val="clear" w:color="auto" w:fill="FFFFFF"/>
        </w:rPr>
        <w:t>» Оставим политические моменты, и остановимся на о</w:t>
      </w:r>
      <w:r w:rsidR="009B2B76" w:rsidRPr="009B2B76">
        <w:rPr>
          <w:rStyle w:val="apple-converted-space"/>
          <w:rFonts w:cs="Arial"/>
          <w:color w:val="000000"/>
          <w:shd w:val="clear" w:color="auto" w:fill="FFFFFF"/>
        </w:rPr>
        <w:t>сновны</w:t>
      </w:r>
      <w:r w:rsidR="009B2B76">
        <w:rPr>
          <w:rStyle w:val="apple-converted-space"/>
          <w:rFonts w:cs="Arial"/>
          <w:color w:val="000000"/>
          <w:shd w:val="clear" w:color="auto" w:fill="FFFFFF"/>
        </w:rPr>
        <w:t>х</w:t>
      </w:r>
      <w:r w:rsidR="009B2B76" w:rsidRPr="009B2B76">
        <w:rPr>
          <w:rStyle w:val="apple-converted-space"/>
          <w:rFonts w:cs="Arial"/>
          <w:color w:val="000000"/>
          <w:shd w:val="clear" w:color="auto" w:fill="FFFFFF"/>
        </w:rPr>
        <w:t xml:space="preserve"> метод</w:t>
      </w:r>
      <w:r w:rsidR="009B2B76">
        <w:rPr>
          <w:rStyle w:val="apple-converted-space"/>
          <w:rFonts w:cs="Arial"/>
          <w:color w:val="000000"/>
          <w:shd w:val="clear" w:color="auto" w:fill="FFFFFF"/>
        </w:rPr>
        <w:t>ах</w:t>
      </w:r>
      <w:r w:rsidR="009B2B76" w:rsidRPr="009B2B76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BD5C48">
        <w:rPr>
          <w:rStyle w:val="apple-converted-space"/>
          <w:rFonts w:cs="Arial"/>
          <w:color w:val="000000"/>
          <w:shd w:val="clear" w:color="auto" w:fill="FFFFFF"/>
        </w:rPr>
        <w:t xml:space="preserve">финансовой </w:t>
      </w:r>
      <w:r w:rsidR="009B2B76" w:rsidRPr="009B2B76">
        <w:rPr>
          <w:rStyle w:val="apple-converted-space"/>
          <w:rFonts w:cs="Arial"/>
          <w:color w:val="000000"/>
          <w:shd w:val="clear" w:color="auto" w:fill="FFFFFF"/>
        </w:rPr>
        <w:t>оценки инвестиций:</w:t>
      </w:r>
    </w:p>
    <w:p w14:paraId="09E89B84" w14:textId="77777777" w:rsidR="009B2B76" w:rsidRPr="009B2B76" w:rsidRDefault="009B2B76" w:rsidP="003C4898">
      <w:pPr>
        <w:pStyle w:val="aa"/>
        <w:numPr>
          <w:ilvl w:val="0"/>
          <w:numId w:val="41"/>
        </w:numPr>
        <w:ind w:left="851" w:hanging="425"/>
        <w:rPr>
          <w:rStyle w:val="apple-converted-space"/>
          <w:rFonts w:cs="Arial"/>
          <w:color w:val="000000"/>
          <w:shd w:val="clear" w:color="auto" w:fill="FFFFFF"/>
        </w:rPr>
      </w:pPr>
      <w:r w:rsidRPr="009B2B76">
        <w:rPr>
          <w:rStyle w:val="apple-converted-space"/>
          <w:rFonts w:cs="Arial"/>
          <w:color w:val="000000"/>
          <w:shd w:val="clear" w:color="auto" w:fill="FFFFFF"/>
        </w:rPr>
        <w:t>Окупаемость</w:t>
      </w:r>
    </w:p>
    <w:p w14:paraId="0D6FA948" w14:textId="2654F9C7" w:rsidR="009B2B76" w:rsidRPr="009B2B76" w:rsidRDefault="009B2B76" w:rsidP="003C4898">
      <w:pPr>
        <w:pStyle w:val="aa"/>
        <w:numPr>
          <w:ilvl w:val="0"/>
          <w:numId w:val="41"/>
        </w:numPr>
        <w:ind w:left="851" w:hanging="425"/>
        <w:rPr>
          <w:rStyle w:val="apple-converted-space"/>
          <w:rFonts w:cs="Arial"/>
          <w:color w:val="000000"/>
          <w:shd w:val="clear" w:color="auto" w:fill="FFFFFF"/>
        </w:rPr>
      </w:pPr>
      <w:r w:rsidRPr="009B2B76">
        <w:rPr>
          <w:rStyle w:val="apple-converted-space"/>
          <w:rFonts w:cs="Arial"/>
          <w:color w:val="000000"/>
          <w:shd w:val="clear" w:color="auto" w:fill="FFFFFF"/>
        </w:rPr>
        <w:t>Чис</w:t>
      </w:r>
      <w:r w:rsidR="00780730">
        <w:rPr>
          <w:rStyle w:val="apple-converted-space"/>
          <w:rFonts w:cs="Arial"/>
          <w:color w:val="000000"/>
          <w:shd w:val="clear" w:color="auto" w:fill="FFFFFF"/>
        </w:rPr>
        <w:t>тая приведённая стоимость</w:t>
      </w:r>
    </w:p>
    <w:p w14:paraId="14688342" w14:textId="3AA7820F" w:rsidR="0023171F" w:rsidRPr="009B2B76" w:rsidRDefault="009B2B76" w:rsidP="003C4898">
      <w:pPr>
        <w:pStyle w:val="aa"/>
        <w:numPr>
          <w:ilvl w:val="0"/>
          <w:numId w:val="41"/>
        </w:numPr>
        <w:ind w:left="851" w:hanging="425"/>
        <w:rPr>
          <w:rStyle w:val="apple-converted-space"/>
          <w:rFonts w:cs="Arial"/>
          <w:color w:val="000000"/>
          <w:shd w:val="clear" w:color="auto" w:fill="FFFFFF"/>
          <w:lang w:val="en-US"/>
        </w:rPr>
      </w:pPr>
      <w:r w:rsidRPr="009B2B76">
        <w:rPr>
          <w:rStyle w:val="apple-converted-space"/>
          <w:rFonts w:cs="Arial"/>
          <w:color w:val="000000"/>
          <w:shd w:val="clear" w:color="auto" w:fill="FFFFFF"/>
        </w:rPr>
        <w:t>Внутренняя</w:t>
      </w:r>
      <w:r w:rsidRPr="009B2B76">
        <w:rPr>
          <w:rStyle w:val="apple-converted-space"/>
          <w:rFonts w:cs="Arial"/>
          <w:color w:val="000000"/>
          <w:shd w:val="clear" w:color="auto" w:fill="FFFFFF"/>
          <w:lang w:val="en-US"/>
        </w:rPr>
        <w:t xml:space="preserve"> </w:t>
      </w:r>
      <w:r w:rsidRPr="009B2B76">
        <w:rPr>
          <w:rStyle w:val="apple-converted-space"/>
          <w:rFonts w:cs="Arial"/>
          <w:color w:val="000000"/>
          <w:shd w:val="clear" w:color="auto" w:fill="FFFFFF"/>
        </w:rPr>
        <w:t>норма</w:t>
      </w:r>
      <w:r w:rsidRPr="009B2B76">
        <w:rPr>
          <w:rStyle w:val="apple-converted-space"/>
          <w:rFonts w:cs="Arial"/>
          <w:color w:val="000000"/>
          <w:shd w:val="clear" w:color="auto" w:fill="FFFFFF"/>
          <w:lang w:val="en-US"/>
        </w:rPr>
        <w:t xml:space="preserve"> </w:t>
      </w:r>
      <w:r w:rsidRPr="009B2B76">
        <w:rPr>
          <w:rStyle w:val="apple-converted-space"/>
          <w:rFonts w:cs="Arial"/>
          <w:color w:val="000000"/>
          <w:shd w:val="clear" w:color="auto" w:fill="FFFFFF"/>
        </w:rPr>
        <w:t>рентабельности</w:t>
      </w:r>
    </w:p>
    <w:p w14:paraId="17D91DF1" w14:textId="57F5B49F" w:rsidR="003C4898" w:rsidRDefault="00A22273" w:rsidP="003C489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81F0BAF" wp14:editId="79EA2396">
            <wp:extent cx="6048375" cy="1209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. Срок окупаемости проект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E583A" w14:textId="233B481E" w:rsidR="003C4898" w:rsidRDefault="003C4898" w:rsidP="003C4898">
      <w:pPr>
        <w:pStyle w:val="af3"/>
        <w:rPr>
          <w:noProof/>
          <w:lang w:eastAsia="ru-RU"/>
        </w:rPr>
      </w:pPr>
      <w:r>
        <w:rPr>
          <w:noProof/>
          <w:lang w:eastAsia="ru-RU"/>
        </w:rPr>
        <w:t>Рис. 1. Срок окупаемости проектов</w:t>
      </w:r>
    </w:p>
    <w:p w14:paraId="69C1F906" w14:textId="0DF1C621" w:rsidR="0023171F" w:rsidRDefault="002D02C2" w:rsidP="003C4898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9" w:history="1">
        <w:r w:rsidR="0023171F" w:rsidRPr="00DC650F">
          <w:rPr>
            <w:rStyle w:val="a9"/>
            <w:rFonts w:asciiTheme="minorHAnsi" w:hAnsiTheme="minorHAnsi" w:cs="Segoe UI"/>
            <w:shd w:val="clear" w:color="auto" w:fill="FFFFFF"/>
          </w:rPr>
          <w:t>Предыдущая глава</w:t>
        </w:r>
      </w:hyperlink>
      <w:r w:rsidR="009B2B76">
        <w:rPr>
          <w:rFonts w:asciiTheme="minorHAnsi" w:hAnsiTheme="minorHAnsi" w:cs="Segoe UI"/>
          <w:color w:val="404248"/>
          <w:shd w:val="clear" w:color="auto" w:fill="FFFFFF"/>
        </w:rPr>
        <w:t xml:space="preserve">   </w:t>
      </w:r>
      <w:hyperlink r:id="rId10" w:history="1">
        <w:r w:rsidR="0023171F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9B2B76">
        <w:rPr>
          <w:rFonts w:asciiTheme="minorHAnsi" w:hAnsiTheme="minorHAnsi" w:cs="Segoe UI"/>
          <w:color w:val="404248"/>
          <w:shd w:val="clear" w:color="auto" w:fill="FFFFFF"/>
        </w:rPr>
        <w:t xml:space="preserve">   </w:t>
      </w:r>
      <w:r w:rsidR="0023171F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Следующая </w:t>
      </w:r>
      <w:r w:rsidR="0023171F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3B5BB688" w14:textId="77777777" w:rsidR="007117D7" w:rsidRPr="007117D7" w:rsidRDefault="00931285" w:rsidP="003C4898">
      <w:pPr>
        <w:pStyle w:val="3"/>
        <w:rPr>
          <w:noProof/>
          <w:lang w:eastAsia="ru-RU"/>
        </w:rPr>
      </w:pPr>
      <w:r w:rsidRPr="007117D7">
        <w:rPr>
          <w:noProof/>
          <w:lang w:eastAsia="ru-RU"/>
        </w:rPr>
        <w:t>Релевантные затраты</w:t>
      </w:r>
    </w:p>
    <w:p w14:paraId="7A4BB84C" w14:textId="43BEAA3A" w:rsidR="007117D7" w:rsidRDefault="00931285" w:rsidP="003C4898">
      <w:pPr>
        <w:rPr>
          <w:noProof/>
          <w:lang w:eastAsia="ru-RU"/>
        </w:rPr>
      </w:pPr>
      <w:r>
        <w:rPr>
          <w:noProof/>
          <w:lang w:eastAsia="ru-RU"/>
        </w:rPr>
        <w:t>Инвестиционная оце</w:t>
      </w:r>
      <w:r w:rsidR="00211062">
        <w:rPr>
          <w:noProof/>
          <w:lang w:eastAsia="ru-RU"/>
        </w:rPr>
        <w:t xml:space="preserve">нка основывается на информации </w:t>
      </w:r>
      <w:r>
        <w:rPr>
          <w:noProof/>
          <w:lang w:eastAsia="ru-RU"/>
        </w:rPr>
        <w:t>о затрата</w:t>
      </w:r>
      <w:r w:rsidR="00211062">
        <w:rPr>
          <w:noProof/>
          <w:lang w:eastAsia="ru-RU"/>
        </w:rPr>
        <w:t>х</w:t>
      </w:r>
      <w:r>
        <w:rPr>
          <w:noProof/>
          <w:lang w:eastAsia="ru-RU"/>
        </w:rPr>
        <w:t xml:space="preserve">. </w:t>
      </w:r>
      <w:r w:rsidR="00BD5C48">
        <w:rPr>
          <w:noProof/>
          <w:lang w:eastAsia="ru-RU"/>
        </w:rPr>
        <w:t>Последние</w:t>
      </w:r>
      <w:r>
        <w:rPr>
          <w:noProof/>
          <w:lang w:eastAsia="ru-RU"/>
        </w:rPr>
        <w:t xml:space="preserve"> могут</w:t>
      </w:r>
      <w:r w:rsidR="007117D7">
        <w:rPr>
          <w:noProof/>
          <w:lang w:eastAsia="ru-RU"/>
        </w:rPr>
        <w:t xml:space="preserve"> быть связаны с решением, а могут и нет. Например, мы можем сожалеть</w:t>
      </w:r>
      <w:r>
        <w:rPr>
          <w:noProof/>
          <w:lang w:eastAsia="ru-RU"/>
        </w:rPr>
        <w:t xml:space="preserve"> </w:t>
      </w:r>
      <w:r w:rsidR="007117D7">
        <w:rPr>
          <w:noProof/>
          <w:lang w:eastAsia="ru-RU"/>
        </w:rPr>
        <w:t xml:space="preserve">о ранее сделанных инвестициях, но эти необратимые затраты не следует рассматривать при принятии нового решения. </w:t>
      </w:r>
      <w:r>
        <w:rPr>
          <w:noProof/>
          <w:lang w:eastAsia="ru-RU"/>
        </w:rPr>
        <w:t>С другой стороны, альтернативные затраты являются релевантными при принятии решения,</w:t>
      </w:r>
      <w:r w:rsidR="007117D7">
        <w:rPr>
          <w:noProof/>
          <w:lang w:eastAsia="ru-RU"/>
        </w:rPr>
        <w:t xml:space="preserve"> поскольку</w:t>
      </w:r>
      <w:r w:rsidR="00BD5C48">
        <w:rPr>
          <w:noProof/>
          <w:lang w:eastAsia="ru-RU"/>
        </w:rPr>
        <w:t>,</w:t>
      </w:r>
      <w:r w:rsidR="007117D7">
        <w:rPr>
          <w:noProof/>
          <w:lang w:eastAsia="ru-RU"/>
        </w:rPr>
        <w:t xml:space="preserve"> выбрав одни инвес</w:t>
      </w:r>
      <w:r w:rsidR="00BD5C48">
        <w:rPr>
          <w:noProof/>
          <w:lang w:eastAsia="ru-RU"/>
        </w:rPr>
        <w:t>т</w:t>
      </w:r>
      <w:r w:rsidR="007117D7">
        <w:rPr>
          <w:noProof/>
          <w:lang w:eastAsia="ru-RU"/>
        </w:rPr>
        <w:t>иции, мы откажемся от других возможностей.</w:t>
      </w:r>
    </w:p>
    <w:p w14:paraId="654EDBC8" w14:textId="56C16DFE" w:rsidR="00931285" w:rsidRDefault="00931285" w:rsidP="003C4898">
      <w:pPr>
        <w:rPr>
          <w:noProof/>
          <w:lang w:eastAsia="ru-RU"/>
        </w:rPr>
      </w:pPr>
      <w:r>
        <w:rPr>
          <w:noProof/>
          <w:lang w:eastAsia="ru-RU"/>
        </w:rPr>
        <w:t>Концепция релевантности очень важна для финансовой оценки проекта. Затраты и выгоды, которые не зависят от результатов проекта, не являются релевантными и их не следует включать в оценку проекта.</w:t>
      </w:r>
      <w:r w:rsidR="00BD5C48">
        <w:rPr>
          <w:noProof/>
          <w:lang w:eastAsia="ru-RU"/>
        </w:rPr>
        <w:t xml:space="preserve"> Поскольку </w:t>
      </w:r>
      <w:r w:rsidR="00211062">
        <w:rPr>
          <w:noProof/>
          <w:lang w:eastAsia="ru-RU"/>
        </w:rPr>
        <w:t xml:space="preserve">«в лоб» </w:t>
      </w:r>
      <w:r w:rsidR="003C4898">
        <w:rPr>
          <w:noProof/>
          <w:lang w:eastAsia="ru-RU"/>
        </w:rPr>
        <w:t>у</w:t>
      </w:r>
      <w:r w:rsidR="00211062">
        <w:rPr>
          <w:noProof/>
          <w:lang w:eastAsia="ru-RU"/>
        </w:rPr>
        <w:t>честь все нюансы</w:t>
      </w:r>
      <w:r w:rsidR="00BD5C48">
        <w:rPr>
          <w:noProof/>
          <w:lang w:eastAsia="ru-RU"/>
        </w:rPr>
        <w:t xml:space="preserve"> бывает непросто, я</w:t>
      </w:r>
      <w:r w:rsidR="0027163F">
        <w:rPr>
          <w:noProof/>
          <w:lang w:eastAsia="ru-RU"/>
        </w:rPr>
        <w:t xml:space="preserve"> рекомендую </w:t>
      </w:r>
      <w:r w:rsidR="00BD5C48">
        <w:rPr>
          <w:noProof/>
          <w:lang w:eastAsia="ru-RU"/>
        </w:rPr>
        <w:t>спрогнозировать</w:t>
      </w:r>
      <w:r w:rsidR="0027163F">
        <w:rPr>
          <w:noProof/>
          <w:lang w:eastAsia="ru-RU"/>
        </w:rPr>
        <w:t xml:space="preserve"> </w:t>
      </w:r>
      <w:r w:rsidR="00BD5C48">
        <w:rPr>
          <w:noProof/>
          <w:lang w:eastAsia="ru-RU"/>
        </w:rPr>
        <w:t xml:space="preserve">сначала бизнес всего предприятия без проекта, а затем с проектом. Разница </w:t>
      </w:r>
      <w:r w:rsidR="007727F9">
        <w:rPr>
          <w:noProof/>
          <w:lang w:eastAsia="ru-RU"/>
        </w:rPr>
        <w:t xml:space="preserve">поможет </w:t>
      </w:r>
      <w:r w:rsidR="003C4898">
        <w:rPr>
          <w:noProof/>
          <w:lang w:eastAsia="ru-RU"/>
        </w:rPr>
        <w:t>выявит</w:t>
      </w:r>
      <w:r w:rsidR="007727F9">
        <w:rPr>
          <w:noProof/>
          <w:lang w:eastAsia="ru-RU"/>
        </w:rPr>
        <w:t>ь</w:t>
      </w:r>
      <w:r w:rsidR="00BD5C48">
        <w:rPr>
          <w:noProof/>
          <w:lang w:eastAsia="ru-RU"/>
        </w:rPr>
        <w:t xml:space="preserve"> все аспекты, связанные с проектом.</w:t>
      </w:r>
    </w:p>
    <w:p w14:paraId="3F8E9879" w14:textId="77777777" w:rsidR="004B66D0" w:rsidRPr="004B66D0" w:rsidRDefault="004B66D0" w:rsidP="004B66D0">
      <w:pPr>
        <w:pStyle w:val="3"/>
        <w:rPr>
          <w:noProof/>
          <w:lang w:eastAsia="ru-RU"/>
        </w:rPr>
      </w:pPr>
      <w:r w:rsidRPr="004B66D0">
        <w:rPr>
          <w:noProof/>
          <w:lang w:eastAsia="ru-RU"/>
        </w:rPr>
        <w:t>Метод окупаемости</w:t>
      </w:r>
    </w:p>
    <w:p w14:paraId="21104F6D" w14:textId="35E562F2" w:rsidR="004B66D0" w:rsidRDefault="004B66D0" w:rsidP="003C4898">
      <w:pPr>
        <w:spacing w:after="0"/>
        <w:rPr>
          <w:noProof/>
          <w:lang w:eastAsia="ru-RU"/>
        </w:rPr>
      </w:pPr>
      <w:r w:rsidRPr="003C4898">
        <w:rPr>
          <w:i/>
          <w:noProof/>
          <w:lang w:eastAsia="ru-RU"/>
        </w:rPr>
        <w:t>Окупаемость</w:t>
      </w:r>
      <w:r>
        <w:rPr>
          <w:noProof/>
          <w:lang w:eastAsia="ru-RU"/>
        </w:rPr>
        <w:t xml:space="preserve"> – период времени, который требуется для того, чтобы проект вернул средства, вложенные в него при первоначальных инвестициях (</w:t>
      </w:r>
      <w:r w:rsidR="003C4898">
        <w:rPr>
          <w:noProof/>
          <w:lang w:eastAsia="ru-RU"/>
        </w:rPr>
        <w:t xml:space="preserve">см. </w:t>
      </w:r>
      <w:r>
        <w:rPr>
          <w:noProof/>
          <w:lang w:eastAsia="ru-RU"/>
        </w:rPr>
        <w:t xml:space="preserve">рис. </w:t>
      </w:r>
      <w:r w:rsidR="003C4898">
        <w:rPr>
          <w:noProof/>
          <w:lang w:eastAsia="ru-RU"/>
        </w:rPr>
        <w:t>1</w:t>
      </w:r>
      <w:r>
        <w:rPr>
          <w:noProof/>
          <w:lang w:eastAsia="ru-RU"/>
        </w:rPr>
        <w:t>).</w:t>
      </w:r>
      <w:r w:rsidR="003C4898">
        <w:rPr>
          <w:noProof/>
          <w:lang w:eastAsia="ru-RU"/>
        </w:rPr>
        <w:t xml:space="preserve"> К</w:t>
      </w:r>
      <w:r>
        <w:rPr>
          <w:noProof/>
          <w:lang w:eastAsia="ru-RU"/>
        </w:rPr>
        <w:t xml:space="preserve">ритерий принятия инвестиционных </w:t>
      </w:r>
      <w:r w:rsidR="00211062">
        <w:rPr>
          <w:noProof/>
          <w:lang w:eastAsia="ru-RU"/>
        </w:rPr>
        <w:t>решений</w:t>
      </w:r>
      <w:r>
        <w:rPr>
          <w:noProof/>
          <w:lang w:eastAsia="ru-RU"/>
        </w:rPr>
        <w:t xml:space="preserve"> может звучать так: если проект окупается за 3 года, он принимается, в противном случае он отклоняется. По этому критерию проекты А и В будут приняты, а Б и Г</w:t>
      </w:r>
      <w:r w:rsidR="007727F9">
        <w:rPr>
          <w:noProof/>
          <w:lang w:eastAsia="ru-RU"/>
        </w:rPr>
        <w:t xml:space="preserve"> –</w:t>
      </w:r>
      <w:r>
        <w:rPr>
          <w:noProof/>
          <w:lang w:eastAsia="ru-RU"/>
        </w:rPr>
        <w:t xml:space="preserve"> отклонены.</w:t>
      </w:r>
      <w:r w:rsidR="003C4898">
        <w:rPr>
          <w:noProof/>
          <w:lang w:eastAsia="ru-RU"/>
        </w:rPr>
        <w:t xml:space="preserve"> </w:t>
      </w:r>
      <w:r>
        <w:rPr>
          <w:noProof/>
          <w:lang w:eastAsia="ru-RU"/>
        </w:rPr>
        <w:t>Преимущества метода окупаемости:</w:t>
      </w:r>
    </w:p>
    <w:p w14:paraId="09C3C166" w14:textId="471959B9" w:rsidR="004B66D0" w:rsidRDefault="007727F9" w:rsidP="003C4898">
      <w:pPr>
        <w:pStyle w:val="aa"/>
        <w:numPr>
          <w:ilvl w:val="0"/>
          <w:numId w:val="37"/>
        </w:numPr>
        <w:rPr>
          <w:noProof/>
          <w:lang w:eastAsia="ru-RU"/>
        </w:rPr>
      </w:pPr>
      <w:r>
        <w:rPr>
          <w:noProof/>
          <w:lang w:eastAsia="ru-RU"/>
        </w:rPr>
        <w:t>С</w:t>
      </w:r>
      <w:r w:rsidR="004B66D0">
        <w:rPr>
          <w:noProof/>
          <w:lang w:eastAsia="ru-RU"/>
        </w:rPr>
        <w:t>амый просто</w:t>
      </w:r>
      <w:r w:rsidR="009A04FB">
        <w:rPr>
          <w:noProof/>
          <w:lang w:eastAsia="ru-RU"/>
        </w:rPr>
        <w:t>й</w:t>
      </w:r>
      <w:r w:rsidR="004B66D0">
        <w:rPr>
          <w:noProof/>
          <w:lang w:eastAsia="ru-RU"/>
        </w:rPr>
        <w:t xml:space="preserve"> </w:t>
      </w:r>
      <w:r w:rsidR="003C4898">
        <w:rPr>
          <w:noProof/>
          <w:lang w:eastAsia="ru-RU"/>
        </w:rPr>
        <w:t xml:space="preserve">для </w:t>
      </w:r>
      <w:r w:rsidR="004B66D0">
        <w:rPr>
          <w:noProof/>
          <w:lang w:eastAsia="ru-RU"/>
        </w:rPr>
        <w:t>понимания метод оценки эффективности инвестиций.</w:t>
      </w:r>
    </w:p>
    <w:p w14:paraId="35DF0D65" w14:textId="7E17ABCD" w:rsidR="004B66D0" w:rsidRDefault="007727F9" w:rsidP="003C4898">
      <w:pPr>
        <w:pStyle w:val="aa"/>
        <w:numPr>
          <w:ilvl w:val="0"/>
          <w:numId w:val="37"/>
        </w:numPr>
        <w:rPr>
          <w:noProof/>
          <w:lang w:eastAsia="ru-RU"/>
        </w:rPr>
      </w:pPr>
      <w:r>
        <w:rPr>
          <w:noProof/>
          <w:lang w:eastAsia="ru-RU"/>
        </w:rPr>
        <w:t>П</w:t>
      </w:r>
      <w:r w:rsidR="004B66D0">
        <w:rPr>
          <w:noProof/>
          <w:lang w:eastAsia="ru-RU"/>
        </w:rPr>
        <w:t>оддерживает ликвидность предприятия, поскольку отдает предпочтение проектам с ранним поступлени</w:t>
      </w:r>
      <w:r w:rsidR="003C4898">
        <w:rPr>
          <w:noProof/>
          <w:lang w:eastAsia="ru-RU"/>
        </w:rPr>
        <w:t>е</w:t>
      </w:r>
      <w:r w:rsidR="004B66D0">
        <w:rPr>
          <w:noProof/>
          <w:lang w:eastAsia="ru-RU"/>
        </w:rPr>
        <w:t>м дене</w:t>
      </w:r>
      <w:r w:rsidR="003C4898">
        <w:rPr>
          <w:noProof/>
          <w:lang w:eastAsia="ru-RU"/>
        </w:rPr>
        <w:t>г</w:t>
      </w:r>
      <w:r w:rsidR="004B66D0">
        <w:rPr>
          <w:noProof/>
          <w:lang w:eastAsia="ru-RU"/>
        </w:rPr>
        <w:t xml:space="preserve">. </w:t>
      </w:r>
      <w:r w:rsidR="003C4898">
        <w:rPr>
          <w:noProof/>
          <w:lang w:eastAsia="ru-RU"/>
        </w:rPr>
        <w:t>П</w:t>
      </w:r>
      <w:r w:rsidR="003C4898" w:rsidRPr="005640CD">
        <w:rPr>
          <w:noProof/>
          <w:lang w:eastAsia="ru-RU"/>
        </w:rPr>
        <w:t xml:space="preserve">олучаемые </w:t>
      </w:r>
      <w:r w:rsidR="003C4898">
        <w:rPr>
          <w:noProof/>
          <w:lang w:eastAsia="ru-RU"/>
        </w:rPr>
        <w:t>средства</w:t>
      </w:r>
      <w:r w:rsidR="004B66D0" w:rsidRPr="005640CD">
        <w:rPr>
          <w:noProof/>
          <w:lang w:eastAsia="ru-RU"/>
        </w:rPr>
        <w:t xml:space="preserve"> можно реинвестировать в другие </w:t>
      </w:r>
      <w:r w:rsidR="004B66D0">
        <w:rPr>
          <w:noProof/>
          <w:lang w:eastAsia="ru-RU"/>
        </w:rPr>
        <w:t>проекты.</w:t>
      </w:r>
    </w:p>
    <w:p w14:paraId="49119D07" w14:textId="3771E23D" w:rsidR="004B66D0" w:rsidRDefault="007727F9" w:rsidP="003C4898">
      <w:pPr>
        <w:pStyle w:val="aa"/>
        <w:numPr>
          <w:ilvl w:val="0"/>
          <w:numId w:val="37"/>
        </w:numPr>
        <w:rPr>
          <w:noProof/>
          <w:lang w:eastAsia="ru-RU"/>
        </w:rPr>
      </w:pPr>
      <w:r>
        <w:rPr>
          <w:noProof/>
          <w:lang w:eastAsia="ru-RU"/>
        </w:rPr>
        <w:t>С</w:t>
      </w:r>
      <w:r w:rsidR="009A04FB">
        <w:rPr>
          <w:noProof/>
          <w:lang w:eastAsia="ru-RU"/>
        </w:rPr>
        <w:t>нижает</w:t>
      </w:r>
      <w:r w:rsidR="004B66D0" w:rsidRPr="005640CD">
        <w:rPr>
          <w:noProof/>
          <w:lang w:eastAsia="ru-RU"/>
        </w:rPr>
        <w:t xml:space="preserve"> временной риск. </w:t>
      </w:r>
      <w:r w:rsidR="009A04FB">
        <w:rPr>
          <w:noProof/>
          <w:lang w:eastAsia="ru-RU"/>
        </w:rPr>
        <w:t xml:space="preserve">Проекты со значительным сроком окупаемости </w:t>
      </w:r>
      <w:r w:rsidR="009A04FB" w:rsidRPr="005640CD">
        <w:rPr>
          <w:noProof/>
          <w:lang w:eastAsia="ru-RU"/>
        </w:rPr>
        <w:t>в нашем нестабильном мире</w:t>
      </w:r>
      <w:r w:rsidR="009A04FB">
        <w:rPr>
          <w:noProof/>
          <w:lang w:eastAsia="ru-RU"/>
        </w:rPr>
        <w:t xml:space="preserve"> являются более рисковыми.</w:t>
      </w:r>
    </w:p>
    <w:p w14:paraId="43C1FE5E" w14:textId="7D20FE11" w:rsidR="004B66D0" w:rsidRDefault="009A04FB" w:rsidP="003C489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Методу присущи и существенные недостатки</w:t>
      </w:r>
      <w:r w:rsidR="004B66D0">
        <w:rPr>
          <w:noProof/>
          <w:lang w:eastAsia="ru-RU"/>
        </w:rPr>
        <w:t>:</w:t>
      </w:r>
    </w:p>
    <w:p w14:paraId="04483A6A" w14:textId="77777777" w:rsidR="004B66D0" w:rsidRDefault="004B66D0" w:rsidP="003C4898">
      <w:pPr>
        <w:pStyle w:val="aa"/>
        <w:numPr>
          <w:ilvl w:val="0"/>
          <w:numId w:val="34"/>
        </w:numPr>
        <w:rPr>
          <w:noProof/>
          <w:lang w:eastAsia="ru-RU"/>
        </w:rPr>
      </w:pPr>
      <w:r>
        <w:rPr>
          <w:noProof/>
          <w:lang w:eastAsia="ru-RU"/>
        </w:rPr>
        <w:t>Отсутствует временн</w:t>
      </w:r>
      <w:r w:rsidRPr="009D1E62">
        <w:rPr>
          <w:b/>
          <w:i/>
          <w:noProof/>
          <w:lang w:eastAsia="ru-RU"/>
        </w:rPr>
        <w:t>а</w:t>
      </w:r>
      <w:r>
        <w:rPr>
          <w:noProof/>
          <w:lang w:eastAsia="ru-RU"/>
        </w:rPr>
        <w:t>я оценка поступлений денежных средств, т.е. поступление денежных средств через 2 года считается одинаковым по стоимости с поступлением денежных средств через 1 год.</w:t>
      </w:r>
    </w:p>
    <w:p w14:paraId="61F594F3" w14:textId="48613089" w:rsidR="004B66D0" w:rsidRDefault="004B66D0" w:rsidP="003C4898">
      <w:pPr>
        <w:pStyle w:val="aa"/>
        <w:numPr>
          <w:ilvl w:val="0"/>
          <w:numId w:val="34"/>
        </w:numPr>
        <w:rPr>
          <w:noProof/>
          <w:lang w:eastAsia="ru-RU"/>
        </w:rPr>
      </w:pPr>
      <w:r>
        <w:rPr>
          <w:noProof/>
          <w:lang w:eastAsia="ru-RU"/>
        </w:rPr>
        <w:t xml:space="preserve">Денежные потоки, полученные после </w:t>
      </w:r>
      <w:r w:rsidR="007727F9">
        <w:rPr>
          <w:noProof/>
          <w:lang w:eastAsia="ru-RU"/>
        </w:rPr>
        <w:t>срока</w:t>
      </w:r>
      <w:r>
        <w:rPr>
          <w:noProof/>
          <w:lang w:eastAsia="ru-RU"/>
        </w:rPr>
        <w:t xml:space="preserve"> окупаемости, не учитываются. В этом кроется причина того, почему были отвергнуты проекты Б и Г.</w:t>
      </w:r>
    </w:p>
    <w:p w14:paraId="40AE7ACA" w14:textId="74879831" w:rsidR="004D65FF" w:rsidRDefault="004D65FF" w:rsidP="004D65FF">
      <w:pPr>
        <w:pStyle w:val="aa"/>
        <w:numPr>
          <w:ilvl w:val="0"/>
          <w:numId w:val="34"/>
        </w:numPr>
        <w:rPr>
          <w:noProof/>
          <w:lang w:eastAsia="ru-RU"/>
        </w:rPr>
      </w:pPr>
      <w:r>
        <w:rPr>
          <w:noProof/>
          <w:lang w:eastAsia="ru-RU"/>
        </w:rPr>
        <w:t>Метод не</w:t>
      </w:r>
      <w:r w:rsidRPr="004D65FF">
        <w:rPr>
          <w:noProof/>
          <w:lang w:eastAsia="ru-RU"/>
        </w:rPr>
        <w:t xml:space="preserve"> обеспечива</w:t>
      </w:r>
      <w:r>
        <w:rPr>
          <w:noProof/>
          <w:lang w:eastAsia="ru-RU"/>
        </w:rPr>
        <w:t>е</w:t>
      </w:r>
      <w:r w:rsidRPr="004D65FF">
        <w:rPr>
          <w:noProof/>
          <w:lang w:eastAsia="ru-RU"/>
        </w:rPr>
        <w:t xml:space="preserve">т </w:t>
      </w:r>
      <w:r>
        <w:rPr>
          <w:noProof/>
          <w:lang w:eastAsia="ru-RU"/>
        </w:rPr>
        <w:t>выбор проектов, максимизирующих</w:t>
      </w:r>
      <w:r w:rsidRPr="004D65FF">
        <w:rPr>
          <w:noProof/>
          <w:lang w:eastAsia="ru-RU"/>
        </w:rPr>
        <w:t xml:space="preserve"> акционерную стоимость.</w:t>
      </w:r>
    </w:p>
    <w:p w14:paraId="2AA21C99" w14:textId="77777777" w:rsidR="003C4898" w:rsidRDefault="003C4898" w:rsidP="003C4898">
      <w:pPr>
        <w:pStyle w:val="3"/>
        <w:rPr>
          <w:noProof/>
          <w:lang w:eastAsia="ru-RU"/>
        </w:rPr>
      </w:pPr>
      <w:r>
        <w:rPr>
          <w:noProof/>
          <w:lang w:eastAsia="ru-RU"/>
        </w:rPr>
        <w:t>Временн</w:t>
      </w:r>
      <w:r w:rsidRPr="00BD5C48">
        <w:rPr>
          <w:b/>
          <w:i/>
          <w:noProof/>
          <w:lang w:eastAsia="ru-RU"/>
        </w:rPr>
        <w:t>а</w:t>
      </w:r>
      <w:r>
        <w:rPr>
          <w:noProof/>
          <w:lang w:eastAsia="ru-RU"/>
        </w:rPr>
        <w:t>я ценность денег</w:t>
      </w:r>
    </w:p>
    <w:p w14:paraId="282FE6D6" w14:textId="77777777" w:rsidR="003C4898" w:rsidRDefault="003C4898" w:rsidP="003C4898">
      <w:pPr>
        <w:rPr>
          <w:noProof/>
          <w:lang w:eastAsia="ru-RU"/>
        </w:rPr>
      </w:pPr>
      <w:r w:rsidRPr="00EB466F">
        <w:rPr>
          <w:noProof/>
          <w:lang w:eastAsia="ru-RU"/>
        </w:rPr>
        <w:t xml:space="preserve">Компании инвестируют средства </w:t>
      </w:r>
      <w:r>
        <w:rPr>
          <w:noProof/>
          <w:lang w:eastAsia="ru-RU"/>
        </w:rPr>
        <w:t>в надежде получить в будущем доходы, превышающие текущие расходы. Поскольку расходы, как правило предшествуют доходам, а сами доходы могут поступать в течение нескольких лет, нужно уметь сравнивать деньги потраченные</w:t>
      </w:r>
      <w:r w:rsidRPr="00F352F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и полученные в разные </w:t>
      </w:r>
      <w:r>
        <w:rPr>
          <w:noProof/>
          <w:lang w:eastAsia="ru-RU"/>
        </w:rPr>
        <w:lastRenderedPageBreak/>
        <w:t>периоды времени. Деньги имеют фундаментальное свойство – их стоимость уменьшается с течением времени:</w:t>
      </w:r>
      <w:r w:rsidRPr="00655DA0">
        <w:rPr>
          <w:noProof/>
          <w:lang w:eastAsia="ru-RU"/>
        </w:rPr>
        <w:t xml:space="preserve"> ценность сегодняшних денег выше, чем ценность той же суммы, получе</w:t>
      </w:r>
      <w:r>
        <w:rPr>
          <w:noProof/>
          <w:lang w:eastAsia="ru-RU"/>
        </w:rPr>
        <w:t>нно</w:t>
      </w:r>
      <w:r w:rsidRPr="00655DA0">
        <w:rPr>
          <w:noProof/>
          <w:lang w:eastAsia="ru-RU"/>
        </w:rPr>
        <w:t>й в будущем.</w:t>
      </w:r>
    </w:p>
    <w:p w14:paraId="50B75DA2" w14:textId="77777777" w:rsidR="003C4898" w:rsidRDefault="003C4898" w:rsidP="003C4898">
      <w:pPr>
        <w:spacing w:after="0"/>
        <w:rPr>
          <w:noProof/>
          <w:lang w:eastAsia="ru-RU"/>
        </w:rPr>
      </w:pPr>
      <w:r w:rsidRPr="00BD5C48">
        <w:rPr>
          <w:noProof/>
          <w:lang w:eastAsia="ru-RU"/>
        </w:rPr>
        <w:t>Временн</w:t>
      </w:r>
      <w:r w:rsidRPr="00BD5C48">
        <w:rPr>
          <w:b/>
          <w:i/>
          <w:noProof/>
          <w:lang w:eastAsia="ru-RU"/>
        </w:rPr>
        <w:t>а</w:t>
      </w:r>
      <w:r w:rsidRPr="00BD5C48">
        <w:rPr>
          <w:noProof/>
          <w:lang w:eastAsia="ru-RU"/>
        </w:rPr>
        <w:t>я ценность денег</w:t>
      </w:r>
      <w:r>
        <w:rPr>
          <w:noProof/>
          <w:lang w:eastAsia="ru-RU"/>
        </w:rPr>
        <w:t xml:space="preserve"> имеет два важных следствия:</w:t>
      </w:r>
    </w:p>
    <w:p w14:paraId="258FEB0B" w14:textId="77777777" w:rsidR="003C4898" w:rsidRDefault="003C4898" w:rsidP="003C4898">
      <w:pPr>
        <w:pStyle w:val="aa"/>
        <w:numPr>
          <w:ilvl w:val="0"/>
          <w:numId w:val="36"/>
        </w:numPr>
        <w:ind w:left="709" w:hanging="283"/>
        <w:rPr>
          <w:noProof/>
          <w:lang w:eastAsia="ru-RU"/>
        </w:rPr>
      </w:pPr>
      <w:r>
        <w:rPr>
          <w:noProof/>
          <w:lang w:eastAsia="ru-RU"/>
        </w:rPr>
        <w:t>д</w:t>
      </w:r>
      <w:r w:rsidRPr="0031004E">
        <w:rPr>
          <w:noProof/>
          <w:lang w:eastAsia="ru-RU"/>
        </w:rPr>
        <w:t>еньги</w:t>
      </w:r>
      <w:r>
        <w:rPr>
          <w:noProof/>
          <w:lang w:eastAsia="ru-RU"/>
        </w:rPr>
        <w:t xml:space="preserve"> (капитал)</w:t>
      </w:r>
      <w:r w:rsidRPr="0031004E">
        <w:rPr>
          <w:noProof/>
          <w:lang w:eastAsia="ru-RU"/>
        </w:rPr>
        <w:t xml:space="preserve"> прино</w:t>
      </w:r>
      <w:r>
        <w:rPr>
          <w:noProof/>
          <w:lang w:eastAsia="ru-RU"/>
        </w:rPr>
        <w:t>ся</w:t>
      </w:r>
      <w:r w:rsidRPr="0031004E">
        <w:rPr>
          <w:noProof/>
          <w:lang w:eastAsia="ru-RU"/>
        </w:rPr>
        <w:t>т процент</w:t>
      </w:r>
      <w:r>
        <w:rPr>
          <w:noProof/>
          <w:lang w:eastAsia="ru-RU"/>
        </w:rPr>
        <w:t>ный доход;</w:t>
      </w:r>
    </w:p>
    <w:p w14:paraId="1D38BAA6" w14:textId="267126BF" w:rsidR="003C4898" w:rsidRDefault="003C4898" w:rsidP="003C4898">
      <w:pPr>
        <w:pStyle w:val="aa"/>
        <w:numPr>
          <w:ilvl w:val="0"/>
          <w:numId w:val="36"/>
        </w:numPr>
        <w:ind w:left="709" w:hanging="283"/>
        <w:rPr>
          <w:noProof/>
          <w:lang w:eastAsia="ru-RU"/>
        </w:rPr>
      </w:pPr>
      <w:r>
        <w:rPr>
          <w:noProof/>
          <w:lang w:eastAsia="ru-RU"/>
        </w:rPr>
        <w:t xml:space="preserve">нельзя складывать </w:t>
      </w:r>
      <w:r w:rsidR="007727F9">
        <w:rPr>
          <w:noProof/>
          <w:lang w:eastAsia="ru-RU"/>
        </w:rPr>
        <w:t>(</w:t>
      </w:r>
      <w:r>
        <w:rPr>
          <w:noProof/>
          <w:lang w:eastAsia="ru-RU"/>
        </w:rPr>
        <w:t>вычитать) денежные суммы полученные (израсходованные) в различные периоды времени.</w:t>
      </w:r>
    </w:p>
    <w:p w14:paraId="7D986EEC" w14:textId="77777777" w:rsidR="00BD5C48" w:rsidRPr="007117D7" w:rsidRDefault="00BD5C48" w:rsidP="003C4898">
      <w:pPr>
        <w:pStyle w:val="3"/>
        <w:rPr>
          <w:noProof/>
          <w:lang w:eastAsia="ru-RU"/>
        </w:rPr>
      </w:pPr>
      <w:r w:rsidRPr="007117D7">
        <w:rPr>
          <w:noProof/>
          <w:lang w:eastAsia="ru-RU"/>
        </w:rPr>
        <w:t>Чистая приведённая стоимость</w:t>
      </w:r>
    </w:p>
    <w:p w14:paraId="7CBCEF8C" w14:textId="792621F2" w:rsidR="00931285" w:rsidRDefault="00931285" w:rsidP="003C4898">
      <w:pPr>
        <w:rPr>
          <w:noProof/>
          <w:lang w:eastAsia="ru-RU"/>
        </w:rPr>
      </w:pPr>
      <w:r>
        <w:rPr>
          <w:noProof/>
          <w:lang w:eastAsia="ru-RU"/>
        </w:rPr>
        <w:t xml:space="preserve">Для суммирования потоков денег, полученных в разные периоды времени, </w:t>
      </w:r>
      <w:r w:rsidR="00036868" w:rsidRPr="00036868">
        <w:rPr>
          <w:noProof/>
          <w:lang w:eastAsia="ru-RU"/>
        </w:rPr>
        <w:t xml:space="preserve"> </w:t>
      </w:r>
      <w:r w:rsidR="00036868">
        <w:rPr>
          <w:noProof/>
          <w:lang w:eastAsia="ru-RU"/>
        </w:rPr>
        <w:t>суммы</w:t>
      </w:r>
      <w:r>
        <w:rPr>
          <w:noProof/>
          <w:lang w:eastAsia="ru-RU"/>
        </w:rPr>
        <w:t xml:space="preserve"> нужно привести к одной дате. </w:t>
      </w:r>
      <w:hyperlink r:id="rId11" w:history="1">
        <w:r w:rsidRPr="00CC1191">
          <w:rPr>
            <w:rStyle w:val="a9"/>
            <w:noProof/>
            <w:lang w:eastAsia="ru-RU"/>
          </w:rPr>
          <w:t>Приведён</w:t>
        </w:r>
        <w:r w:rsidRPr="00CC1191">
          <w:rPr>
            <w:rStyle w:val="a9"/>
            <w:noProof/>
            <w:lang w:eastAsia="ru-RU"/>
          </w:rPr>
          <w:t>н</w:t>
        </w:r>
        <w:r w:rsidRPr="00CC1191">
          <w:rPr>
            <w:rStyle w:val="a9"/>
            <w:noProof/>
            <w:lang w:eastAsia="ru-RU"/>
          </w:rPr>
          <w:t>ая стоимость</w:t>
        </w:r>
      </w:hyperlink>
      <w:r>
        <w:rPr>
          <w:noProof/>
          <w:lang w:eastAsia="ru-RU"/>
        </w:rPr>
        <w:t xml:space="preserve"> </w:t>
      </w:r>
      <w:r w:rsidRPr="00CC1191">
        <w:rPr>
          <w:noProof/>
          <w:lang w:eastAsia="ru-RU"/>
        </w:rPr>
        <w:t>(</w:t>
      </w:r>
      <w:r w:rsidR="00803926">
        <w:rPr>
          <w:noProof/>
          <w:lang w:eastAsia="ru-RU"/>
        </w:rPr>
        <w:t>P</w:t>
      </w:r>
      <w:r w:rsidRPr="00CC1191">
        <w:rPr>
          <w:noProof/>
          <w:lang w:eastAsia="ru-RU"/>
        </w:rPr>
        <w:t xml:space="preserve">resent </w:t>
      </w:r>
      <w:r w:rsidR="00803926">
        <w:rPr>
          <w:noProof/>
          <w:lang w:val="en-US" w:eastAsia="ru-RU"/>
        </w:rPr>
        <w:t>V</w:t>
      </w:r>
      <w:r w:rsidRPr="00CC1191">
        <w:rPr>
          <w:noProof/>
          <w:lang w:eastAsia="ru-RU"/>
        </w:rPr>
        <w:t>alue</w:t>
      </w:r>
      <w:r w:rsidR="004B66D0">
        <w:rPr>
          <w:noProof/>
          <w:lang w:eastAsia="ru-RU"/>
        </w:rPr>
        <w:t xml:space="preserve">, </w:t>
      </w:r>
      <w:r w:rsidR="004B66D0" w:rsidRPr="00CC1191">
        <w:rPr>
          <w:noProof/>
          <w:lang w:eastAsia="ru-RU"/>
        </w:rPr>
        <w:t>PV</w:t>
      </w:r>
      <w:r w:rsidRPr="00CC1191">
        <w:rPr>
          <w:noProof/>
          <w:lang w:eastAsia="ru-RU"/>
        </w:rPr>
        <w:t>)</w:t>
      </w:r>
      <w:r>
        <w:rPr>
          <w:noProof/>
          <w:lang w:eastAsia="ru-RU"/>
        </w:rPr>
        <w:t xml:space="preserve"> –</w:t>
      </w:r>
      <w:r w:rsidRPr="00322447">
        <w:rPr>
          <w:noProof/>
          <w:lang w:eastAsia="ru-RU"/>
        </w:rPr>
        <w:t xml:space="preserve"> это сумма платеж</w:t>
      </w:r>
      <w:r w:rsidR="007727F9">
        <w:rPr>
          <w:noProof/>
          <w:lang w:eastAsia="ru-RU"/>
        </w:rPr>
        <w:t>а</w:t>
      </w:r>
      <w:r w:rsidRPr="00322447">
        <w:rPr>
          <w:noProof/>
          <w:lang w:eastAsia="ru-RU"/>
        </w:rPr>
        <w:t xml:space="preserve">, </w:t>
      </w:r>
      <w:r>
        <w:rPr>
          <w:noProof/>
          <w:lang w:eastAsia="ru-RU"/>
        </w:rPr>
        <w:t>приведённ</w:t>
      </w:r>
      <w:r w:rsidR="007727F9">
        <w:rPr>
          <w:noProof/>
          <w:lang w:eastAsia="ru-RU"/>
        </w:rPr>
        <w:t>ая</w:t>
      </w:r>
      <w:r>
        <w:rPr>
          <w:noProof/>
          <w:lang w:eastAsia="ru-RU"/>
        </w:rPr>
        <w:t xml:space="preserve"> к сегодняшнему дню.</w:t>
      </w:r>
    </w:p>
    <w:p w14:paraId="7D4AB999" w14:textId="7B397041" w:rsidR="00BD7A0B" w:rsidRPr="00BD7A0B" w:rsidRDefault="002D02C2" w:rsidP="00BD7A0B">
      <w:pPr>
        <w:rPr>
          <w:rFonts w:eastAsia="Times New Roman" w:cstheme="minorHAnsi"/>
          <w:color w:val="000000"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PV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1+ r</m:t>
              </m:r>
            </m:den>
          </m:f>
        </m:oMath>
      </m:oMathPara>
    </w:p>
    <w:p w14:paraId="0887D75A" w14:textId="34386D7D" w:rsidR="00BD7A0B" w:rsidRDefault="00BD7A0B" w:rsidP="00BD7A0B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где</w:t>
      </w:r>
      <w:r w:rsidRPr="004B66D0">
        <w:rPr>
          <w:rFonts w:eastAsia="Times New Roman" w:cstheme="minorHAnsi"/>
          <w:iCs/>
          <w:color w:val="000000"/>
          <w:lang w:eastAsia="ru-RU"/>
        </w:rPr>
        <w:t xml:space="preserve"> PV</w:t>
      </w:r>
      <w:r w:rsidRPr="004B66D0">
        <w:rPr>
          <w:rFonts w:eastAsia="Times New Roman" w:cstheme="minorHAnsi"/>
          <w:iCs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 xml:space="preserve"> – п</w:t>
      </w:r>
      <w:r w:rsidRPr="004B66D0">
        <w:rPr>
          <w:rFonts w:eastAsia="Times New Roman" w:cstheme="minorHAnsi"/>
          <w:color w:val="000000"/>
          <w:lang w:eastAsia="ru-RU"/>
        </w:rPr>
        <w:t xml:space="preserve">риведённая </w:t>
      </w:r>
      <w:r>
        <w:rPr>
          <w:rFonts w:eastAsia="Times New Roman" w:cstheme="minorHAnsi"/>
          <w:color w:val="000000"/>
          <w:lang w:eastAsia="ru-RU"/>
        </w:rPr>
        <w:t xml:space="preserve">к сегодняшнему дню </w:t>
      </w:r>
      <w:r w:rsidRPr="004B66D0">
        <w:rPr>
          <w:rFonts w:eastAsia="Times New Roman" w:cstheme="minorHAnsi"/>
          <w:color w:val="000000"/>
          <w:lang w:eastAsia="ru-RU"/>
        </w:rPr>
        <w:t>стоимость</w:t>
      </w:r>
      <w:r>
        <w:rPr>
          <w:rFonts w:eastAsia="Times New Roman" w:cstheme="minorHAnsi"/>
          <w:color w:val="000000"/>
          <w:lang w:eastAsia="ru-RU"/>
        </w:rPr>
        <w:t xml:space="preserve"> денег, полученных через год; </w:t>
      </w:r>
      <w:r w:rsidRPr="00E658A3">
        <w:rPr>
          <w:rFonts w:eastAsia="Times New Roman" w:cstheme="minorHAnsi"/>
          <w:i/>
          <w:color w:val="000000"/>
          <w:lang w:val="en-US" w:eastAsia="ru-RU"/>
        </w:rPr>
        <w:t>r</w:t>
      </w:r>
      <w:r w:rsidRPr="00662531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– норма доходности, </w:t>
      </w:r>
      <w:r w:rsidRPr="00662531">
        <w:rPr>
          <w:rFonts w:eastAsia="Times New Roman" w:cstheme="minorHAnsi"/>
          <w:color w:val="000000"/>
          <w:lang w:eastAsia="ru-RU"/>
        </w:rPr>
        <w:t>вознаграждение, которое требует инвестор за отсрочку поступления платеж</w:t>
      </w:r>
      <w:r w:rsidR="00036868">
        <w:rPr>
          <w:rFonts w:eastAsia="Times New Roman" w:cstheme="minorHAnsi"/>
          <w:color w:val="000000"/>
          <w:lang w:eastAsia="ru-RU"/>
        </w:rPr>
        <w:t>а</w:t>
      </w:r>
      <w:r>
        <w:rPr>
          <w:rFonts w:eastAsia="Times New Roman" w:cstheme="minorHAnsi"/>
          <w:color w:val="000000"/>
          <w:lang w:eastAsia="ru-RU"/>
        </w:rPr>
        <w:t>; на бытовом уровне – процент по вкладам</w:t>
      </w:r>
      <w:r w:rsidR="007727F9">
        <w:rPr>
          <w:rFonts w:eastAsia="Times New Roman" w:cstheme="minorHAnsi"/>
          <w:color w:val="000000"/>
          <w:lang w:eastAsia="ru-RU"/>
        </w:rPr>
        <w:t>;</w:t>
      </w:r>
      <w:r>
        <w:rPr>
          <w:rFonts w:eastAsia="Times New Roman" w:cstheme="minorHAnsi"/>
          <w:color w:val="000000"/>
          <w:lang w:eastAsia="ru-RU"/>
        </w:rPr>
        <w:t xml:space="preserve"> для целей расчета </w:t>
      </w:r>
      <w:r w:rsidRPr="00BD7A0B">
        <w:rPr>
          <w:rFonts w:eastAsia="Times New Roman" w:cstheme="minorHAnsi"/>
          <w:i/>
          <w:color w:val="000000"/>
          <w:lang w:val="en-US" w:eastAsia="ru-RU"/>
        </w:rPr>
        <w:t>PV</w:t>
      </w:r>
      <w:r w:rsidRPr="0080392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 ставка дисконтирования;</w:t>
      </w:r>
      <w:r w:rsidRPr="00662531">
        <w:rPr>
          <w:rFonts w:eastAsia="Times New Roman" w:cstheme="minorHAnsi"/>
          <w:color w:val="000000"/>
          <w:lang w:eastAsia="ru-RU"/>
        </w:rPr>
        <w:t xml:space="preserve"> С</w:t>
      </w:r>
      <w:r w:rsidRPr="00662531">
        <w:rPr>
          <w:rFonts w:eastAsia="Times New Roman" w:cstheme="minorHAnsi"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662531">
        <w:rPr>
          <w:rFonts w:eastAsia="Times New Roman" w:cstheme="minorHAnsi"/>
          <w:color w:val="000000"/>
          <w:lang w:eastAsia="ru-RU"/>
        </w:rPr>
        <w:t>доход</w:t>
      </w:r>
      <w:r>
        <w:rPr>
          <w:rFonts w:eastAsia="Times New Roman" w:cstheme="minorHAnsi"/>
          <w:color w:val="000000"/>
          <w:lang w:eastAsia="ru-RU"/>
        </w:rPr>
        <w:t>,</w:t>
      </w:r>
      <w:r w:rsidRPr="00662531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</w:t>
      </w:r>
      <w:r w:rsidRPr="00662531">
        <w:rPr>
          <w:rFonts w:eastAsia="Times New Roman" w:cstheme="minorHAnsi"/>
          <w:color w:val="000000"/>
          <w:lang w:eastAsia="ru-RU"/>
        </w:rPr>
        <w:t xml:space="preserve">жидаемый </w:t>
      </w:r>
      <w:r>
        <w:rPr>
          <w:rFonts w:eastAsia="Times New Roman" w:cstheme="minorHAnsi"/>
          <w:color w:val="000000"/>
          <w:lang w:eastAsia="ru-RU"/>
        </w:rPr>
        <w:t xml:space="preserve">через год (1-й </w:t>
      </w:r>
      <w:r w:rsidRPr="00662531">
        <w:rPr>
          <w:rFonts w:eastAsia="Times New Roman" w:cstheme="minorHAnsi"/>
          <w:color w:val="000000"/>
          <w:lang w:eastAsia="ru-RU"/>
        </w:rPr>
        <w:t>период</w:t>
      </w:r>
      <w:r>
        <w:rPr>
          <w:rFonts w:eastAsia="Times New Roman" w:cstheme="minorHAnsi"/>
          <w:color w:val="000000"/>
          <w:lang w:eastAsia="ru-RU"/>
        </w:rPr>
        <w:t xml:space="preserve"> времени).</w:t>
      </w:r>
    </w:p>
    <w:p w14:paraId="6BABA1E1" w14:textId="25ED18D0" w:rsidR="00931285" w:rsidRDefault="00931285" w:rsidP="004D65FF">
      <w:pPr>
        <w:rPr>
          <w:rFonts w:eastAsia="Times New Roman" w:cstheme="minorHAnsi"/>
          <w:color w:val="000000"/>
          <w:lang w:eastAsia="ru-RU"/>
        </w:rPr>
      </w:pPr>
      <w:r w:rsidRPr="005D1DFA">
        <w:rPr>
          <w:rFonts w:eastAsia="Times New Roman" w:cstheme="minorHAnsi"/>
          <w:color w:val="000000"/>
          <w:lang w:eastAsia="ru-RU"/>
        </w:rPr>
        <w:t>Чистая привед</w:t>
      </w:r>
      <w:r>
        <w:rPr>
          <w:rFonts w:eastAsia="Times New Roman" w:cstheme="minorHAnsi"/>
          <w:color w:val="000000"/>
          <w:lang w:eastAsia="ru-RU"/>
        </w:rPr>
        <w:t>ё</w:t>
      </w:r>
      <w:r w:rsidRPr="005D1DFA">
        <w:rPr>
          <w:rFonts w:eastAsia="Times New Roman" w:cstheme="minorHAnsi"/>
          <w:color w:val="000000"/>
          <w:lang w:eastAsia="ru-RU"/>
        </w:rPr>
        <w:t xml:space="preserve">нная стоимость </w:t>
      </w:r>
      <w:r>
        <w:rPr>
          <w:rFonts w:eastAsia="Times New Roman" w:cstheme="minorHAnsi"/>
          <w:color w:val="000000"/>
          <w:lang w:eastAsia="ru-RU"/>
        </w:rPr>
        <w:t>(</w:t>
      </w:r>
      <w:r w:rsidR="00803926">
        <w:rPr>
          <w:rFonts w:eastAsia="Times New Roman" w:cstheme="minorHAnsi"/>
          <w:color w:val="000000"/>
          <w:lang w:eastAsia="ru-RU"/>
        </w:rPr>
        <w:t xml:space="preserve">Net </w:t>
      </w:r>
      <w:r w:rsidR="00803926">
        <w:rPr>
          <w:rFonts w:eastAsia="Times New Roman" w:cstheme="minorHAnsi"/>
          <w:color w:val="000000"/>
          <w:lang w:val="en-US" w:eastAsia="ru-RU"/>
        </w:rPr>
        <w:t>P</w:t>
      </w:r>
      <w:r w:rsidRPr="005D1DFA">
        <w:rPr>
          <w:rFonts w:eastAsia="Times New Roman" w:cstheme="minorHAnsi"/>
          <w:color w:val="000000"/>
          <w:lang w:eastAsia="ru-RU"/>
        </w:rPr>
        <w:t xml:space="preserve">resent </w:t>
      </w:r>
      <w:r w:rsidR="00803926">
        <w:rPr>
          <w:rFonts w:eastAsia="Times New Roman" w:cstheme="minorHAnsi"/>
          <w:color w:val="000000"/>
          <w:lang w:val="en-US" w:eastAsia="ru-RU"/>
        </w:rPr>
        <w:t>V</w:t>
      </w:r>
      <w:r w:rsidRPr="005D1DFA">
        <w:rPr>
          <w:rFonts w:eastAsia="Times New Roman" w:cstheme="minorHAnsi"/>
          <w:color w:val="000000"/>
          <w:lang w:eastAsia="ru-RU"/>
        </w:rPr>
        <w:t>alue</w:t>
      </w:r>
      <w:r w:rsidR="004B66D0">
        <w:rPr>
          <w:rFonts w:eastAsia="Times New Roman" w:cstheme="minorHAnsi"/>
          <w:color w:val="000000"/>
          <w:lang w:eastAsia="ru-RU"/>
        </w:rPr>
        <w:t xml:space="preserve">, </w:t>
      </w:r>
      <w:r w:rsidR="004B66D0" w:rsidRPr="005D1DFA">
        <w:rPr>
          <w:rFonts w:eastAsia="Times New Roman" w:cstheme="minorHAnsi"/>
          <w:color w:val="000000"/>
          <w:lang w:eastAsia="ru-RU"/>
        </w:rPr>
        <w:t>NPV</w:t>
      </w:r>
      <w:r>
        <w:rPr>
          <w:rFonts w:eastAsia="Times New Roman" w:cstheme="minorHAnsi"/>
          <w:color w:val="000000"/>
          <w:lang w:eastAsia="ru-RU"/>
        </w:rPr>
        <w:t xml:space="preserve">) </w:t>
      </w:r>
      <w:r w:rsidRPr="005D1DFA">
        <w:rPr>
          <w:rFonts w:eastAsia="Times New Roman" w:cstheme="minorHAnsi"/>
          <w:color w:val="000000"/>
          <w:lang w:eastAsia="ru-RU"/>
        </w:rPr>
        <w:t>определяется вычитанием из привед</w:t>
      </w:r>
      <w:r>
        <w:rPr>
          <w:rFonts w:eastAsia="Times New Roman" w:cstheme="minorHAnsi"/>
          <w:color w:val="000000"/>
          <w:lang w:eastAsia="ru-RU"/>
        </w:rPr>
        <w:t>ё</w:t>
      </w:r>
      <w:r w:rsidRPr="005D1DFA">
        <w:rPr>
          <w:rFonts w:eastAsia="Times New Roman" w:cstheme="minorHAnsi"/>
          <w:color w:val="000000"/>
          <w:lang w:eastAsia="ru-RU"/>
        </w:rPr>
        <w:t xml:space="preserve">нной стоимости суммы </w:t>
      </w:r>
      <w:r>
        <w:rPr>
          <w:rFonts w:eastAsia="Times New Roman" w:cstheme="minorHAnsi"/>
          <w:color w:val="000000"/>
          <w:lang w:eastAsia="ru-RU"/>
        </w:rPr>
        <w:t>первоначальных инвестиций:</w:t>
      </w:r>
    </w:p>
    <w:p w14:paraId="77F45A12" w14:textId="008A6CD6" w:rsidR="00BD7A0B" w:rsidRPr="00BD7A0B" w:rsidRDefault="002D02C2" w:rsidP="004D65FF">
      <w:pPr>
        <w:rPr>
          <w:rFonts w:eastAsia="Times New Roman" w:cstheme="minorHAnsi"/>
          <w:i/>
          <w:color w:val="000000"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2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NPV=P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-</m:t>
          </m:r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инвестиции= 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1+r</m:t>
              </m:r>
            </m:den>
          </m:f>
        </m:oMath>
      </m:oMathPara>
    </w:p>
    <w:p w14:paraId="05339EF2" w14:textId="77777777" w:rsidR="00931285" w:rsidRDefault="00931285" w:rsidP="004D65F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где </w:t>
      </w:r>
      <w:r w:rsidRPr="005D1DFA">
        <w:rPr>
          <w:rFonts w:eastAsia="Times New Roman" w:cstheme="minorHAnsi"/>
          <w:i/>
          <w:color w:val="000000"/>
          <w:lang w:eastAsia="ru-RU"/>
        </w:rPr>
        <w:t>C</w:t>
      </w:r>
      <w:r w:rsidRPr="005D1DFA">
        <w:rPr>
          <w:rFonts w:eastAsia="Times New Roman" w:cstheme="minorHAnsi"/>
          <w:i/>
          <w:color w:val="000000"/>
          <w:vertAlign w:val="subscript"/>
          <w:lang w:eastAsia="ru-RU"/>
        </w:rPr>
        <w:t>0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денежный поток в период 0 (сейчас</w:t>
      </w:r>
      <w:r w:rsidRPr="005D1DFA">
        <w:rPr>
          <w:rFonts w:eastAsia="Times New Roman" w:cstheme="minorHAnsi"/>
          <w:color w:val="000000"/>
          <w:lang w:eastAsia="ru-RU"/>
        </w:rPr>
        <w:t xml:space="preserve">), </w:t>
      </w:r>
      <w:r>
        <w:rPr>
          <w:rFonts w:eastAsia="Times New Roman" w:cstheme="minorHAnsi"/>
          <w:color w:val="000000"/>
          <w:lang w:eastAsia="ru-RU"/>
        </w:rPr>
        <w:t>как правило,</w:t>
      </w:r>
      <w:r w:rsidRPr="005D1DFA">
        <w:rPr>
          <w:rFonts w:eastAsia="Times New Roman" w:cstheme="minorHAnsi"/>
          <w:color w:val="000000"/>
          <w:lang w:eastAsia="ru-RU"/>
        </w:rPr>
        <w:t xml:space="preserve"> является отрицательной величиной. С</w:t>
      </w:r>
      <w:r w:rsidRPr="005D1DFA">
        <w:rPr>
          <w:rFonts w:eastAsia="Times New Roman" w:cstheme="minorHAnsi"/>
          <w:color w:val="000000"/>
          <w:vertAlign w:val="subscript"/>
          <w:lang w:eastAsia="ru-RU"/>
        </w:rPr>
        <w:t>0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Pr="005D1DFA">
        <w:rPr>
          <w:rFonts w:eastAsia="Times New Roman" w:cstheme="minorHAnsi"/>
          <w:color w:val="000000"/>
          <w:lang w:eastAsia="ru-RU"/>
        </w:rPr>
        <w:t xml:space="preserve"> это инвестиции, </w:t>
      </w:r>
      <w:r>
        <w:rPr>
          <w:rFonts w:eastAsia="Times New Roman" w:cstheme="minorHAnsi"/>
          <w:color w:val="000000"/>
          <w:lang w:eastAsia="ru-RU"/>
        </w:rPr>
        <w:t>то есть, отток денежных средств.</w:t>
      </w:r>
    </w:p>
    <w:p w14:paraId="28656E40" w14:textId="77777777" w:rsidR="00931285" w:rsidRDefault="00931285" w:rsidP="004D65F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Если доход планируется получать на протяжении </w:t>
      </w:r>
      <w:r w:rsidRPr="00E658A3">
        <w:rPr>
          <w:rFonts w:eastAsia="Times New Roman" w:cstheme="minorHAnsi"/>
          <w:i/>
          <w:color w:val="000000"/>
          <w:lang w:val="en-US" w:eastAsia="ru-RU"/>
        </w:rPr>
        <w:t>n</w:t>
      </w:r>
      <w:r w:rsidRPr="00E658A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лет, формула для расчета </w:t>
      </w:r>
      <w:r w:rsidRPr="005D1DFA">
        <w:rPr>
          <w:rFonts w:eastAsia="Times New Roman" w:cstheme="minorHAnsi"/>
          <w:color w:val="000000"/>
          <w:lang w:eastAsia="ru-RU"/>
        </w:rPr>
        <w:t>чистой привед</w:t>
      </w:r>
      <w:r>
        <w:rPr>
          <w:rFonts w:eastAsia="Times New Roman" w:cstheme="minorHAnsi"/>
          <w:color w:val="000000"/>
          <w:lang w:eastAsia="ru-RU"/>
        </w:rPr>
        <w:t>ё</w:t>
      </w:r>
      <w:r w:rsidRPr="005D1DFA">
        <w:rPr>
          <w:rFonts w:eastAsia="Times New Roman" w:cstheme="minorHAnsi"/>
          <w:color w:val="000000"/>
          <w:lang w:eastAsia="ru-RU"/>
        </w:rPr>
        <w:t>нной стоимости</w:t>
      </w:r>
      <w:r>
        <w:rPr>
          <w:rFonts w:eastAsia="Times New Roman" w:cstheme="minorHAnsi"/>
          <w:color w:val="000000"/>
          <w:lang w:eastAsia="ru-RU"/>
        </w:rPr>
        <w:t xml:space="preserve"> будет основана на расчете сложного процента:</w:t>
      </w:r>
    </w:p>
    <w:p w14:paraId="55006C28" w14:textId="13ADA327" w:rsidR="00BD7A0B" w:rsidRPr="00BD7A0B" w:rsidRDefault="002D02C2" w:rsidP="00BD7A0B">
      <w:pPr>
        <w:rPr>
          <w:rFonts w:eastAsia="Times New Roman" w:cstheme="minorHAnsi"/>
          <w:i/>
          <w:color w:val="000000"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3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NPV=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1+r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(1+r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+…+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(1+r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/>
                      <w:lang w:eastAsia="ru-RU"/>
                    </w:rPr>
                    <m:t>n</m:t>
                  </m:r>
                </m:sup>
              </m:sSup>
            </m:den>
          </m:f>
        </m:oMath>
      </m:oMathPara>
    </w:p>
    <w:p w14:paraId="2290A390" w14:textId="21DF7DD1" w:rsidR="004D65FF" w:rsidRDefault="00931285" w:rsidP="004D65FF">
      <w:pPr>
        <w:rPr>
          <w:noProof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где </w:t>
      </w:r>
      <w:r w:rsidRPr="005D1DFA">
        <w:rPr>
          <w:rFonts w:eastAsia="Times New Roman" w:cstheme="minorHAnsi"/>
          <w:i/>
          <w:color w:val="000000"/>
          <w:lang w:eastAsia="ru-RU"/>
        </w:rPr>
        <w:t>C</w:t>
      </w:r>
      <w:r w:rsidRPr="007613E4">
        <w:rPr>
          <w:rFonts w:eastAsia="Times New Roman" w:cstheme="minorHAnsi"/>
          <w:i/>
          <w:color w:val="000000"/>
          <w:vertAlign w:val="subscript"/>
          <w:lang w:eastAsia="ru-RU"/>
        </w:rPr>
        <w:t>2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денежный поток в период </w:t>
      </w:r>
      <w:r w:rsidRPr="007613E4">
        <w:rPr>
          <w:rFonts w:eastAsia="Times New Roman" w:cstheme="minorHAnsi"/>
          <w:color w:val="000000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 xml:space="preserve"> (по окончании второго года</w:t>
      </w:r>
      <w:r w:rsidRPr="005D1DFA">
        <w:rPr>
          <w:rFonts w:eastAsia="Times New Roman" w:cstheme="minorHAnsi"/>
          <w:color w:val="000000"/>
          <w:lang w:eastAsia="ru-RU"/>
        </w:rPr>
        <w:t xml:space="preserve">), </w:t>
      </w:r>
      <w:r w:rsidRPr="005D1DFA">
        <w:rPr>
          <w:rFonts w:eastAsia="Times New Roman" w:cstheme="minorHAnsi"/>
          <w:i/>
          <w:color w:val="000000"/>
          <w:lang w:eastAsia="ru-RU"/>
        </w:rPr>
        <w:t>C</w:t>
      </w:r>
      <w:r>
        <w:rPr>
          <w:rFonts w:eastAsia="Times New Roman" w:cstheme="minorHAnsi"/>
          <w:i/>
          <w:color w:val="000000"/>
          <w:vertAlign w:val="subscript"/>
          <w:lang w:val="en-US" w:eastAsia="ru-RU"/>
        </w:rPr>
        <w:t>n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денежный поток в период </w:t>
      </w:r>
      <w:r w:rsidRPr="00CE4A6C">
        <w:rPr>
          <w:rFonts w:eastAsia="Times New Roman" w:cstheme="minorHAnsi"/>
          <w:i/>
          <w:color w:val="000000"/>
          <w:lang w:val="en-US" w:eastAsia="ru-RU"/>
        </w:rPr>
        <w:t>n</w:t>
      </w:r>
      <w:r>
        <w:rPr>
          <w:rFonts w:eastAsia="Times New Roman" w:cstheme="minorHAnsi"/>
          <w:color w:val="000000"/>
          <w:lang w:eastAsia="ru-RU"/>
        </w:rPr>
        <w:t xml:space="preserve"> (по окончании </w:t>
      </w:r>
      <w:r w:rsidRPr="00CE4A6C">
        <w:rPr>
          <w:rFonts w:eastAsia="Times New Roman" w:cstheme="minorHAnsi"/>
          <w:i/>
          <w:color w:val="000000"/>
          <w:lang w:val="en-US" w:eastAsia="ru-RU"/>
        </w:rPr>
        <w:t>n</w:t>
      </w:r>
      <w:r w:rsidRPr="007613E4">
        <w:rPr>
          <w:rFonts w:eastAsia="Times New Roman" w:cstheme="minorHAnsi"/>
          <w:color w:val="000000"/>
          <w:lang w:eastAsia="ru-RU"/>
        </w:rPr>
        <w:t>-</w:t>
      </w:r>
      <w:r>
        <w:rPr>
          <w:rFonts w:eastAsia="Times New Roman" w:cstheme="minorHAnsi"/>
          <w:color w:val="000000"/>
          <w:lang w:eastAsia="ru-RU"/>
        </w:rPr>
        <w:t>го года</w:t>
      </w:r>
      <w:r w:rsidRPr="005D1DFA">
        <w:rPr>
          <w:rFonts w:eastAsia="Times New Roman" w:cstheme="minorHAnsi"/>
          <w:color w:val="000000"/>
          <w:lang w:eastAsia="ru-RU"/>
        </w:rPr>
        <w:t>)</w:t>
      </w:r>
      <w:r w:rsidR="004D65FF">
        <w:rPr>
          <w:rFonts w:eastAsia="Times New Roman" w:cstheme="minorHAnsi"/>
          <w:color w:val="000000"/>
          <w:lang w:eastAsia="ru-RU"/>
        </w:rPr>
        <w:t>.</w:t>
      </w:r>
      <w:r w:rsidR="004D65FF" w:rsidRPr="004D65FF">
        <w:rPr>
          <w:noProof/>
          <w:lang w:eastAsia="ru-RU"/>
        </w:rPr>
        <w:t xml:space="preserve"> </w:t>
      </w:r>
      <w:r w:rsidR="004D65FF">
        <w:rPr>
          <w:noProof/>
          <w:lang w:eastAsia="ru-RU"/>
        </w:rPr>
        <w:t xml:space="preserve">Для расчета </w:t>
      </w:r>
      <w:r w:rsidR="004D65FF">
        <w:rPr>
          <w:noProof/>
          <w:lang w:val="en-US" w:eastAsia="ru-RU"/>
        </w:rPr>
        <w:t>NPV</w:t>
      </w:r>
      <w:r w:rsidR="004D65FF">
        <w:rPr>
          <w:noProof/>
          <w:lang w:eastAsia="ru-RU"/>
        </w:rPr>
        <w:t xml:space="preserve"> можно воспользоваться </w:t>
      </w:r>
      <w:hyperlink r:id="rId12" w:history="1">
        <w:r w:rsidR="004D65FF" w:rsidRPr="004B66D0">
          <w:rPr>
            <w:rStyle w:val="a9"/>
            <w:noProof/>
            <w:lang w:eastAsia="ru-RU"/>
          </w:rPr>
          <w:t xml:space="preserve">функцией ЧПС в </w:t>
        </w:r>
        <w:r w:rsidR="004D65FF" w:rsidRPr="004B66D0">
          <w:rPr>
            <w:rStyle w:val="a9"/>
            <w:noProof/>
            <w:lang w:val="en-US" w:eastAsia="ru-RU"/>
          </w:rPr>
          <w:t>Excel</w:t>
        </w:r>
      </w:hyperlink>
      <w:r w:rsidR="004D65FF">
        <w:rPr>
          <w:noProof/>
          <w:lang w:eastAsia="ru-RU"/>
        </w:rPr>
        <w:t>.</w:t>
      </w:r>
    </w:p>
    <w:p w14:paraId="090E4008" w14:textId="77777777" w:rsidR="00A22273" w:rsidRDefault="00A22273" w:rsidP="00A2227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EFD1C0B" wp14:editId="17B6AB7C">
            <wp:extent cx="6119495" cy="23298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. Расчет NPV в Excel с использованием функции ЧПС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0AF0C" w14:textId="02BB3931" w:rsidR="00803926" w:rsidRPr="00242482" w:rsidRDefault="00803926" w:rsidP="00A22273">
      <w:pPr>
        <w:pStyle w:val="af3"/>
        <w:rPr>
          <w:noProof/>
          <w:lang w:eastAsia="ru-RU"/>
        </w:rPr>
      </w:pPr>
      <w:r>
        <w:rPr>
          <w:noProof/>
          <w:lang w:eastAsia="ru-RU"/>
        </w:rPr>
        <w:t xml:space="preserve">Рис. 2. Расчет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 xml:space="preserve"> в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 xml:space="preserve"> с использованием функции ЧПС</w:t>
      </w:r>
    </w:p>
    <w:p w14:paraId="20692957" w14:textId="77777777" w:rsidR="004B66D0" w:rsidRPr="004D65FF" w:rsidRDefault="00931285" w:rsidP="004D65FF">
      <w:pPr>
        <w:ind w:left="708"/>
        <w:rPr>
          <w:i/>
          <w:noProof/>
          <w:lang w:eastAsia="ru-RU"/>
        </w:rPr>
      </w:pPr>
      <w:r w:rsidRPr="004D65FF">
        <w:rPr>
          <w:i/>
          <w:noProof/>
          <w:lang w:eastAsia="ru-RU"/>
        </w:rPr>
        <w:t>Акционерная стоимость будет максимизирована, если принимать проекты с положительной</w:t>
      </w:r>
      <w:r w:rsidR="004B66D0" w:rsidRPr="004D65FF">
        <w:rPr>
          <w:i/>
          <w:noProof/>
          <w:lang w:eastAsia="ru-RU"/>
        </w:rPr>
        <w:t xml:space="preserve"> чистой приведённой стоимостью.</w:t>
      </w:r>
    </w:p>
    <w:p w14:paraId="35F14861" w14:textId="5B59A7AB" w:rsidR="00931285" w:rsidRDefault="004D65FF" w:rsidP="004D65F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Хотя профессионалы отдают предпочтению этому метод, </w:t>
      </w:r>
      <w:r w:rsidR="00931285">
        <w:rPr>
          <w:noProof/>
          <w:lang w:eastAsia="ru-RU"/>
        </w:rPr>
        <w:t xml:space="preserve">у </w:t>
      </w:r>
      <w:r>
        <w:rPr>
          <w:noProof/>
          <w:lang w:eastAsia="ru-RU"/>
        </w:rPr>
        <w:t>него</w:t>
      </w:r>
      <w:r w:rsidR="00931285">
        <w:rPr>
          <w:noProof/>
          <w:lang w:eastAsia="ru-RU"/>
        </w:rPr>
        <w:t xml:space="preserve"> есть ряд недостатков:</w:t>
      </w:r>
    </w:p>
    <w:p w14:paraId="04727F64" w14:textId="0BDE5DF3" w:rsidR="00931285" w:rsidRDefault="004D65FF" w:rsidP="004D65FF">
      <w:pPr>
        <w:pStyle w:val="aa"/>
        <w:numPr>
          <w:ilvl w:val="0"/>
          <w:numId w:val="34"/>
        </w:numPr>
        <w:rPr>
          <w:noProof/>
          <w:lang w:eastAsia="ru-RU"/>
        </w:rPr>
      </w:pPr>
      <w:r>
        <w:rPr>
          <w:noProof/>
          <w:lang w:eastAsia="ru-RU"/>
        </w:rPr>
        <w:t>метод явно не указывает</w:t>
      </w:r>
      <w:r w:rsidR="00931285">
        <w:rPr>
          <w:noProof/>
          <w:lang w:eastAsia="ru-RU"/>
        </w:rPr>
        <w:t xml:space="preserve"> срок возврата средств по первоначальной инвестиции;</w:t>
      </w:r>
    </w:p>
    <w:p w14:paraId="5974FCA2" w14:textId="04D7DA5F" w:rsidR="00931285" w:rsidRDefault="00931285" w:rsidP="004D65FF">
      <w:pPr>
        <w:pStyle w:val="aa"/>
        <w:numPr>
          <w:ilvl w:val="0"/>
          <w:numId w:val="34"/>
        </w:numPr>
        <w:rPr>
          <w:noProof/>
          <w:lang w:eastAsia="ru-RU"/>
        </w:rPr>
      </w:pPr>
      <w:r>
        <w:rPr>
          <w:noProof/>
          <w:lang w:eastAsia="ru-RU"/>
        </w:rPr>
        <w:t>нефинансовые менеджеры могут испытывать т</w:t>
      </w:r>
      <w:r w:rsidR="004D65FF">
        <w:rPr>
          <w:noProof/>
          <w:lang w:eastAsia="ru-RU"/>
        </w:rPr>
        <w:t>рудности с пониманием концепции;</w:t>
      </w:r>
    </w:p>
    <w:p w14:paraId="780CB35B" w14:textId="77777777" w:rsidR="00931285" w:rsidRDefault="00931285" w:rsidP="004D65FF">
      <w:pPr>
        <w:pStyle w:val="aa"/>
        <w:numPr>
          <w:ilvl w:val="0"/>
          <w:numId w:val="34"/>
        </w:numPr>
        <w:rPr>
          <w:noProof/>
          <w:lang w:eastAsia="ru-RU"/>
        </w:rPr>
      </w:pPr>
      <w:r>
        <w:rPr>
          <w:noProof/>
          <w:lang w:eastAsia="ru-RU"/>
        </w:rPr>
        <w:t>определение ставки дисконтирования является отчасти произвольным, в то же время этот параметр существенно влияет на результаты анализа.</w:t>
      </w:r>
    </w:p>
    <w:p w14:paraId="72577B78" w14:textId="77777777" w:rsidR="00931285" w:rsidRPr="004C4BC4" w:rsidRDefault="00931285" w:rsidP="004D65FF">
      <w:pPr>
        <w:pStyle w:val="3"/>
        <w:rPr>
          <w:noProof/>
          <w:lang w:eastAsia="ru-RU"/>
        </w:rPr>
      </w:pPr>
      <w:r w:rsidRPr="004C4BC4">
        <w:rPr>
          <w:noProof/>
          <w:lang w:eastAsia="ru-RU"/>
        </w:rPr>
        <w:lastRenderedPageBreak/>
        <w:t>Внутренняя норма рентабельности</w:t>
      </w:r>
    </w:p>
    <w:p w14:paraId="2B75CD25" w14:textId="2A5C51FF" w:rsidR="0025379C" w:rsidRDefault="007727F9" w:rsidP="004D65FF">
      <w:pPr>
        <w:rPr>
          <w:noProof/>
          <w:lang w:eastAsia="ru-RU"/>
        </w:rPr>
      </w:pPr>
      <w:r>
        <w:rPr>
          <w:noProof/>
          <w:lang w:eastAsia="ru-RU"/>
        </w:rPr>
        <w:t>С</w:t>
      </w:r>
      <w:r w:rsidR="00931285">
        <w:rPr>
          <w:noProof/>
          <w:lang w:eastAsia="ru-RU"/>
        </w:rPr>
        <w:t>тавк</w:t>
      </w:r>
      <w:r>
        <w:rPr>
          <w:noProof/>
          <w:lang w:eastAsia="ru-RU"/>
        </w:rPr>
        <w:t>а</w:t>
      </w:r>
      <w:r w:rsidR="00931285">
        <w:rPr>
          <w:noProof/>
          <w:lang w:eastAsia="ru-RU"/>
        </w:rPr>
        <w:t xml:space="preserve"> дисконтирования</w:t>
      </w:r>
      <w:r>
        <w:rPr>
          <w:noProof/>
          <w:lang w:eastAsia="ru-RU"/>
        </w:rPr>
        <w:t xml:space="preserve"> </w:t>
      </w:r>
      <w:r w:rsidR="00931285">
        <w:rPr>
          <w:noProof/>
          <w:lang w:eastAsia="ru-RU"/>
        </w:rPr>
        <w:t xml:space="preserve">зависит от процентных ставок, инфляции и </w:t>
      </w:r>
      <w:r w:rsidR="00036868">
        <w:rPr>
          <w:noProof/>
          <w:lang w:eastAsia="ru-RU"/>
        </w:rPr>
        <w:t>др</w:t>
      </w:r>
      <w:r w:rsidR="00931285">
        <w:rPr>
          <w:noProof/>
          <w:lang w:eastAsia="ru-RU"/>
        </w:rPr>
        <w:t>., и эти факторы могут сущест</w:t>
      </w:r>
      <w:r w:rsidR="007F0EC7">
        <w:rPr>
          <w:noProof/>
          <w:lang w:eastAsia="ru-RU"/>
        </w:rPr>
        <w:t>венно варьироваться год от года.</w:t>
      </w:r>
      <w:r w:rsidR="0093128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Довольно </w:t>
      </w:r>
      <w:r w:rsidR="00931285">
        <w:rPr>
          <w:noProof/>
          <w:lang w:eastAsia="ru-RU"/>
        </w:rPr>
        <w:t xml:space="preserve">трудно принять решение о </w:t>
      </w:r>
      <w:r w:rsidR="007F0EC7">
        <w:rPr>
          <w:noProof/>
          <w:lang w:eastAsia="ru-RU"/>
        </w:rPr>
        <w:t>размере ставки дисконтирования</w:t>
      </w:r>
      <w:r w:rsidR="00931285">
        <w:rPr>
          <w:noProof/>
          <w:lang w:eastAsia="ru-RU"/>
        </w:rPr>
        <w:t xml:space="preserve">. </w:t>
      </w:r>
      <w:r>
        <w:rPr>
          <w:noProof/>
          <w:lang w:eastAsia="ru-RU"/>
        </w:rPr>
        <w:t xml:space="preserve">Внутренняя норма рентабельности </w:t>
      </w:r>
      <w:r w:rsidRPr="00780730">
        <w:rPr>
          <w:rStyle w:val="apple-converted-space"/>
          <w:rFonts w:cs="Arial"/>
          <w:color w:val="000000"/>
          <w:shd w:val="clear" w:color="auto" w:fill="FFFFFF"/>
        </w:rPr>
        <w:t>(</w:t>
      </w:r>
      <w:r>
        <w:rPr>
          <w:rStyle w:val="apple-converted-space"/>
          <w:rFonts w:cs="Arial"/>
          <w:color w:val="000000"/>
          <w:shd w:val="clear" w:color="auto" w:fill="FFFFFF"/>
          <w:lang w:val="en-US"/>
        </w:rPr>
        <w:t>Internal</w:t>
      </w:r>
      <w:r w:rsidRPr="00780730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000000"/>
          <w:shd w:val="clear" w:color="auto" w:fill="FFFFFF"/>
          <w:lang w:val="en-US"/>
        </w:rPr>
        <w:t>R</w:t>
      </w:r>
      <w:r w:rsidRPr="009B2B76">
        <w:rPr>
          <w:rStyle w:val="apple-converted-space"/>
          <w:rFonts w:cs="Arial"/>
          <w:color w:val="000000"/>
          <w:shd w:val="clear" w:color="auto" w:fill="FFFFFF"/>
          <w:lang w:val="en-US"/>
        </w:rPr>
        <w:t>ate</w:t>
      </w:r>
      <w:r w:rsidRPr="00780730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Pr="009B2B76">
        <w:rPr>
          <w:rStyle w:val="apple-converted-space"/>
          <w:rFonts w:cs="Arial"/>
          <w:color w:val="000000"/>
          <w:shd w:val="clear" w:color="auto" w:fill="FFFFFF"/>
          <w:lang w:val="en-US"/>
        </w:rPr>
        <w:t>of</w:t>
      </w:r>
      <w:r w:rsidRPr="00780730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000000"/>
          <w:shd w:val="clear" w:color="auto" w:fill="FFFFFF"/>
          <w:lang w:val="en-US"/>
        </w:rPr>
        <w:t>R</w:t>
      </w:r>
      <w:r w:rsidRPr="009B2B76">
        <w:rPr>
          <w:rStyle w:val="apple-converted-space"/>
          <w:rFonts w:cs="Arial"/>
          <w:color w:val="000000"/>
          <w:shd w:val="clear" w:color="auto" w:fill="FFFFFF"/>
          <w:lang w:val="en-US"/>
        </w:rPr>
        <w:t>eturn</w:t>
      </w:r>
      <w:r w:rsidRPr="00780730">
        <w:rPr>
          <w:rStyle w:val="apple-converted-space"/>
          <w:rFonts w:cs="Arial"/>
          <w:color w:val="000000"/>
          <w:shd w:val="clear" w:color="auto" w:fill="FFFFFF"/>
        </w:rPr>
        <w:t xml:space="preserve">, </w:t>
      </w:r>
      <w:r w:rsidRPr="009B2B76">
        <w:rPr>
          <w:rStyle w:val="apple-converted-space"/>
          <w:rFonts w:cs="Arial"/>
          <w:color w:val="000000"/>
          <w:shd w:val="clear" w:color="auto" w:fill="FFFFFF"/>
          <w:lang w:val="en-US"/>
        </w:rPr>
        <w:t>IRR</w:t>
      </w:r>
      <w:r w:rsidRPr="00780730">
        <w:rPr>
          <w:rStyle w:val="apple-converted-space"/>
          <w:rFonts w:cs="Arial"/>
          <w:color w:val="000000"/>
          <w:shd w:val="clear" w:color="auto" w:fill="FFFFFF"/>
        </w:rPr>
        <w:t>)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931285">
        <w:rPr>
          <w:noProof/>
          <w:lang w:eastAsia="ru-RU"/>
        </w:rPr>
        <w:t>позволяет избежать этой трудности, не указывая ставку заранее.</w:t>
      </w:r>
    </w:p>
    <w:p w14:paraId="301274F0" w14:textId="676B4830" w:rsidR="00931285" w:rsidRDefault="0025379C" w:rsidP="00803926">
      <w:pPr>
        <w:rPr>
          <w:noProof/>
          <w:lang w:eastAsia="ru-RU"/>
        </w:rPr>
      </w:pPr>
      <w:r>
        <w:rPr>
          <w:noProof/>
          <w:lang w:eastAsia="ru-RU"/>
        </w:rPr>
        <w:t xml:space="preserve">По сути </w:t>
      </w:r>
      <w:r>
        <w:rPr>
          <w:noProof/>
          <w:lang w:val="en-US" w:eastAsia="ru-RU"/>
        </w:rPr>
        <w:t>IRR</w:t>
      </w:r>
      <w:r w:rsidRPr="0025379C">
        <w:rPr>
          <w:noProof/>
          <w:lang w:eastAsia="ru-RU"/>
        </w:rPr>
        <w:t xml:space="preserve"> – </w:t>
      </w:r>
      <w:r>
        <w:rPr>
          <w:noProof/>
          <w:lang w:eastAsia="ru-RU"/>
        </w:rPr>
        <w:t>разновидность метода NPV</w:t>
      </w:r>
      <w:r w:rsidR="00036868">
        <w:rPr>
          <w:noProof/>
          <w:lang w:eastAsia="ru-RU"/>
        </w:rPr>
        <w:t>, и</w:t>
      </w:r>
      <w:r w:rsidR="00931285">
        <w:rPr>
          <w:noProof/>
          <w:lang w:eastAsia="ru-RU"/>
        </w:rPr>
        <w:t xml:space="preserve"> </w:t>
      </w:r>
      <w:r>
        <w:rPr>
          <w:noProof/>
          <w:lang w:eastAsia="ru-RU"/>
        </w:rPr>
        <w:t>дает</w:t>
      </w:r>
      <w:r w:rsidR="00931285">
        <w:rPr>
          <w:noProof/>
          <w:lang w:eastAsia="ru-RU"/>
        </w:rPr>
        <w:t xml:space="preserve"> ставку дисконтирования, </w:t>
      </w:r>
      <w:r>
        <w:rPr>
          <w:noProof/>
          <w:lang w:eastAsia="ru-RU"/>
        </w:rPr>
        <w:t xml:space="preserve">при которой </w:t>
      </w:r>
      <w:r w:rsidR="00931285">
        <w:rPr>
          <w:noProof/>
          <w:lang w:eastAsia="ru-RU"/>
        </w:rPr>
        <w:t>NPV</w:t>
      </w:r>
      <w:r w:rsidR="00D26CDD">
        <w:rPr>
          <w:noProof/>
          <w:lang w:eastAsia="ru-RU"/>
        </w:rPr>
        <w:t xml:space="preserve"> </w:t>
      </w:r>
      <w:r w:rsidR="00931285">
        <w:rPr>
          <w:noProof/>
          <w:lang w:eastAsia="ru-RU"/>
        </w:rPr>
        <w:t>равна нулю</w:t>
      </w:r>
      <w:r w:rsidR="00803926">
        <w:rPr>
          <w:noProof/>
          <w:lang w:eastAsia="ru-RU"/>
        </w:rPr>
        <w:t xml:space="preserve"> (вариант 4 на рис. 2).</w:t>
      </w:r>
      <w:r w:rsidR="00931285">
        <w:rPr>
          <w:noProof/>
          <w:lang w:eastAsia="ru-RU"/>
        </w:rPr>
        <w:t xml:space="preserve"> </w:t>
      </w:r>
      <w:r w:rsidR="00931285" w:rsidRPr="001F7229">
        <w:rPr>
          <w:noProof/>
          <w:lang w:eastAsia="ru-RU"/>
        </w:rPr>
        <w:t xml:space="preserve">IRR проекта </w:t>
      </w:r>
      <w:r w:rsidR="00931285">
        <w:rPr>
          <w:noProof/>
          <w:lang w:eastAsia="ru-RU"/>
        </w:rPr>
        <w:t xml:space="preserve">сравнивается </w:t>
      </w:r>
      <w:r w:rsidR="00931285" w:rsidRPr="001F7229">
        <w:rPr>
          <w:noProof/>
          <w:lang w:eastAsia="ru-RU"/>
        </w:rPr>
        <w:t xml:space="preserve">с </w:t>
      </w:r>
      <w:r w:rsidR="00931285">
        <w:rPr>
          <w:noProof/>
          <w:lang w:eastAsia="ru-RU"/>
        </w:rPr>
        <w:t>ц</w:t>
      </w:r>
      <w:r w:rsidR="00931285" w:rsidRPr="001F7229">
        <w:rPr>
          <w:noProof/>
          <w:lang w:eastAsia="ru-RU"/>
        </w:rPr>
        <w:t>еной капитала</w:t>
      </w:r>
      <w:r w:rsidR="00931285">
        <w:rPr>
          <w:noProof/>
          <w:lang w:eastAsia="ru-RU"/>
        </w:rPr>
        <w:t xml:space="preserve"> или иным нормативом</w:t>
      </w:r>
      <w:r w:rsidR="007F0EC7">
        <w:rPr>
          <w:noProof/>
          <w:lang w:eastAsia="ru-RU"/>
        </w:rPr>
        <w:t>,</w:t>
      </w:r>
      <w:r w:rsidR="00931285">
        <w:rPr>
          <w:noProof/>
          <w:lang w:eastAsia="ru-RU"/>
        </w:rPr>
        <w:t xml:space="preserve"> установленным менеджментом или акционерами.</w:t>
      </w:r>
      <w:r w:rsidR="00931285" w:rsidRPr="001F7229">
        <w:rPr>
          <w:noProof/>
          <w:lang w:eastAsia="ru-RU"/>
        </w:rPr>
        <w:t xml:space="preserve"> </w:t>
      </w:r>
      <w:r w:rsidR="00931285">
        <w:rPr>
          <w:noProof/>
          <w:lang w:eastAsia="ru-RU"/>
        </w:rPr>
        <w:t>Пр</w:t>
      </w:r>
      <w:r w:rsidR="00931285" w:rsidRPr="001F7229">
        <w:rPr>
          <w:noProof/>
          <w:lang w:eastAsia="ru-RU"/>
        </w:rPr>
        <w:t xml:space="preserve">оект будет принят, если IRR выше </w:t>
      </w:r>
      <w:r w:rsidR="00931285">
        <w:rPr>
          <w:noProof/>
          <w:lang w:eastAsia="ru-RU"/>
        </w:rPr>
        <w:t>норматива, то есть отдача от проек</w:t>
      </w:r>
      <w:r w:rsidR="00803926">
        <w:rPr>
          <w:noProof/>
          <w:lang w:eastAsia="ru-RU"/>
        </w:rPr>
        <w:t>та превысит затраты на капитал.</w:t>
      </w:r>
    </w:p>
    <w:p w14:paraId="191899B1" w14:textId="2FFB0A4C" w:rsidR="00931285" w:rsidRDefault="00931285" w:rsidP="00BE31C3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Поскольку внутренняя норма рентабельности это относительный, не зависящий от масштаба проекта критерий, то </w:t>
      </w:r>
      <w:r>
        <w:rPr>
          <w:noProof/>
          <w:lang w:val="en-US" w:eastAsia="ru-RU"/>
        </w:rPr>
        <w:t>I</w:t>
      </w:r>
      <w:r>
        <w:rPr>
          <w:noProof/>
          <w:lang w:eastAsia="ru-RU"/>
        </w:rPr>
        <w:t>RR обычно не является решающим фактором при выб</w:t>
      </w:r>
      <w:r w:rsidR="00803926">
        <w:rPr>
          <w:noProof/>
          <w:lang w:eastAsia="ru-RU"/>
        </w:rPr>
        <w:t xml:space="preserve">оре между двумя альтернативами. </w:t>
      </w:r>
      <w:r w:rsidR="007F0EC7">
        <w:rPr>
          <w:noProof/>
          <w:lang w:eastAsia="ru-RU"/>
        </w:rPr>
        <w:t>Вместе с тем, м</w:t>
      </w:r>
      <w:r>
        <w:rPr>
          <w:noProof/>
          <w:lang w:eastAsia="ru-RU"/>
        </w:rPr>
        <w:t>етод завоевал заслуженн</w:t>
      </w:r>
      <w:r w:rsidR="00803926">
        <w:rPr>
          <w:noProof/>
          <w:lang w:eastAsia="ru-RU"/>
        </w:rPr>
        <w:t>ую популярность</w:t>
      </w:r>
      <w:r>
        <w:rPr>
          <w:noProof/>
          <w:lang w:eastAsia="ru-RU"/>
        </w:rPr>
        <w:t>:</w:t>
      </w:r>
    </w:p>
    <w:p w14:paraId="5FCCC808" w14:textId="01A8B838" w:rsidR="00931285" w:rsidRDefault="00931285" w:rsidP="00803926">
      <w:pPr>
        <w:pStyle w:val="aa"/>
        <w:numPr>
          <w:ilvl w:val="0"/>
          <w:numId w:val="38"/>
        </w:numPr>
        <w:rPr>
          <w:noProof/>
          <w:lang w:eastAsia="ru-RU"/>
        </w:rPr>
      </w:pPr>
      <w:r>
        <w:rPr>
          <w:noProof/>
          <w:lang w:val="en-US" w:eastAsia="ru-RU"/>
        </w:rPr>
        <w:t>IRR</w:t>
      </w:r>
      <w:r w:rsidRPr="007678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легко напрямую сравнить с </w:t>
      </w:r>
      <w:r w:rsidR="00BE31C3">
        <w:rPr>
          <w:noProof/>
          <w:lang w:eastAsia="ru-RU"/>
        </w:rPr>
        <w:t>различными процентными ставками: рентабельность капитала, ставка ипотечного кредита, учетные ставки банков и др.</w:t>
      </w:r>
    </w:p>
    <w:p w14:paraId="4E22C59B" w14:textId="77777777" w:rsidR="00931285" w:rsidRDefault="00931285" w:rsidP="00803926">
      <w:pPr>
        <w:pStyle w:val="aa"/>
        <w:numPr>
          <w:ilvl w:val="0"/>
          <w:numId w:val="38"/>
        </w:numPr>
        <w:rPr>
          <w:noProof/>
          <w:lang w:eastAsia="ru-RU"/>
        </w:rPr>
      </w:pPr>
      <w:r>
        <w:rPr>
          <w:noProof/>
          <w:lang w:eastAsia="ru-RU"/>
        </w:rPr>
        <w:t xml:space="preserve">Использование метода позволяет избежать произвольного выбора ставки дисконтирования в методе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>.</w:t>
      </w:r>
    </w:p>
    <w:p w14:paraId="270397F6" w14:textId="6272C0B3" w:rsidR="00931285" w:rsidRDefault="00931285" w:rsidP="00BE31C3">
      <w:pPr>
        <w:pStyle w:val="aa"/>
        <w:numPr>
          <w:ilvl w:val="0"/>
          <w:numId w:val="38"/>
        </w:numPr>
        <w:rPr>
          <w:noProof/>
          <w:lang w:eastAsia="ru-RU"/>
        </w:rPr>
      </w:pPr>
      <w:r w:rsidRPr="00767810">
        <w:rPr>
          <w:noProof/>
          <w:lang w:val="en-US" w:eastAsia="ru-RU"/>
        </w:rPr>
        <w:t>IRR</w:t>
      </w:r>
      <w:r w:rsidRPr="007678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очень просто рассчитать в </w:t>
      </w:r>
      <w:r w:rsidRPr="00767810">
        <w:rPr>
          <w:noProof/>
          <w:lang w:val="en-US" w:eastAsia="ru-RU"/>
        </w:rPr>
        <w:t>Excel</w:t>
      </w:r>
      <w:r w:rsidR="00BE31C3">
        <w:rPr>
          <w:noProof/>
          <w:lang w:eastAsia="ru-RU"/>
        </w:rPr>
        <w:t xml:space="preserve"> (</w:t>
      </w:r>
      <w:r w:rsidR="00BE31C3" w:rsidRPr="00BE31C3">
        <w:rPr>
          <w:noProof/>
          <w:lang w:eastAsia="ru-RU"/>
        </w:rPr>
        <w:t>функци</w:t>
      </w:r>
      <w:r w:rsidR="00BE31C3">
        <w:rPr>
          <w:noProof/>
          <w:lang w:eastAsia="ru-RU"/>
        </w:rPr>
        <w:t>я</w:t>
      </w:r>
      <w:r w:rsidR="00BE31C3" w:rsidRPr="00BE31C3">
        <w:rPr>
          <w:noProof/>
          <w:lang w:eastAsia="ru-RU"/>
        </w:rPr>
        <w:t xml:space="preserve"> ЧИСТВНДОХ</w:t>
      </w:r>
      <w:r w:rsidR="00BE31C3">
        <w:rPr>
          <w:noProof/>
          <w:lang w:eastAsia="ru-RU"/>
        </w:rPr>
        <w:t>)</w:t>
      </w:r>
      <w:r>
        <w:rPr>
          <w:noProof/>
          <w:lang w:eastAsia="ru-RU"/>
        </w:rPr>
        <w:t>.</w:t>
      </w:r>
    </w:p>
    <w:p w14:paraId="76B136F5" w14:textId="4A03B1D6" w:rsidR="00BE31C3" w:rsidRDefault="00BE31C3" w:rsidP="00780730">
      <w:pPr>
        <w:pStyle w:val="3"/>
        <w:rPr>
          <w:noProof/>
          <w:lang w:eastAsia="ru-RU"/>
        </w:rPr>
      </w:pPr>
      <w:r>
        <w:rPr>
          <w:noProof/>
          <w:lang w:eastAsia="ru-RU"/>
        </w:rPr>
        <w:t xml:space="preserve">Продолжать эксплуатировать </w:t>
      </w:r>
      <w:r w:rsidR="0025379C">
        <w:rPr>
          <w:noProof/>
          <w:lang w:eastAsia="ru-RU"/>
        </w:rPr>
        <w:t>оборудование</w:t>
      </w:r>
      <w:r w:rsidR="00281077">
        <w:rPr>
          <w:noProof/>
          <w:lang w:eastAsia="ru-RU"/>
        </w:rPr>
        <w:t xml:space="preserve"> </w:t>
      </w:r>
      <w:r w:rsidR="007F0EC7">
        <w:rPr>
          <w:noProof/>
          <w:lang w:eastAsia="ru-RU"/>
        </w:rPr>
        <w:t xml:space="preserve">или </w:t>
      </w:r>
      <w:r w:rsidR="0025379C">
        <w:rPr>
          <w:noProof/>
          <w:lang w:eastAsia="ru-RU"/>
        </w:rPr>
        <w:t>приобрести новое</w:t>
      </w:r>
      <w:r w:rsidR="00281077">
        <w:rPr>
          <w:noProof/>
          <w:lang w:eastAsia="ru-RU"/>
        </w:rPr>
        <w:t>?</w:t>
      </w:r>
    </w:p>
    <w:p w14:paraId="79AC5341" w14:textId="3EFDB57A" w:rsidR="0006507B" w:rsidRDefault="0068585F" w:rsidP="0006507B">
      <w:r>
        <w:t xml:space="preserve">Если бы сроки эксплуатации старого и нового </w:t>
      </w:r>
      <w:r w:rsidR="0025379C">
        <w:t>оборудования</w:t>
      </w:r>
      <w:r>
        <w:t xml:space="preserve"> были одинаковыми, то подошел бы метод </w:t>
      </w:r>
      <w:r>
        <w:rPr>
          <w:lang w:val="en-US"/>
        </w:rPr>
        <w:t>NPV</w:t>
      </w:r>
      <w:r>
        <w:t>. Поскольку</w:t>
      </w:r>
      <w:r w:rsidR="0006507B" w:rsidRPr="00545A7F">
        <w:t xml:space="preserve"> сроки </w:t>
      </w:r>
      <w:r w:rsidR="0006507B">
        <w:t>эксплуатации</w:t>
      </w:r>
      <w:r w:rsidR="0006507B" w:rsidRPr="00545A7F">
        <w:t xml:space="preserve"> отличаются</w:t>
      </w:r>
      <w:r>
        <w:t>, лучш</w:t>
      </w:r>
      <w:r w:rsidR="0025379C">
        <w:t xml:space="preserve">е применить </w:t>
      </w:r>
      <w:r w:rsidR="0006507B" w:rsidRPr="00545A7F">
        <w:t>метод эквивалентного годового дохо</w:t>
      </w:r>
      <w:r w:rsidR="00281077">
        <w:t>да (</w:t>
      </w:r>
      <w:r w:rsidR="00281077">
        <w:rPr>
          <w:lang w:val="en-US"/>
        </w:rPr>
        <w:t>E</w:t>
      </w:r>
      <w:r w:rsidR="0006507B">
        <w:t xml:space="preserve">quivalent </w:t>
      </w:r>
      <w:r w:rsidR="00281077">
        <w:rPr>
          <w:lang w:val="en-US"/>
        </w:rPr>
        <w:t>C</w:t>
      </w:r>
      <w:r w:rsidR="0006507B">
        <w:t xml:space="preserve">ash </w:t>
      </w:r>
      <w:r w:rsidR="00281077">
        <w:rPr>
          <w:lang w:val="en-US"/>
        </w:rPr>
        <w:t>F</w:t>
      </w:r>
      <w:r w:rsidR="0006507B">
        <w:t>low, ECF).</w:t>
      </w:r>
    </w:p>
    <w:p w14:paraId="7D55D4BB" w14:textId="2C6595C9" w:rsidR="00281077" w:rsidRDefault="0025379C" w:rsidP="00281077">
      <w:r>
        <w:t>С</w:t>
      </w:r>
      <w:r w:rsidR="00281077">
        <w:t>начала на</w:t>
      </w:r>
      <w:r>
        <w:t>йдите</w:t>
      </w:r>
      <w:r w:rsidR="00281077">
        <w:t xml:space="preserve"> приведённую стоимость, а затем эквивалентный ей </w:t>
      </w:r>
      <w:hyperlink r:id="rId14" w:history="1">
        <w:r w:rsidR="00281077" w:rsidRPr="004F1FDC">
          <w:rPr>
            <w:rStyle w:val="a9"/>
          </w:rPr>
          <w:t>аннуитет</w:t>
        </w:r>
      </w:hyperlink>
      <w:r w:rsidR="00281077">
        <w:t>.</w:t>
      </w:r>
      <w:r w:rsidR="00281077" w:rsidRPr="004F1FDC">
        <w:t xml:space="preserve"> </w:t>
      </w:r>
      <w:r w:rsidR="00281077">
        <w:t>А</w:t>
      </w:r>
      <w:r w:rsidR="00281077" w:rsidRPr="004F1FDC">
        <w:t>ннуит</w:t>
      </w:r>
      <w:r w:rsidR="00281077" w:rsidRPr="004F1FDC">
        <w:rPr>
          <w:b/>
          <w:i/>
        </w:rPr>
        <w:t>е</w:t>
      </w:r>
      <w:r w:rsidR="00281077" w:rsidRPr="004F1FDC">
        <w:t>т — график платежей (в счет погашения кредита или получения вознаграждения на инвестиции) равными суммами через ра</w:t>
      </w:r>
      <w:r w:rsidR="00281077">
        <w:t>вные промежутки времени.</w:t>
      </w:r>
    </w:p>
    <w:p w14:paraId="60CF0C4F" w14:textId="77777777" w:rsidR="00281077" w:rsidRDefault="00281077" w:rsidP="00281077">
      <w:r>
        <w:t>Эквивалентный годовой доход:</w:t>
      </w:r>
    </w:p>
    <w:p w14:paraId="02180EA4" w14:textId="2FD5D4C8" w:rsidR="00281077" w:rsidRPr="004F1FDC" w:rsidRDefault="002D02C2" w:rsidP="0028107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  <w:lang w:val="en-US"/>
            </w:rPr>
            <m:t xml:space="preserve"> ECF=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n; r</m:t>
                  </m:r>
                </m:sub>
              </m:sSub>
            </m:den>
          </m:f>
        </m:oMath>
      </m:oMathPara>
    </w:p>
    <w:p w14:paraId="6FF6582E" w14:textId="77777777" w:rsidR="00281077" w:rsidRDefault="00281077" w:rsidP="00281077">
      <w:r>
        <w:t>где А</w:t>
      </w:r>
      <w:r w:rsidRPr="004F1FDC">
        <w:rPr>
          <w:vertAlign w:val="subscript"/>
          <w:lang w:val="en-US"/>
        </w:rPr>
        <w:t>n</w:t>
      </w:r>
      <w:r w:rsidRPr="004F1FDC">
        <w:rPr>
          <w:vertAlign w:val="subscript"/>
        </w:rPr>
        <w:t xml:space="preserve">; </w:t>
      </w:r>
      <w:r w:rsidRPr="004F1FDC">
        <w:rPr>
          <w:vertAlign w:val="subscript"/>
          <w:lang w:val="en-US"/>
        </w:rPr>
        <w:t>r</w:t>
      </w:r>
      <w:r w:rsidRPr="004F1FDC">
        <w:rPr>
          <w:vertAlign w:val="subscript"/>
        </w:rPr>
        <w:t xml:space="preserve"> </w:t>
      </w:r>
      <w:r w:rsidRPr="004F1FDC">
        <w:t xml:space="preserve">– </w:t>
      </w:r>
      <w:hyperlink r:id="rId15" w:history="1">
        <w:r w:rsidRPr="004F1FDC">
          <w:rPr>
            <w:rStyle w:val="a9"/>
          </w:rPr>
          <w:t>коэффициент приведения аннуитета</w:t>
        </w:r>
      </w:hyperlink>
      <w:r>
        <w:t>; А</w:t>
      </w:r>
      <w:r w:rsidRPr="00C37734">
        <w:rPr>
          <w:vertAlign w:val="subscript"/>
          <w:lang w:val="en-US"/>
        </w:rPr>
        <w:t>n</w:t>
      </w:r>
      <w:r w:rsidRPr="00C37734">
        <w:rPr>
          <w:vertAlign w:val="subscript"/>
        </w:rPr>
        <w:t xml:space="preserve">; </w:t>
      </w:r>
      <w:r w:rsidRPr="00C37734">
        <w:rPr>
          <w:vertAlign w:val="subscript"/>
          <w:lang w:val="en-US"/>
        </w:rPr>
        <w:t>r</w:t>
      </w:r>
      <w:r w:rsidRPr="00BC6918">
        <w:t xml:space="preserve"> показывает, какую сумму достаточно инвестировать в начальный момент времени, чтобы потом регулярно в течении срока, состоящего из </w:t>
      </w:r>
      <w:r w:rsidRPr="00BC6918">
        <w:rPr>
          <w:i/>
        </w:rPr>
        <w:t>n</w:t>
      </w:r>
      <w:r w:rsidRPr="00BC6918">
        <w:t xml:space="preserve"> периодов получать платежи единичного размера с учетом регулярного начисления на оставшиеся денежные средства сложных процентов по ставке </w:t>
      </w:r>
      <w:r w:rsidRPr="00BC6918">
        <w:rPr>
          <w:i/>
          <w:lang w:val="en-US"/>
        </w:rPr>
        <w:t>r</w:t>
      </w:r>
      <w:r w:rsidRPr="00BC6918">
        <w:t xml:space="preserve"> за каждый расчетный период</w:t>
      </w:r>
      <w:r>
        <w:t>.</w:t>
      </w:r>
    </w:p>
    <w:p w14:paraId="2946CEF6" w14:textId="2F05D9C5" w:rsidR="0006507B" w:rsidRDefault="0025379C" w:rsidP="0006507B">
      <w:r>
        <w:t>Р</w:t>
      </w:r>
      <w:r w:rsidR="0006507B">
        <w:t xml:space="preserve">ассмотрим в качестве примера анализ приобретения и эксплуатации </w:t>
      </w:r>
      <w:r w:rsidR="00281077">
        <w:t>высотн</w:t>
      </w:r>
      <w:r>
        <w:t>ого</w:t>
      </w:r>
      <w:r w:rsidR="00281077">
        <w:t xml:space="preserve"> штабелер</w:t>
      </w:r>
      <w:r>
        <w:t>а</w:t>
      </w:r>
      <w:r w:rsidR="00281077">
        <w:t xml:space="preserve"> (</w:t>
      </w:r>
      <w:r w:rsidR="0006507B">
        <w:t>ричтрак</w:t>
      </w:r>
      <w:r w:rsidR="00E00117">
        <w:t>а</w:t>
      </w:r>
      <w:r w:rsidR="00281077">
        <w:t>)</w:t>
      </w:r>
      <w:r w:rsidR="0006507B">
        <w:t xml:space="preserve">. </w:t>
      </w:r>
      <w:r>
        <w:t>С</w:t>
      </w:r>
      <w:r w:rsidR="0006507B">
        <w:t xml:space="preserve"> двумя батареями </w:t>
      </w:r>
      <w:r>
        <w:t xml:space="preserve">он </w:t>
      </w:r>
      <w:r w:rsidR="0006507B">
        <w:t xml:space="preserve">стоит </w:t>
      </w:r>
      <w:r w:rsidR="0006507B" w:rsidRPr="00AC0142">
        <w:t>$</w:t>
      </w:r>
      <w:r w:rsidR="0006507B">
        <w:t xml:space="preserve">70 000, а обслуживание в первый год </w:t>
      </w:r>
      <w:r w:rsidR="0006507B" w:rsidRPr="00AC0142">
        <w:t>$</w:t>
      </w:r>
      <w:r w:rsidR="0006507B">
        <w:t xml:space="preserve">4000. Далее стоимость обслуживания будет расти на </w:t>
      </w:r>
      <w:r w:rsidR="0006507B" w:rsidRPr="00AC0142">
        <w:t>$</w:t>
      </w:r>
      <w:r w:rsidR="0006507B">
        <w:t xml:space="preserve">1000 в год, а в конце 5-го года потребуется приобрести новые батареи стоимостью </w:t>
      </w:r>
      <w:r w:rsidR="0006507B" w:rsidRPr="00AC0142">
        <w:t>$</w:t>
      </w:r>
      <w:r w:rsidR="0006507B">
        <w:t xml:space="preserve">7500 каждая. В конце 10-го года эксплуатации поставщик будет готов выкупить ричтрак по остаточной стоимости </w:t>
      </w:r>
      <w:r w:rsidR="0006507B" w:rsidRPr="00D713B2">
        <w:t>$</w:t>
      </w:r>
      <w:r w:rsidR="0006507B">
        <w:t>7 000.</w:t>
      </w:r>
    </w:p>
    <w:p w14:paraId="1C7E7E39" w14:textId="522772E0" w:rsidR="0006507B" w:rsidRDefault="00E00117" w:rsidP="0006507B">
      <w:r>
        <w:rPr>
          <w:noProof/>
        </w:rPr>
        <w:drawing>
          <wp:inline distT="0" distB="0" distL="0" distR="0" wp14:anchorId="4E6EDB2C" wp14:editId="6CCA6995">
            <wp:extent cx="6119495" cy="1978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3. Стоимость приобретения и эксплуатации ричтрак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D15CB" w14:textId="62D651DE" w:rsidR="0006507B" w:rsidRDefault="0006507B" w:rsidP="0006507B">
      <w:r>
        <w:t xml:space="preserve">Рис. </w:t>
      </w:r>
      <w:r w:rsidR="00E00117">
        <w:t>3</w:t>
      </w:r>
      <w:r>
        <w:t>. Стоимость приобретения и эксплуатации ричтрак</w:t>
      </w:r>
      <w:r w:rsidR="0025379C">
        <w:t>а</w:t>
      </w:r>
    </w:p>
    <w:p w14:paraId="46EEFB59" w14:textId="059085B2" w:rsidR="0006507B" w:rsidRDefault="0006507B" w:rsidP="0006507B">
      <w:r>
        <w:t>Привед</w:t>
      </w:r>
      <w:r w:rsidR="00E00117">
        <w:t>ё</w:t>
      </w:r>
      <w:r>
        <w:t>нная стоимость приобретения и владения ричтра</w:t>
      </w:r>
      <w:r w:rsidR="00281077">
        <w:t xml:space="preserve">ком определяется </w:t>
      </w:r>
      <w:r w:rsidR="00E00117">
        <w:t>по формуле</w:t>
      </w:r>
      <w:r w:rsidR="00281077">
        <w:t xml:space="preserve"> (</w:t>
      </w:r>
      <w:r w:rsidR="00E00117">
        <w:t>3</w:t>
      </w:r>
      <w:r>
        <w:t xml:space="preserve">). </w:t>
      </w:r>
      <w:r w:rsidR="00281077">
        <w:t>П</w:t>
      </w:r>
      <w:r>
        <w:t xml:space="preserve">ри ставке дисконтирования 12% </w:t>
      </w:r>
      <w:r>
        <w:rPr>
          <w:lang w:val="en-US"/>
        </w:rPr>
        <w:t>PV</w:t>
      </w:r>
      <w:r w:rsidRPr="00B40CCB">
        <w:t xml:space="preserve"> = –$119</w:t>
      </w:r>
      <w:r>
        <w:rPr>
          <w:lang w:val="en-US"/>
        </w:rPr>
        <w:t> </w:t>
      </w:r>
      <w:r w:rsidRPr="00B40CCB">
        <w:t>113</w:t>
      </w:r>
      <w:r>
        <w:t xml:space="preserve">. </w:t>
      </w:r>
      <w:r w:rsidR="00CE1D57">
        <w:t>Н</w:t>
      </w:r>
      <w:r>
        <w:t xml:space="preserve">о у вас уже есть старенький ричтрак, который вас в </w:t>
      </w:r>
      <w:r>
        <w:lastRenderedPageBreak/>
        <w:t xml:space="preserve">целом устраивает. Правда расходы на его техническое обслуживание и ремонт растут с каждым годом. </w:t>
      </w:r>
      <w:r w:rsidR="00CE1D57">
        <w:t>Р</w:t>
      </w:r>
      <w:r>
        <w:t xml:space="preserve">ассчитайте </w:t>
      </w:r>
      <w:r w:rsidR="00CE1D57" w:rsidRPr="00CE1D57">
        <w:t>коэффициент приведения аннуитета</w:t>
      </w:r>
      <w:r w:rsidR="00CE1D57">
        <w:t xml:space="preserve"> А</w:t>
      </w:r>
      <w:r w:rsidR="00CE1D57" w:rsidRPr="004F1FDC">
        <w:rPr>
          <w:vertAlign w:val="subscript"/>
          <w:lang w:val="en-US"/>
        </w:rPr>
        <w:t>n</w:t>
      </w:r>
      <w:r w:rsidR="00CE1D57" w:rsidRPr="004F1FDC">
        <w:rPr>
          <w:vertAlign w:val="subscript"/>
        </w:rPr>
        <w:t xml:space="preserve">; </w:t>
      </w:r>
      <w:r w:rsidR="00CE1D57" w:rsidRPr="004F1FDC">
        <w:rPr>
          <w:vertAlign w:val="subscript"/>
          <w:lang w:val="en-US"/>
        </w:rPr>
        <w:t>r</w:t>
      </w:r>
      <w:r w:rsidR="00CE1D57">
        <w:t xml:space="preserve"> = 5,65, а затем </w:t>
      </w:r>
      <w:r>
        <w:t xml:space="preserve">эквивалентный годовой расход </w:t>
      </w:r>
      <w:r w:rsidR="00CE1D57">
        <w:t xml:space="preserve">владения новым ричтраком </w:t>
      </w:r>
      <w:r w:rsidR="00CE1D57">
        <w:rPr>
          <w:lang w:val="en-US"/>
        </w:rPr>
        <w:t>ECF</w:t>
      </w:r>
      <w:r w:rsidR="00CE1D57" w:rsidRPr="00CE1D57">
        <w:t xml:space="preserve"> = </w:t>
      </w:r>
      <w:r w:rsidR="00CE1D57">
        <w:t>–</w:t>
      </w:r>
      <w:r w:rsidR="00CE1D57" w:rsidRPr="00CE1D57">
        <w:t>$21</w:t>
      </w:r>
      <w:r w:rsidR="00CE1D57">
        <w:t> </w:t>
      </w:r>
      <w:r w:rsidR="00CE1D57" w:rsidRPr="00CE1D57">
        <w:t>081</w:t>
      </w:r>
      <w:r w:rsidR="00CE1D57">
        <w:t xml:space="preserve">. </w:t>
      </w:r>
      <w:r>
        <w:t xml:space="preserve">Таким образом, пока ваши ежегодные расходы не превысят сумму </w:t>
      </w:r>
      <w:r w:rsidRPr="00D51EF7">
        <w:t>$</w:t>
      </w:r>
      <w:r>
        <w:t>21 081, вам выгоднее продолжать эксплуатацию старого</w:t>
      </w:r>
      <w:bookmarkStart w:id="0" w:name="_GoBack"/>
      <w:bookmarkEnd w:id="0"/>
      <w:r>
        <w:t>.</w:t>
      </w:r>
    </w:p>
    <w:p w14:paraId="4DA7CDA7" w14:textId="77777777" w:rsidR="00B15A55" w:rsidRDefault="00B15A55" w:rsidP="00803926">
      <w:pPr>
        <w:pStyle w:val="3"/>
      </w:pPr>
      <w:r>
        <w:t>Литература</w:t>
      </w:r>
    </w:p>
    <w:p w14:paraId="58ED2686" w14:textId="7ED73E4C" w:rsidR="00211062" w:rsidRDefault="00211062" w:rsidP="00211062">
      <w:pPr>
        <w:rPr>
          <w:rStyle w:val="a9"/>
        </w:rPr>
      </w:pPr>
      <w:r w:rsidRPr="00557685">
        <w:t>Ричард Брейли, Стюарт Майерс. Принципы корпоративных финансов</w:t>
      </w:r>
      <w:r>
        <w:t xml:space="preserve">. – М.: Олимп – Бизнес, 1997. – 1120 с. Конспект: </w:t>
      </w:r>
      <w:hyperlink r:id="rId17" w:history="1">
        <w:r w:rsidRPr="00287FD8">
          <w:rPr>
            <w:rStyle w:val="a9"/>
          </w:rPr>
          <w:t>http://baguzin.ru/wp/?p=17454</w:t>
        </w:r>
      </w:hyperlink>
    </w:p>
    <w:p w14:paraId="52631D71" w14:textId="3BF723D9" w:rsidR="00211062" w:rsidRPr="00CE1D57" w:rsidRDefault="00CE1D57" w:rsidP="00211062">
      <w:r w:rsidRPr="00CE1D57">
        <w:t>Выбор момента обновления напольного транспорта на основе финансового анализа</w:t>
      </w:r>
      <w:r>
        <w:t xml:space="preserve">: </w:t>
      </w:r>
      <w:hyperlink r:id="rId18" w:history="1">
        <w:r w:rsidRPr="007C22F8">
          <w:rPr>
            <w:rStyle w:val="a9"/>
          </w:rPr>
          <w:t>http://baguzin.ru/wp/?p=19304</w:t>
        </w:r>
      </w:hyperlink>
    </w:p>
    <w:sectPr w:rsidR="00211062" w:rsidRPr="00CE1D57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1D3A" w14:textId="77777777" w:rsidR="002D02C2" w:rsidRDefault="002D02C2" w:rsidP="000475CD">
      <w:pPr>
        <w:spacing w:after="0"/>
      </w:pPr>
      <w:r>
        <w:separator/>
      </w:r>
    </w:p>
  </w:endnote>
  <w:endnote w:type="continuationSeparator" w:id="0">
    <w:p w14:paraId="55CBA22B" w14:textId="77777777" w:rsidR="002D02C2" w:rsidRDefault="002D02C2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05E9F" w14:textId="77777777" w:rsidR="002D02C2" w:rsidRDefault="002D02C2" w:rsidP="000475CD">
      <w:pPr>
        <w:spacing w:after="0"/>
      </w:pPr>
      <w:r>
        <w:separator/>
      </w:r>
    </w:p>
  </w:footnote>
  <w:footnote w:type="continuationSeparator" w:id="0">
    <w:p w14:paraId="3AB84AAA" w14:textId="77777777" w:rsidR="002D02C2" w:rsidRDefault="002D02C2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48B"/>
    <w:multiLevelType w:val="hybridMultilevel"/>
    <w:tmpl w:val="3C7E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0DD3"/>
    <w:multiLevelType w:val="hybridMultilevel"/>
    <w:tmpl w:val="29F02264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DF3"/>
    <w:multiLevelType w:val="hybridMultilevel"/>
    <w:tmpl w:val="8246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C21"/>
    <w:multiLevelType w:val="hybridMultilevel"/>
    <w:tmpl w:val="B60095B4"/>
    <w:lvl w:ilvl="0" w:tplc="42B8E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5A2E"/>
    <w:multiLevelType w:val="hybridMultilevel"/>
    <w:tmpl w:val="BDC00600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8BD"/>
    <w:multiLevelType w:val="hybridMultilevel"/>
    <w:tmpl w:val="8AB6E1C2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3C51"/>
    <w:multiLevelType w:val="hybridMultilevel"/>
    <w:tmpl w:val="FE9A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56D1"/>
    <w:multiLevelType w:val="hybridMultilevel"/>
    <w:tmpl w:val="D48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15E2"/>
    <w:multiLevelType w:val="hybridMultilevel"/>
    <w:tmpl w:val="709E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55BF"/>
    <w:multiLevelType w:val="hybridMultilevel"/>
    <w:tmpl w:val="8A685874"/>
    <w:lvl w:ilvl="0" w:tplc="46E4111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E66B9"/>
    <w:multiLevelType w:val="hybridMultilevel"/>
    <w:tmpl w:val="0ED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43524"/>
    <w:multiLevelType w:val="hybridMultilevel"/>
    <w:tmpl w:val="7E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C5B"/>
    <w:multiLevelType w:val="hybridMultilevel"/>
    <w:tmpl w:val="CA1C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D63BC"/>
    <w:multiLevelType w:val="hybridMultilevel"/>
    <w:tmpl w:val="DB3C37E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0241760"/>
    <w:multiLevelType w:val="hybridMultilevel"/>
    <w:tmpl w:val="F616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6152"/>
    <w:multiLevelType w:val="hybridMultilevel"/>
    <w:tmpl w:val="A4B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447E1"/>
    <w:multiLevelType w:val="hybridMultilevel"/>
    <w:tmpl w:val="A1BE625A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C02CA"/>
    <w:multiLevelType w:val="hybridMultilevel"/>
    <w:tmpl w:val="600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46610"/>
    <w:multiLevelType w:val="hybridMultilevel"/>
    <w:tmpl w:val="671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E1A99"/>
    <w:multiLevelType w:val="hybridMultilevel"/>
    <w:tmpl w:val="432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2644"/>
    <w:multiLevelType w:val="hybridMultilevel"/>
    <w:tmpl w:val="8A32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F4B3C"/>
    <w:multiLevelType w:val="hybridMultilevel"/>
    <w:tmpl w:val="0418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B0FC4"/>
    <w:multiLevelType w:val="hybridMultilevel"/>
    <w:tmpl w:val="309C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835C6"/>
    <w:multiLevelType w:val="hybridMultilevel"/>
    <w:tmpl w:val="D3CCD5E6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E441F"/>
    <w:multiLevelType w:val="hybridMultilevel"/>
    <w:tmpl w:val="200A60CE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F7D20"/>
    <w:multiLevelType w:val="hybridMultilevel"/>
    <w:tmpl w:val="F440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86F8E"/>
    <w:multiLevelType w:val="hybridMultilevel"/>
    <w:tmpl w:val="F47C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56618"/>
    <w:multiLevelType w:val="hybridMultilevel"/>
    <w:tmpl w:val="CE3EA21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85364"/>
    <w:multiLevelType w:val="hybridMultilevel"/>
    <w:tmpl w:val="D4A6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77B3"/>
    <w:multiLevelType w:val="hybridMultilevel"/>
    <w:tmpl w:val="1882A13A"/>
    <w:lvl w:ilvl="0" w:tplc="E540865C">
      <w:start w:val="1"/>
      <w:numFmt w:val="decimal"/>
      <w:lvlText w:val="%1."/>
      <w:lvlJc w:val="left"/>
      <w:pPr>
        <w:ind w:left="3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ADE76D9"/>
    <w:multiLevelType w:val="hybridMultilevel"/>
    <w:tmpl w:val="2A50A6D6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15"/>
  </w:num>
  <w:num w:numId="5">
    <w:abstractNumId w:val="28"/>
  </w:num>
  <w:num w:numId="6">
    <w:abstractNumId w:val="4"/>
  </w:num>
  <w:num w:numId="7">
    <w:abstractNumId w:val="35"/>
  </w:num>
  <w:num w:numId="8">
    <w:abstractNumId w:val="33"/>
  </w:num>
  <w:num w:numId="9">
    <w:abstractNumId w:val="2"/>
  </w:num>
  <w:num w:numId="10">
    <w:abstractNumId w:val="31"/>
  </w:num>
  <w:num w:numId="11">
    <w:abstractNumId w:val="18"/>
  </w:num>
  <w:num w:numId="12">
    <w:abstractNumId w:val="1"/>
  </w:num>
  <w:num w:numId="13">
    <w:abstractNumId w:val="32"/>
  </w:num>
  <w:num w:numId="14">
    <w:abstractNumId w:val="21"/>
  </w:num>
  <w:num w:numId="15">
    <w:abstractNumId w:val="7"/>
  </w:num>
  <w:num w:numId="16">
    <w:abstractNumId w:val="40"/>
  </w:num>
  <w:num w:numId="17">
    <w:abstractNumId w:val="19"/>
  </w:num>
  <w:num w:numId="18">
    <w:abstractNumId w:val="11"/>
  </w:num>
  <w:num w:numId="19">
    <w:abstractNumId w:val="34"/>
  </w:num>
  <w:num w:numId="20">
    <w:abstractNumId w:val="25"/>
  </w:num>
  <w:num w:numId="21">
    <w:abstractNumId w:val="16"/>
  </w:num>
  <w:num w:numId="22">
    <w:abstractNumId w:val="8"/>
  </w:num>
  <w:num w:numId="23">
    <w:abstractNumId w:val="14"/>
  </w:num>
  <w:num w:numId="24">
    <w:abstractNumId w:val="5"/>
  </w:num>
  <w:num w:numId="25">
    <w:abstractNumId w:val="17"/>
  </w:num>
  <w:num w:numId="26">
    <w:abstractNumId w:val="13"/>
  </w:num>
  <w:num w:numId="27">
    <w:abstractNumId w:val="36"/>
  </w:num>
  <w:num w:numId="28">
    <w:abstractNumId w:val="20"/>
  </w:num>
  <w:num w:numId="29">
    <w:abstractNumId w:val="22"/>
  </w:num>
  <w:num w:numId="30">
    <w:abstractNumId w:val="23"/>
  </w:num>
  <w:num w:numId="31">
    <w:abstractNumId w:val="0"/>
  </w:num>
  <w:num w:numId="32">
    <w:abstractNumId w:val="12"/>
  </w:num>
  <w:num w:numId="33">
    <w:abstractNumId w:val="38"/>
  </w:num>
  <w:num w:numId="34">
    <w:abstractNumId w:val="27"/>
  </w:num>
  <w:num w:numId="35">
    <w:abstractNumId w:val="10"/>
  </w:num>
  <w:num w:numId="36">
    <w:abstractNumId w:val="9"/>
  </w:num>
  <w:num w:numId="37">
    <w:abstractNumId w:val="3"/>
  </w:num>
  <w:num w:numId="38">
    <w:abstractNumId w:val="6"/>
  </w:num>
  <w:num w:numId="39">
    <w:abstractNumId w:val="29"/>
  </w:num>
  <w:num w:numId="40">
    <w:abstractNumId w:val="24"/>
  </w:num>
  <w:num w:numId="41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04D91"/>
    <w:rsid w:val="000119AE"/>
    <w:rsid w:val="0001234E"/>
    <w:rsid w:val="0002103B"/>
    <w:rsid w:val="00023A1C"/>
    <w:rsid w:val="00023D90"/>
    <w:rsid w:val="00023E2A"/>
    <w:rsid w:val="000240AA"/>
    <w:rsid w:val="000257E7"/>
    <w:rsid w:val="00026225"/>
    <w:rsid w:val="00026EE5"/>
    <w:rsid w:val="00030A32"/>
    <w:rsid w:val="0003323F"/>
    <w:rsid w:val="0003488D"/>
    <w:rsid w:val="0003651C"/>
    <w:rsid w:val="00036868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07B"/>
    <w:rsid w:val="0006524A"/>
    <w:rsid w:val="00066C7C"/>
    <w:rsid w:val="0006767F"/>
    <w:rsid w:val="0007216E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1AC3"/>
    <w:rsid w:val="000A414F"/>
    <w:rsid w:val="000A6223"/>
    <w:rsid w:val="000A6FE7"/>
    <w:rsid w:val="000A76FD"/>
    <w:rsid w:val="000B0093"/>
    <w:rsid w:val="000B0A94"/>
    <w:rsid w:val="000B0D63"/>
    <w:rsid w:val="000B0FAB"/>
    <w:rsid w:val="000B140B"/>
    <w:rsid w:val="000B1715"/>
    <w:rsid w:val="000B55D6"/>
    <w:rsid w:val="000B5831"/>
    <w:rsid w:val="000B7BD8"/>
    <w:rsid w:val="000C0FDB"/>
    <w:rsid w:val="000C6348"/>
    <w:rsid w:val="000C74AD"/>
    <w:rsid w:val="000D00EB"/>
    <w:rsid w:val="000D035E"/>
    <w:rsid w:val="000D1D53"/>
    <w:rsid w:val="000D3D84"/>
    <w:rsid w:val="000D5229"/>
    <w:rsid w:val="000E2BFC"/>
    <w:rsid w:val="000E3BBD"/>
    <w:rsid w:val="000E450F"/>
    <w:rsid w:val="000E4C3D"/>
    <w:rsid w:val="000E5391"/>
    <w:rsid w:val="000E7B39"/>
    <w:rsid w:val="000F291D"/>
    <w:rsid w:val="000F37AB"/>
    <w:rsid w:val="000F4A39"/>
    <w:rsid w:val="001003CC"/>
    <w:rsid w:val="001028DF"/>
    <w:rsid w:val="00104AD5"/>
    <w:rsid w:val="00107F76"/>
    <w:rsid w:val="001108A3"/>
    <w:rsid w:val="00112057"/>
    <w:rsid w:val="00113534"/>
    <w:rsid w:val="00114363"/>
    <w:rsid w:val="00116824"/>
    <w:rsid w:val="001179BB"/>
    <w:rsid w:val="00120233"/>
    <w:rsid w:val="00120AE1"/>
    <w:rsid w:val="00120E69"/>
    <w:rsid w:val="001227FD"/>
    <w:rsid w:val="00124F9D"/>
    <w:rsid w:val="001254CB"/>
    <w:rsid w:val="00125B8F"/>
    <w:rsid w:val="00126D21"/>
    <w:rsid w:val="00133EFD"/>
    <w:rsid w:val="0013492F"/>
    <w:rsid w:val="00140E29"/>
    <w:rsid w:val="00142354"/>
    <w:rsid w:val="00143EDD"/>
    <w:rsid w:val="001446EC"/>
    <w:rsid w:val="001450A8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660F"/>
    <w:rsid w:val="0017765D"/>
    <w:rsid w:val="00177ACF"/>
    <w:rsid w:val="001817FE"/>
    <w:rsid w:val="00186A6D"/>
    <w:rsid w:val="00186ABC"/>
    <w:rsid w:val="00190092"/>
    <w:rsid w:val="0019248B"/>
    <w:rsid w:val="0019648F"/>
    <w:rsid w:val="001A0DAF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078C"/>
    <w:rsid w:val="001D3B6C"/>
    <w:rsid w:val="001D75E3"/>
    <w:rsid w:val="001E1FAF"/>
    <w:rsid w:val="001E2FE2"/>
    <w:rsid w:val="001E311C"/>
    <w:rsid w:val="001E3415"/>
    <w:rsid w:val="001E6908"/>
    <w:rsid w:val="001E6B89"/>
    <w:rsid w:val="001F0D45"/>
    <w:rsid w:val="002013F6"/>
    <w:rsid w:val="00202DB2"/>
    <w:rsid w:val="00206B5B"/>
    <w:rsid w:val="00206EC4"/>
    <w:rsid w:val="002076AC"/>
    <w:rsid w:val="002078A3"/>
    <w:rsid w:val="00211062"/>
    <w:rsid w:val="00214223"/>
    <w:rsid w:val="00214CD7"/>
    <w:rsid w:val="00215043"/>
    <w:rsid w:val="00215B27"/>
    <w:rsid w:val="00216FAC"/>
    <w:rsid w:val="00220EC4"/>
    <w:rsid w:val="00223278"/>
    <w:rsid w:val="00223844"/>
    <w:rsid w:val="002247E2"/>
    <w:rsid w:val="002248AA"/>
    <w:rsid w:val="002265B7"/>
    <w:rsid w:val="0022683D"/>
    <w:rsid w:val="00230B33"/>
    <w:rsid w:val="00230E79"/>
    <w:rsid w:val="00231113"/>
    <w:rsid w:val="0023171F"/>
    <w:rsid w:val="00232643"/>
    <w:rsid w:val="00233115"/>
    <w:rsid w:val="00236D8A"/>
    <w:rsid w:val="0024328F"/>
    <w:rsid w:val="00243B00"/>
    <w:rsid w:val="00244907"/>
    <w:rsid w:val="00244F1C"/>
    <w:rsid w:val="0025360A"/>
    <w:rsid w:val="0025379C"/>
    <w:rsid w:val="00256794"/>
    <w:rsid w:val="00262E55"/>
    <w:rsid w:val="002633C8"/>
    <w:rsid w:val="0026489E"/>
    <w:rsid w:val="002658AB"/>
    <w:rsid w:val="0026735F"/>
    <w:rsid w:val="0027163F"/>
    <w:rsid w:val="002723C9"/>
    <w:rsid w:val="00272C77"/>
    <w:rsid w:val="00274881"/>
    <w:rsid w:val="00274D75"/>
    <w:rsid w:val="00275047"/>
    <w:rsid w:val="002752B3"/>
    <w:rsid w:val="00281077"/>
    <w:rsid w:val="00281539"/>
    <w:rsid w:val="00283581"/>
    <w:rsid w:val="002868D6"/>
    <w:rsid w:val="0029195F"/>
    <w:rsid w:val="00291FE8"/>
    <w:rsid w:val="002938CC"/>
    <w:rsid w:val="00295C97"/>
    <w:rsid w:val="00297D47"/>
    <w:rsid w:val="002A1D49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6F97"/>
    <w:rsid w:val="002C7849"/>
    <w:rsid w:val="002D02C2"/>
    <w:rsid w:val="002D069E"/>
    <w:rsid w:val="002D5C5C"/>
    <w:rsid w:val="002D788D"/>
    <w:rsid w:val="002E1A7A"/>
    <w:rsid w:val="002E663D"/>
    <w:rsid w:val="002F03DC"/>
    <w:rsid w:val="002F0BF8"/>
    <w:rsid w:val="002F0CF7"/>
    <w:rsid w:val="002F1C1C"/>
    <w:rsid w:val="002F1D8B"/>
    <w:rsid w:val="002F4590"/>
    <w:rsid w:val="002F5024"/>
    <w:rsid w:val="002F56FC"/>
    <w:rsid w:val="00300439"/>
    <w:rsid w:val="003008A6"/>
    <w:rsid w:val="0030241C"/>
    <w:rsid w:val="00306C63"/>
    <w:rsid w:val="00311F25"/>
    <w:rsid w:val="00312912"/>
    <w:rsid w:val="00313C7A"/>
    <w:rsid w:val="00315B49"/>
    <w:rsid w:val="0031604C"/>
    <w:rsid w:val="003212AA"/>
    <w:rsid w:val="00321FE8"/>
    <w:rsid w:val="00322D90"/>
    <w:rsid w:val="00324923"/>
    <w:rsid w:val="00325505"/>
    <w:rsid w:val="00327B3D"/>
    <w:rsid w:val="00332B03"/>
    <w:rsid w:val="00333508"/>
    <w:rsid w:val="0033419F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4C0E"/>
    <w:rsid w:val="003561F1"/>
    <w:rsid w:val="00357D4A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B21"/>
    <w:rsid w:val="003A0F7A"/>
    <w:rsid w:val="003A5EED"/>
    <w:rsid w:val="003A6546"/>
    <w:rsid w:val="003A790F"/>
    <w:rsid w:val="003B42B1"/>
    <w:rsid w:val="003B42CD"/>
    <w:rsid w:val="003B5A17"/>
    <w:rsid w:val="003B7472"/>
    <w:rsid w:val="003C242F"/>
    <w:rsid w:val="003C2DDB"/>
    <w:rsid w:val="003C4898"/>
    <w:rsid w:val="003C4E6B"/>
    <w:rsid w:val="003D07D6"/>
    <w:rsid w:val="003D0B16"/>
    <w:rsid w:val="003D2918"/>
    <w:rsid w:val="003D4897"/>
    <w:rsid w:val="003D5DB3"/>
    <w:rsid w:val="003E1673"/>
    <w:rsid w:val="003E2AC2"/>
    <w:rsid w:val="003E2B79"/>
    <w:rsid w:val="003E2FEE"/>
    <w:rsid w:val="003E3B4F"/>
    <w:rsid w:val="003E3CE7"/>
    <w:rsid w:val="003E533F"/>
    <w:rsid w:val="003F0322"/>
    <w:rsid w:val="003F090D"/>
    <w:rsid w:val="003F23D8"/>
    <w:rsid w:val="003F344F"/>
    <w:rsid w:val="003F3FF6"/>
    <w:rsid w:val="003F43F5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32C4"/>
    <w:rsid w:val="00423610"/>
    <w:rsid w:val="00425792"/>
    <w:rsid w:val="004273E8"/>
    <w:rsid w:val="004279A4"/>
    <w:rsid w:val="00430337"/>
    <w:rsid w:val="0043077C"/>
    <w:rsid w:val="00431E00"/>
    <w:rsid w:val="00432969"/>
    <w:rsid w:val="00433591"/>
    <w:rsid w:val="00434EE4"/>
    <w:rsid w:val="00441AE3"/>
    <w:rsid w:val="00442927"/>
    <w:rsid w:val="00445A08"/>
    <w:rsid w:val="00451AE1"/>
    <w:rsid w:val="004529E5"/>
    <w:rsid w:val="0045419B"/>
    <w:rsid w:val="00456A19"/>
    <w:rsid w:val="004639C7"/>
    <w:rsid w:val="00470385"/>
    <w:rsid w:val="00472A37"/>
    <w:rsid w:val="00473EB2"/>
    <w:rsid w:val="00475D13"/>
    <w:rsid w:val="00477376"/>
    <w:rsid w:val="0048052D"/>
    <w:rsid w:val="004825B8"/>
    <w:rsid w:val="00482E03"/>
    <w:rsid w:val="00483F57"/>
    <w:rsid w:val="004868F8"/>
    <w:rsid w:val="00486F70"/>
    <w:rsid w:val="00487766"/>
    <w:rsid w:val="00490F62"/>
    <w:rsid w:val="00491595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AFB"/>
    <w:rsid w:val="004B3FF6"/>
    <w:rsid w:val="004B66D0"/>
    <w:rsid w:val="004C0FD3"/>
    <w:rsid w:val="004C3826"/>
    <w:rsid w:val="004C583E"/>
    <w:rsid w:val="004C629D"/>
    <w:rsid w:val="004C7727"/>
    <w:rsid w:val="004C7EF3"/>
    <w:rsid w:val="004D0B45"/>
    <w:rsid w:val="004D0C6D"/>
    <w:rsid w:val="004D2A7A"/>
    <w:rsid w:val="004D3184"/>
    <w:rsid w:val="004D4091"/>
    <w:rsid w:val="004D48B8"/>
    <w:rsid w:val="004D5942"/>
    <w:rsid w:val="004D5B23"/>
    <w:rsid w:val="004D5D90"/>
    <w:rsid w:val="004D5DFA"/>
    <w:rsid w:val="004D65FF"/>
    <w:rsid w:val="004E6F24"/>
    <w:rsid w:val="004E7B38"/>
    <w:rsid w:val="004F03C4"/>
    <w:rsid w:val="004F0FE2"/>
    <w:rsid w:val="004F2269"/>
    <w:rsid w:val="004F4040"/>
    <w:rsid w:val="00502C32"/>
    <w:rsid w:val="00502C59"/>
    <w:rsid w:val="00506858"/>
    <w:rsid w:val="00506C0D"/>
    <w:rsid w:val="00512585"/>
    <w:rsid w:val="00513E7B"/>
    <w:rsid w:val="005149A1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00D6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55848"/>
    <w:rsid w:val="0055792D"/>
    <w:rsid w:val="005616A5"/>
    <w:rsid w:val="00562454"/>
    <w:rsid w:val="0056317F"/>
    <w:rsid w:val="005638F1"/>
    <w:rsid w:val="005752B8"/>
    <w:rsid w:val="00575E01"/>
    <w:rsid w:val="005767CE"/>
    <w:rsid w:val="00577BB2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462B"/>
    <w:rsid w:val="005A7B19"/>
    <w:rsid w:val="005B1632"/>
    <w:rsid w:val="005B1B1E"/>
    <w:rsid w:val="005B2255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26DA"/>
    <w:rsid w:val="005E425B"/>
    <w:rsid w:val="005E4D7A"/>
    <w:rsid w:val="005E6180"/>
    <w:rsid w:val="005F392B"/>
    <w:rsid w:val="005F5B15"/>
    <w:rsid w:val="005F64F3"/>
    <w:rsid w:val="005F64FF"/>
    <w:rsid w:val="00603A68"/>
    <w:rsid w:val="006052A6"/>
    <w:rsid w:val="00612A2A"/>
    <w:rsid w:val="00615F35"/>
    <w:rsid w:val="00617313"/>
    <w:rsid w:val="006174A5"/>
    <w:rsid w:val="00622AD8"/>
    <w:rsid w:val="00627A60"/>
    <w:rsid w:val="00633766"/>
    <w:rsid w:val="006361B3"/>
    <w:rsid w:val="00636979"/>
    <w:rsid w:val="00640F11"/>
    <w:rsid w:val="006411BE"/>
    <w:rsid w:val="006418C3"/>
    <w:rsid w:val="0064260E"/>
    <w:rsid w:val="00643976"/>
    <w:rsid w:val="00644100"/>
    <w:rsid w:val="00644A2C"/>
    <w:rsid w:val="0064565F"/>
    <w:rsid w:val="0065041B"/>
    <w:rsid w:val="0065118C"/>
    <w:rsid w:val="00651449"/>
    <w:rsid w:val="00652CA1"/>
    <w:rsid w:val="00653812"/>
    <w:rsid w:val="006549FD"/>
    <w:rsid w:val="006563E0"/>
    <w:rsid w:val="00656E76"/>
    <w:rsid w:val="006621EC"/>
    <w:rsid w:val="00662E07"/>
    <w:rsid w:val="00662FC3"/>
    <w:rsid w:val="006637A4"/>
    <w:rsid w:val="0066533E"/>
    <w:rsid w:val="00665B0D"/>
    <w:rsid w:val="00670863"/>
    <w:rsid w:val="00673765"/>
    <w:rsid w:val="00673C47"/>
    <w:rsid w:val="00677611"/>
    <w:rsid w:val="0068585F"/>
    <w:rsid w:val="00687699"/>
    <w:rsid w:val="0069334E"/>
    <w:rsid w:val="00693D9E"/>
    <w:rsid w:val="00695F83"/>
    <w:rsid w:val="00696094"/>
    <w:rsid w:val="006A0F7E"/>
    <w:rsid w:val="006A29FD"/>
    <w:rsid w:val="006A481E"/>
    <w:rsid w:val="006B01AF"/>
    <w:rsid w:val="006B1784"/>
    <w:rsid w:val="006B1993"/>
    <w:rsid w:val="006B2609"/>
    <w:rsid w:val="006B5281"/>
    <w:rsid w:val="006B6B54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17D7"/>
    <w:rsid w:val="00716E69"/>
    <w:rsid w:val="0071793A"/>
    <w:rsid w:val="007207E0"/>
    <w:rsid w:val="00722138"/>
    <w:rsid w:val="00722EF1"/>
    <w:rsid w:val="0072378F"/>
    <w:rsid w:val="0072504B"/>
    <w:rsid w:val="0072679D"/>
    <w:rsid w:val="0073021E"/>
    <w:rsid w:val="007310CF"/>
    <w:rsid w:val="00733779"/>
    <w:rsid w:val="00734115"/>
    <w:rsid w:val="00736380"/>
    <w:rsid w:val="00736565"/>
    <w:rsid w:val="00741E80"/>
    <w:rsid w:val="0074298D"/>
    <w:rsid w:val="00745520"/>
    <w:rsid w:val="00745B0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40C9"/>
    <w:rsid w:val="00767BC3"/>
    <w:rsid w:val="00767E56"/>
    <w:rsid w:val="00767F32"/>
    <w:rsid w:val="007712E9"/>
    <w:rsid w:val="00772636"/>
    <w:rsid w:val="007727F9"/>
    <w:rsid w:val="00773AAD"/>
    <w:rsid w:val="00773FAF"/>
    <w:rsid w:val="00774211"/>
    <w:rsid w:val="007752DA"/>
    <w:rsid w:val="00776840"/>
    <w:rsid w:val="007779F6"/>
    <w:rsid w:val="00780730"/>
    <w:rsid w:val="0078199A"/>
    <w:rsid w:val="007828ED"/>
    <w:rsid w:val="00787582"/>
    <w:rsid w:val="007902B8"/>
    <w:rsid w:val="007A1B25"/>
    <w:rsid w:val="007A39EB"/>
    <w:rsid w:val="007A4D0C"/>
    <w:rsid w:val="007A67C1"/>
    <w:rsid w:val="007B5459"/>
    <w:rsid w:val="007B557A"/>
    <w:rsid w:val="007C0958"/>
    <w:rsid w:val="007C1463"/>
    <w:rsid w:val="007C31A6"/>
    <w:rsid w:val="007C56BF"/>
    <w:rsid w:val="007C57ED"/>
    <w:rsid w:val="007C6386"/>
    <w:rsid w:val="007D01DD"/>
    <w:rsid w:val="007D387F"/>
    <w:rsid w:val="007D477D"/>
    <w:rsid w:val="007D5909"/>
    <w:rsid w:val="007E660D"/>
    <w:rsid w:val="007E6EEC"/>
    <w:rsid w:val="007F0EC7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03926"/>
    <w:rsid w:val="0081120C"/>
    <w:rsid w:val="00814B32"/>
    <w:rsid w:val="00814C65"/>
    <w:rsid w:val="00816614"/>
    <w:rsid w:val="00817204"/>
    <w:rsid w:val="00817714"/>
    <w:rsid w:val="008179D8"/>
    <w:rsid w:val="00817B48"/>
    <w:rsid w:val="008210DD"/>
    <w:rsid w:val="0082202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55CEB"/>
    <w:rsid w:val="0085709D"/>
    <w:rsid w:val="0086176A"/>
    <w:rsid w:val="00862275"/>
    <w:rsid w:val="00864205"/>
    <w:rsid w:val="0086422A"/>
    <w:rsid w:val="00865311"/>
    <w:rsid w:val="00870176"/>
    <w:rsid w:val="00870545"/>
    <w:rsid w:val="008727ED"/>
    <w:rsid w:val="00873DD4"/>
    <w:rsid w:val="00875331"/>
    <w:rsid w:val="00876166"/>
    <w:rsid w:val="0087778E"/>
    <w:rsid w:val="00877A90"/>
    <w:rsid w:val="00877E74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7DE"/>
    <w:rsid w:val="008B4CF7"/>
    <w:rsid w:val="008B6271"/>
    <w:rsid w:val="008B6AEF"/>
    <w:rsid w:val="008B721A"/>
    <w:rsid w:val="008C21DE"/>
    <w:rsid w:val="008C5DAE"/>
    <w:rsid w:val="008C7848"/>
    <w:rsid w:val="008D1023"/>
    <w:rsid w:val="008D4240"/>
    <w:rsid w:val="008E0AB9"/>
    <w:rsid w:val="008E3CB0"/>
    <w:rsid w:val="008E58E3"/>
    <w:rsid w:val="008E68F6"/>
    <w:rsid w:val="008E6DB2"/>
    <w:rsid w:val="008F103F"/>
    <w:rsid w:val="008F11E1"/>
    <w:rsid w:val="008F2223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024E"/>
    <w:rsid w:val="009112B7"/>
    <w:rsid w:val="00911C4E"/>
    <w:rsid w:val="009126D2"/>
    <w:rsid w:val="0091418B"/>
    <w:rsid w:val="00914746"/>
    <w:rsid w:val="009174EE"/>
    <w:rsid w:val="0092282D"/>
    <w:rsid w:val="00922CD3"/>
    <w:rsid w:val="009238EC"/>
    <w:rsid w:val="00923980"/>
    <w:rsid w:val="00926334"/>
    <w:rsid w:val="00927775"/>
    <w:rsid w:val="0093128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CAF"/>
    <w:rsid w:val="00954E26"/>
    <w:rsid w:val="0095568B"/>
    <w:rsid w:val="00956307"/>
    <w:rsid w:val="00957EF6"/>
    <w:rsid w:val="0096043C"/>
    <w:rsid w:val="009631AD"/>
    <w:rsid w:val="00964831"/>
    <w:rsid w:val="0097008E"/>
    <w:rsid w:val="009710A2"/>
    <w:rsid w:val="00975419"/>
    <w:rsid w:val="00975991"/>
    <w:rsid w:val="00977A47"/>
    <w:rsid w:val="00980D75"/>
    <w:rsid w:val="00981A89"/>
    <w:rsid w:val="00982ED0"/>
    <w:rsid w:val="009835BF"/>
    <w:rsid w:val="009851FA"/>
    <w:rsid w:val="00986D46"/>
    <w:rsid w:val="0098733A"/>
    <w:rsid w:val="009914C7"/>
    <w:rsid w:val="00991613"/>
    <w:rsid w:val="009A04FB"/>
    <w:rsid w:val="009A2266"/>
    <w:rsid w:val="009A2B24"/>
    <w:rsid w:val="009A3853"/>
    <w:rsid w:val="009A3E73"/>
    <w:rsid w:val="009A45B3"/>
    <w:rsid w:val="009A6439"/>
    <w:rsid w:val="009B2AAD"/>
    <w:rsid w:val="009B2B76"/>
    <w:rsid w:val="009B4C82"/>
    <w:rsid w:val="009B53B8"/>
    <w:rsid w:val="009B7D09"/>
    <w:rsid w:val="009C5CFA"/>
    <w:rsid w:val="009C6E7C"/>
    <w:rsid w:val="009D16D9"/>
    <w:rsid w:val="009D1E62"/>
    <w:rsid w:val="009D2E10"/>
    <w:rsid w:val="009D5227"/>
    <w:rsid w:val="009D535F"/>
    <w:rsid w:val="009E230B"/>
    <w:rsid w:val="009E406D"/>
    <w:rsid w:val="009E4C3F"/>
    <w:rsid w:val="009E52B5"/>
    <w:rsid w:val="009E5973"/>
    <w:rsid w:val="009F0747"/>
    <w:rsid w:val="009F22E9"/>
    <w:rsid w:val="009F4BFC"/>
    <w:rsid w:val="009F5241"/>
    <w:rsid w:val="009F5B95"/>
    <w:rsid w:val="00A0087B"/>
    <w:rsid w:val="00A03D99"/>
    <w:rsid w:val="00A03FA9"/>
    <w:rsid w:val="00A062D9"/>
    <w:rsid w:val="00A1074B"/>
    <w:rsid w:val="00A1109F"/>
    <w:rsid w:val="00A11522"/>
    <w:rsid w:val="00A135ED"/>
    <w:rsid w:val="00A13635"/>
    <w:rsid w:val="00A22273"/>
    <w:rsid w:val="00A227A9"/>
    <w:rsid w:val="00A22CF3"/>
    <w:rsid w:val="00A25DE1"/>
    <w:rsid w:val="00A27759"/>
    <w:rsid w:val="00A279F8"/>
    <w:rsid w:val="00A27D49"/>
    <w:rsid w:val="00A304D7"/>
    <w:rsid w:val="00A30D3A"/>
    <w:rsid w:val="00A31BED"/>
    <w:rsid w:val="00A33D79"/>
    <w:rsid w:val="00A3520B"/>
    <w:rsid w:val="00A3707D"/>
    <w:rsid w:val="00A41D4C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7930"/>
    <w:rsid w:val="00A8094D"/>
    <w:rsid w:val="00A83B23"/>
    <w:rsid w:val="00A85C0C"/>
    <w:rsid w:val="00A91C06"/>
    <w:rsid w:val="00A92122"/>
    <w:rsid w:val="00A92F1D"/>
    <w:rsid w:val="00A9352D"/>
    <w:rsid w:val="00A95BCF"/>
    <w:rsid w:val="00A95D29"/>
    <w:rsid w:val="00A97B4F"/>
    <w:rsid w:val="00AA0C0A"/>
    <w:rsid w:val="00AA0E60"/>
    <w:rsid w:val="00AA0F08"/>
    <w:rsid w:val="00AA48B5"/>
    <w:rsid w:val="00AA67C4"/>
    <w:rsid w:val="00AA7F42"/>
    <w:rsid w:val="00AB3621"/>
    <w:rsid w:val="00AB39A8"/>
    <w:rsid w:val="00AC1332"/>
    <w:rsid w:val="00AD25A6"/>
    <w:rsid w:val="00AD2ECC"/>
    <w:rsid w:val="00AD34C7"/>
    <w:rsid w:val="00AD4784"/>
    <w:rsid w:val="00AE36FF"/>
    <w:rsid w:val="00AE68B8"/>
    <w:rsid w:val="00AE6E62"/>
    <w:rsid w:val="00AF057D"/>
    <w:rsid w:val="00AF14F6"/>
    <w:rsid w:val="00AF27AF"/>
    <w:rsid w:val="00AF5CEB"/>
    <w:rsid w:val="00AF63DA"/>
    <w:rsid w:val="00AF67F8"/>
    <w:rsid w:val="00AF7C16"/>
    <w:rsid w:val="00B01979"/>
    <w:rsid w:val="00B0279E"/>
    <w:rsid w:val="00B04B53"/>
    <w:rsid w:val="00B103F1"/>
    <w:rsid w:val="00B1110A"/>
    <w:rsid w:val="00B1149D"/>
    <w:rsid w:val="00B12049"/>
    <w:rsid w:val="00B12361"/>
    <w:rsid w:val="00B12791"/>
    <w:rsid w:val="00B14956"/>
    <w:rsid w:val="00B14DF1"/>
    <w:rsid w:val="00B15A55"/>
    <w:rsid w:val="00B15F0C"/>
    <w:rsid w:val="00B17DB9"/>
    <w:rsid w:val="00B20117"/>
    <w:rsid w:val="00B20E4B"/>
    <w:rsid w:val="00B30ACC"/>
    <w:rsid w:val="00B33F31"/>
    <w:rsid w:val="00B3762D"/>
    <w:rsid w:val="00B40C53"/>
    <w:rsid w:val="00B4128D"/>
    <w:rsid w:val="00B41648"/>
    <w:rsid w:val="00B45886"/>
    <w:rsid w:val="00B4674A"/>
    <w:rsid w:val="00B50ED5"/>
    <w:rsid w:val="00B51B1A"/>
    <w:rsid w:val="00B53AAE"/>
    <w:rsid w:val="00B56055"/>
    <w:rsid w:val="00B601E4"/>
    <w:rsid w:val="00B63DDB"/>
    <w:rsid w:val="00B6699D"/>
    <w:rsid w:val="00B715FE"/>
    <w:rsid w:val="00B72AC7"/>
    <w:rsid w:val="00B74F75"/>
    <w:rsid w:val="00B77A72"/>
    <w:rsid w:val="00B82EC8"/>
    <w:rsid w:val="00B84FA4"/>
    <w:rsid w:val="00B868B0"/>
    <w:rsid w:val="00B87B15"/>
    <w:rsid w:val="00B90A26"/>
    <w:rsid w:val="00B95D2C"/>
    <w:rsid w:val="00BA02A9"/>
    <w:rsid w:val="00BA51C5"/>
    <w:rsid w:val="00BA7376"/>
    <w:rsid w:val="00BB03E3"/>
    <w:rsid w:val="00BB1284"/>
    <w:rsid w:val="00BB31A8"/>
    <w:rsid w:val="00BC1ED1"/>
    <w:rsid w:val="00BC28F1"/>
    <w:rsid w:val="00BC3D40"/>
    <w:rsid w:val="00BC74D6"/>
    <w:rsid w:val="00BD022F"/>
    <w:rsid w:val="00BD206B"/>
    <w:rsid w:val="00BD469C"/>
    <w:rsid w:val="00BD59CA"/>
    <w:rsid w:val="00BD5C48"/>
    <w:rsid w:val="00BD7A0B"/>
    <w:rsid w:val="00BE0CF6"/>
    <w:rsid w:val="00BE30B5"/>
    <w:rsid w:val="00BE31C3"/>
    <w:rsid w:val="00BE56FC"/>
    <w:rsid w:val="00BF1551"/>
    <w:rsid w:val="00BF5289"/>
    <w:rsid w:val="00C07B7B"/>
    <w:rsid w:val="00C147DB"/>
    <w:rsid w:val="00C14E9B"/>
    <w:rsid w:val="00C1508F"/>
    <w:rsid w:val="00C17332"/>
    <w:rsid w:val="00C1768D"/>
    <w:rsid w:val="00C21341"/>
    <w:rsid w:val="00C21F79"/>
    <w:rsid w:val="00C2604D"/>
    <w:rsid w:val="00C31F35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469CE"/>
    <w:rsid w:val="00C5315B"/>
    <w:rsid w:val="00C538B7"/>
    <w:rsid w:val="00C54462"/>
    <w:rsid w:val="00C5450E"/>
    <w:rsid w:val="00C55514"/>
    <w:rsid w:val="00C57A4E"/>
    <w:rsid w:val="00C602F4"/>
    <w:rsid w:val="00C63291"/>
    <w:rsid w:val="00C654A1"/>
    <w:rsid w:val="00C67762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273D"/>
    <w:rsid w:val="00C93041"/>
    <w:rsid w:val="00C96643"/>
    <w:rsid w:val="00C97019"/>
    <w:rsid w:val="00C97443"/>
    <w:rsid w:val="00CA01BB"/>
    <w:rsid w:val="00CA131A"/>
    <w:rsid w:val="00CA54C2"/>
    <w:rsid w:val="00CA61DC"/>
    <w:rsid w:val="00CB5706"/>
    <w:rsid w:val="00CB5A9E"/>
    <w:rsid w:val="00CC681C"/>
    <w:rsid w:val="00CD3F6E"/>
    <w:rsid w:val="00CD4FCB"/>
    <w:rsid w:val="00CD56F6"/>
    <w:rsid w:val="00CD7BD9"/>
    <w:rsid w:val="00CE0135"/>
    <w:rsid w:val="00CE0DD7"/>
    <w:rsid w:val="00CE105A"/>
    <w:rsid w:val="00CE1650"/>
    <w:rsid w:val="00CE1D57"/>
    <w:rsid w:val="00CE24D1"/>
    <w:rsid w:val="00CE3034"/>
    <w:rsid w:val="00CE3560"/>
    <w:rsid w:val="00CE3640"/>
    <w:rsid w:val="00CE4A5F"/>
    <w:rsid w:val="00CE6CA1"/>
    <w:rsid w:val="00CE6F59"/>
    <w:rsid w:val="00CE704B"/>
    <w:rsid w:val="00CF097B"/>
    <w:rsid w:val="00CF4CBF"/>
    <w:rsid w:val="00CF510E"/>
    <w:rsid w:val="00CF58E5"/>
    <w:rsid w:val="00CF78A9"/>
    <w:rsid w:val="00D0067D"/>
    <w:rsid w:val="00D00B5B"/>
    <w:rsid w:val="00D04813"/>
    <w:rsid w:val="00D06845"/>
    <w:rsid w:val="00D10EBF"/>
    <w:rsid w:val="00D11DFE"/>
    <w:rsid w:val="00D124D2"/>
    <w:rsid w:val="00D14EB6"/>
    <w:rsid w:val="00D1535D"/>
    <w:rsid w:val="00D2049D"/>
    <w:rsid w:val="00D20AB4"/>
    <w:rsid w:val="00D20E37"/>
    <w:rsid w:val="00D20E6D"/>
    <w:rsid w:val="00D210A1"/>
    <w:rsid w:val="00D22889"/>
    <w:rsid w:val="00D23EB1"/>
    <w:rsid w:val="00D24F9E"/>
    <w:rsid w:val="00D26CDD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21B"/>
    <w:rsid w:val="00D72E52"/>
    <w:rsid w:val="00D730CF"/>
    <w:rsid w:val="00D74EA5"/>
    <w:rsid w:val="00D810BF"/>
    <w:rsid w:val="00D833C6"/>
    <w:rsid w:val="00D84343"/>
    <w:rsid w:val="00D864EC"/>
    <w:rsid w:val="00D86A13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158D"/>
    <w:rsid w:val="00DB3750"/>
    <w:rsid w:val="00DB677F"/>
    <w:rsid w:val="00DB7C70"/>
    <w:rsid w:val="00DB7FB9"/>
    <w:rsid w:val="00DC024E"/>
    <w:rsid w:val="00DC0498"/>
    <w:rsid w:val="00DC0E4E"/>
    <w:rsid w:val="00DC112B"/>
    <w:rsid w:val="00DC20EB"/>
    <w:rsid w:val="00DC2F41"/>
    <w:rsid w:val="00DC56FB"/>
    <w:rsid w:val="00DC627C"/>
    <w:rsid w:val="00DC647F"/>
    <w:rsid w:val="00DC650F"/>
    <w:rsid w:val="00DD1CE7"/>
    <w:rsid w:val="00DD32D4"/>
    <w:rsid w:val="00DD5E84"/>
    <w:rsid w:val="00DE1B48"/>
    <w:rsid w:val="00DE3777"/>
    <w:rsid w:val="00DE3F82"/>
    <w:rsid w:val="00DE4179"/>
    <w:rsid w:val="00DE4AED"/>
    <w:rsid w:val="00DE7B05"/>
    <w:rsid w:val="00DF1AA2"/>
    <w:rsid w:val="00DF3F10"/>
    <w:rsid w:val="00DF432A"/>
    <w:rsid w:val="00DF6025"/>
    <w:rsid w:val="00E00117"/>
    <w:rsid w:val="00E003FD"/>
    <w:rsid w:val="00E01B21"/>
    <w:rsid w:val="00E01F05"/>
    <w:rsid w:val="00E03206"/>
    <w:rsid w:val="00E03BA2"/>
    <w:rsid w:val="00E04621"/>
    <w:rsid w:val="00E06B35"/>
    <w:rsid w:val="00E07D69"/>
    <w:rsid w:val="00E10519"/>
    <w:rsid w:val="00E10A1F"/>
    <w:rsid w:val="00E12E83"/>
    <w:rsid w:val="00E1435B"/>
    <w:rsid w:val="00E14364"/>
    <w:rsid w:val="00E17E3F"/>
    <w:rsid w:val="00E17EFB"/>
    <w:rsid w:val="00E2021C"/>
    <w:rsid w:val="00E23BEF"/>
    <w:rsid w:val="00E24094"/>
    <w:rsid w:val="00E26D7A"/>
    <w:rsid w:val="00E273E3"/>
    <w:rsid w:val="00E309BC"/>
    <w:rsid w:val="00E311A0"/>
    <w:rsid w:val="00E31823"/>
    <w:rsid w:val="00E324F8"/>
    <w:rsid w:val="00E34A2D"/>
    <w:rsid w:val="00E37A8C"/>
    <w:rsid w:val="00E411EB"/>
    <w:rsid w:val="00E41DB4"/>
    <w:rsid w:val="00E45478"/>
    <w:rsid w:val="00E50B28"/>
    <w:rsid w:val="00E56481"/>
    <w:rsid w:val="00E57B91"/>
    <w:rsid w:val="00E62A4F"/>
    <w:rsid w:val="00E62AFD"/>
    <w:rsid w:val="00E62E3F"/>
    <w:rsid w:val="00E64105"/>
    <w:rsid w:val="00E64A79"/>
    <w:rsid w:val="00E67046"/>
    <w:rsid w:val="00E67E52"/>
    <w:rsid w:val="00E70DFE"/>
    <w:rsid w:val="00E71D83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A5720"/>
    <w:rsid w:val="00EB041B"/>
    <w:rsid w:val="00EB0F70"/>
    <w:rsid w:val="00EB11D1"/>
    <w:rsid w:val="00EB2C7A"/>
    <w:rsid w:val="00EB4295"/>
    <w:rsid w:val="00EB4B9F"/>
    <w:rsid w:val="00EB6E5D"/>
    <w:rsid w:val="00EC4602"/>
    <w:rsid w:val="00EC5C53"/>
    <w:rsid w:val="00ED0713"/>
    <w:rsid w:val="00ED0B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6244"/>
    <w:rsid w:val="00EF7029"/>
    <w:rsid w:val="00F0047B"/>
    <w:rsid w:val="00F00D25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37D24"/>
    <w:rsid w:val="00F41A92"/>
    <w:rsid w:val="00F42C71"/>
    <w:rsid w:val="00F43506"/>
    <w:rsid w:val="00F44767"/>
    <w:rsid w:val="00F50842"/>
    <w:rsid w:val="00F5259A"/>
    <w:rsid w:val="00F52EED"/>
    <w:rsid w:val="00F569C0"/>
    <w:rsid w:val="00F64062"/>
    <w:rsid w:val="00F64B84"/>
    <w:rsid w:val="00F658BD"/>
    <w:rsid w:val="00F7141F"/>
    <w:rsid w:val="00F72D2E"/>
    <w:rsid w:val="00F76EDE"/>
    <w:rsid w:val="00F7749B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3468"/>
    <w:rsid w:val="00FB473E"/>
    <w:rsid w:val="00FB4A8B"/>
    <w:rsid w:val="00FC1FC5"/>
    <w:rsid w:val="00FC3B23"/>
    <w:rsid w:val="00FC676B"/>
    <w:rsid w:val="00FD23A0"/>
    <w:rsid w:val="00FD2988"/>
    <w:rsid w:val="00FD38D6"/>
    <w:rsid w:val="00FD39FB"/>
    <w:rsid w:val="00FE0B45"/>
    <w:rsid w:val="00FE1A9F"/>
    <w:rsid w:val="00FE2A94"/>
    <w:rsid w:val="00FE33E7"/>
    <w:rsid w:val="00FE4AC5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AC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paragraph" w:styleId="af7">
    <w:name w:val="header"/>
    <w:basedOn w:val="a"/>
    <w:link w:val="af8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F37D24"/>
  </w:style>
  <w:style w:type="paragraph" w:styleId="af9">
    <w:name w:val="footer"/>
    <w:basedOn w:val="a"/>
    <w:link w:val="afa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F37D24"/>
  </w:style>
  <w:style w:type="character" w:styleId="afb">
    <w:name w:val="Placeholder Text"/>
    <w:basedOn w:val="a0"/>
    <w:uiPriority w:val="99"/>
    <w:semiHidden/>
    <w:rsid w:val="00BD7A0B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CE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hyperlink" Target="http://baguzin.ru/wp/?p=19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4328" TargetMode="External"/><Relationship Id="rId17" Type="http://schemas.openxmlformats.org/officeDocument/2006/relationships/hyperlink" Target="http://baguzin.ru/wp/?p=1745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7%D0%B8%D1%81%D1%82%D0%B0%D1%8F_%D0%BF%D1%80%D0%B8%D0%B2%D0%B5%D0%B4%D1%91%D0%BD%D0%BD%D0%B0%D1%8F_%D1%81%D1%82%D0%BE%D0%B8%D0%BC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9290" TargetMode="External"/><Relationship Id="rId10" Type="http://schemas.openxmlformats.org/officeDocument/2006/relationships/hyperlink" Target="https://baguzin.ru/wp/put-menedzhera-knig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guzin.ru/wp/?p=22916" TargetMode="External"/><Relationship Id="rId14" Type="http://schemas.openxmlformats.org/officeDocument/2006/relationships/hyperlink" Target="https://ru.wikipedia.org/wiki/%D0%90%D0%BD%D0%BD%D1%83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FD31-B3B8-4322-B885-777285D8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2020-07-22T09:04:00Z</cp:lastPrinted>
  <dcterms:created xsi:type="dcterms:W3CDTF">2020-07-22T09:24:00Z</dcterms:created>
  <dcterms:modified xsi:type="dcterms:W3CDTF">2020-07-30T18:32:00Z</dcterms:modified>
</cp:coreProperties>
</file>