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F5C5" w14:textId="02FE0722" w:rsidR="00AC267E" w:rsidRPr="00636DFE" w:rsidRDefault="00174506" w:rsidP="00227B00">
      <w:pPr>
        <w:pStyle w:val="2"/>
      </w:pPr>
      <w:r w:rsidRPr="00174506">
        <w:t>Функции предсказания в Excel</w:t>
      </w:r>
    </w:p>
    <w:p w14:paraId="0F8DCE48" w14:textId="7E5DC687" w:rsidR="00227B00" w:rsidRDefault="00174506" w:rsidP="004849F6">
      <w:r>
        <w:rPr>
          <w:lang w:val="en-US"/>
        </w:rPr>
        <w:t>Excel</w:t>
      </w:r>
      <w:r>
        <w:t>, как универсальный табличный редактор, давно и неплохо справляется с большинством задач прогнозирования</w:t>
      </w:r>
      <w:r w:rsidR="00C91614">
        <w:t xml:space="preserve"> (см. список литературы в конце заметки)</w:t>
      </w:r>
      <w:r>
        <w:t>.</w:t>
      </w:r>
      <w:r w:rsidR="00C91614">
        <w:t xml:space="preserve"> Однако, не всегда вычисления в </w:t>
      </w:r>
      <w:r w:rsidR="00C91614">
        <w:rPr>
          <w:lang w:val="en-US"/>
        </w:rPr>
        <w:t>Excel</w:t>
      </w:r>
      <w:r w:rsidR="00C91614">
        <w:t xml:space="preserve"> являются простыми и понятными. И вот в версии 2016 года разработчики </w:t>
      </w:r>
      <w:r w:rsidR="00C91614">
        <w:rPr>
          <w:lang w:val="en-US"/>
        </w:rPr>
        <w:t>Microsoft</w:t>
      </w:r>
      <w:r w:rsidR="00C91614">
        <w:t xml:space="preserve"> добавили семейство функций ПРЕДСКАЗ</w:t>
      </w:r>
      <w:r w:rsidR="00227B00">
        <w:t xml:space="preserve"> (</w:t>
      </w:r>
      <w:r w:rsidR="00227B00">
        <w:rPr>
          <w:lang w:val="en-US"/>
        </w:rPr>
        <w:t>FORECAST</w:t>
      </w:r>
      <w:r w:rsidR="00227B00" w:rsidRPr="00227B00">
        <w:t>)</w:t>
      </w:r>
      <w:r w:rsidR="00C91614">
        <w:t xml:space="preserve">, которые позволяют в несколько кликов решать большой </w:t>
      </w:r>
      <w:r w:rsidR="00227B00">
        <w:t xml:space="preserve">круг задач </w:t>
      </w:r>
      <w:r w:rsidR="003D643F">
        <w:t xml:space="preserve">прогнозирования на основе </w:t>
      </w:r>
      <w:r w:rsidR="00227B00">
        <w:t>экспоненциального сглаживания.</w:t>
      </w:r>
    </w:p>
    <w:p w14:paraId="4B4CCFC4" w14:textId="4084F291" w:rsidR="00227B00" w:rsidRDefault="006E55EB" w:rsidP="004849F6">
      <w:r>
        <w:rPr>
          <w:noProof/>
          <w:lang w:eastAsia="ru-RU"/>
        </w:rPr>
        <w:drawing>
          <wp:inline distT="0" distB="0" distL="0" distR="0" wp14:anchorId="475A846F" wp14:editId="69219432">
            <wp:extent cx="3810000" cy="2981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Прогнозирование продаж в Excel с помощью семейства функций ПРЕДСКА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6273" w14:textId="79544CF2" w:rsidR="00227B00" w:rsidRPr="00227B00" w:rsidRDefault="00227B00" w:rsidP="004849F6">
      <w:r>
        <w:t xml:space="preserve">Рис. 1. Прогнозирование продаж в </w:t>
      </w:r>
      <w:r>
        <w:rPr>
          <w:lang w:val="en-US"/>
        </w:rPr>
        <w:t>Excel</w:t>
      </w:r>
      <w:r>
        <w:t xml:space="preserve"> с помощью семейства функций ПРЕДСКАЗ</w:t>
      </w:r>
    </w:p>
    <w:p w14:paraId="3FCAF1B0" w14:textId="1037F8F7" w:rsidR="00227B00" w:rsidRDefault="00227B00" w:rsidP="00227B00">
      <w:pPr>
        <w:pStyle w:val="4"/>
      </w:pPr>
      <w:r>
        <w:t>О</w:t>
      </w:r>
      <w:r w:rsidR="003D643F">
        <w:t>б</w:t>
      </w:r>
      <w:r>
        <w:t xml:space="preserve"> экспоненциальном сглаживании</w:t>
      </w:r>
    </w:p>
    <w:p w14:paraId="41C3154E" w14:textId="6306B5A3" w:rsidR="00E72E3B" w:rsidRDefault="00227B00" w:rsidP="00D17484">
      <w:r>
        <w:t>Экспоненциальное сглаживание</w:t>
      </w:r>
      <w:r w:rsidR="003D643F">
        <w:t xml:space="preserve"> </w:t>
      </w:r>
      <w:r w:rsidR="000F1D83">
        <w:t xml:space="preserve">также известно, как метод </w:t>
      </w:r>
      <w:r w:rsidR="000F1D83">
        <w:rPr>
          <w:lang w:val="en-US"/>
        </w:rPr>
        <w:t>ETS</w:t>
      </w:r>
      <w:r w:rsidR="000F1D83">
        <w:t xml:space="preserve">: </w:t>
      </w:r>
      <w:r w:rsidR="000F1D83" w:rsidRPr="000F1D83">
        <w:t>ошибки (Errors), тренд (Trend), сезонн</w:t>
      </w:r>
      <w:r w:rsidR="000F1D83">
        <w:t>ый фактор</w:t>
      </w:r>
      <w:r w:rsidR="000F1D83" w:rsidRPr="000F1D83">
        <w:t xml:space="preserve"> (Seasonal)</w:t>
      </w:r>
      <w:r w:rsidR="000F1D83">
        <w:t xml:space="preserve">. </w:t>
      </w:r>
      <w:r w:rsidR="00D17484">
        <w:t>Для составления</w:t>
      </w:r>
      <w:r w:rsidR="000F1D83">
        <w:t xml:space="preserve"> прогноз</w:t>
      </w:r>
      <w:r w:rsidR="00D17484">
        <w:t>а</w:t>
      </w:r>
      <w:r w:rsidR="00D17484" w:rsidRPr="00D17484">
        <w:t xml:space="preserve"> </w:t>
      </w:r>
      <w:r w:rsidR="00D17484">
        <w:t>используются</w:t>
      </w:r>
      <w:r w:rsidR="00D17484" w:rsidRPr="00D17484">
        <w:t xml:space="preserve"> </w:t>
      </w:r>
      <w:r w:rsidR="00D17484">
        <w:t xml:space="preserve">все </w:t>
      </w:r>
      <w:r w:rsidR="005562DB">
        <w:t xml:space="preserve">исторические </w:t>
      </w:r>
      <w:r w:rsidR="00D17484">
        <w:t>данные</w:t>
      </w:r>
      <w:r w:rsidR="000F1D83">
        <w:t xml:space="preserve">, но </w:t>
      </w:r>
      <w:r w:rsidR="000F1D83" w:rsidRPr="000F1D83">
        <w:t>коэффициенты, определяющие вклад, убывают в прошлое по экспоненте (отсюда и название)</w:t>
      </w:r>
      <w:r w:rsidR="000F1D83">
        <w:t>. Это позволяет</w:t>
      </w:r>
      <w:r w:rsidR="00D17484">
        <w:t>,</w:t>
      </w:r>
      <w:r w:rsidR="000F1D83">
        <w:t xml:space="preserve"> с</w:t>
      </w:r>
      <w:r w:rsidR="00D17484">
        <w:t xml:space="preserve"> одной стороны,</w:t>
      </w:r>
      <w:r w:rsidR="000F1D83">
        <w:t xml:space="preserve"> </w:t>
      </w:r>
      <w:r w:rsidR="00D17484">
        <w:t xml:space="preserve">чутко реагировать на свежие </w:t>
      </w:r>
      <w:r w:rsidR="000F1D83">
        <w:t xml:space="preserve">данных, </w:t>
      </w:r>
      <w:r w:rsidR="00D17484">
        <w:t xml:space="preserve">с другой стороны, сохранять </w:t>
      </w:r>
      <w:r w:rsidR="000F1D83">
        <w:t xml:space="preserve">информацию об историческом поведении </w:t>
      </w:r>
      <w:r w:rsidR="00D17484">
        <w:t>всего временн</w:t>
      </w:r>
      <w:r w:rsidR="00D17484" w:rsidRPr="005562DB">
        <w:rPr>
          <w:b/>
          <w:i/>
        </w:rPr>
        <w:t>о</w:t>
      </w:r>
      <w:r w:rsidR="00D17484">
        <w:t>го ряда.</w:t>
      </w:r>
      <w:r w:rsidR="00E72E3B">
        <w:t xml:space="preserve"> </w:t>
      </w:r>
      <w:r w:rsidR="00D17484">
        <w:t>Е</w:t>
      </w:r>
      <w:r w:rsidR="003D643F">
        <w:t xml:space="preserve">сли данным присущ тренд, он вычисляется </w:t>
      </w:r>
      <w:r w:rsidR="00D17484">
        <w:t xml:space="preserve">в каждой точке данных (а не </w:t>
      </w:r>
      <w:r w:rsidR="003D643F">
        <w:t>на основе регрессии</w:t>
      </w:r>
      <w:r w:rsidR="00D17484">
        <w:t xml:space="preserve"> всего временн</w:t>
      </w:r>
      <w:r w:rsidR="00D17484" w:rsidRPr="005562DB">
        <w:rPr>
          <w:b/>
          <w:i/>
        </w:rPr>
        <w:t>о</w:t>
      </w:r>
      <w:r w:rsidR="00D17484">
        <w:t>го ряда). Н</w:t>
      </w:r>
      <w:r w:rsidR="003D643F">
        <w:t xml:space="preserve">аконец, </w:t>
      </w:r>
      <w:r w:rsidR="000F1D83">
        <w:t xml:space="preserve">с помощью автокорреляции </w:t>
      </w:r>
      <w:r w:rsidR="003D643F">
        <w:t>в данных выявляется сезонность</w:t>
      </w:r>
      <w:r w:rsidR="00E72E3B">
        <w:t>.</w:t>
      </w:r>
    </w:p>
    <w:p w14:paraId="4FEABF24" w14:textId="4092A10A" w:rsidR="00E72E3B" w:rsidRDefault="00D17484" w:rsidP="000F1D83">
      <w:r>
        <w:t xml:space="preserve">Преимущество модели в том, что она не использует никаких предположений относительно характера тренда </w:t>
      </w:r>
      <w:r w:rsidR="00E72E3B">
        <w:t xml:space="preserve">(или его отсутствия) </w:t>
      </w:r>
      <w:r>
        <w:t>и периодичности сезонных колебаний</w:t>
      </w:r>
      <w:r w:rsidR="00E72E3B">
        <w:t xml:space="preserve"> (или их отсутствия). Все коэффициенты в модели подбираются на основе минимизации суммы квадрат</w:t>
      </w:r>
      <w:r w:rsidR="005562DB">
        <w:t>ов</w:t>
      </w:r>
      <w:r w:rsidR="00E72E3B">
        <w:t xml:space="preserve"> ошибок, то есть, разности между прогнозом на исторических данных и самих данных. Если вас интересует, как это происходит, рекомендую работу Формана (см. список литературы).</w:t>
      </w:r>
    </w:p>
    <w:p w14:paraId="1C69EAB2" w14:textId="1E78D7A6" w:rsidR="00E72E3B" w:rsidRDefault="00651008" w:rsidP="00651008">
      <w:pPr>
        <w:spacing w:after="0"/>
      </w:pPr>
      <w:r>
        <w:t>Собственно, оптимизируются три коэффициента:</w:t>
      </w:r>
    </w:p>
    <w:p w14:paraId="3AC81F60" w14:textId="600E66E8" w:rsidR="00651008" w:rsidRDefault="00651008" w:rsidP="00651008">
      <w:pPr>
        <w:spacing w:after="0"/>
      </w:pPr>
      <w:r>
        <w:t>α – разброс относительно среднего</w:t>
      </w:r>
    </w:p>
    <w:p w14:paraId="218ED905" w14:textId="238EC333" w:rsidR="00651008" w:rsidRDefault="00651008" w:rsidP="00651008">
      <w:pPr>
        <w:spacing w:after="0"/>
      </w:pPr>
      <w:r>
        <w:t>γ – тренд</w:t>
      </w:r>
    </w:p>
    <w:p w14:paraId="326644CC" w14:textId="48C4FA8A" w:rsidR="00651008" w:rsidRDefault="00651008" w:rsidP="000F1D83">
      <w:r>
        <w:t>δ – сезонность</w:t>
      </w:r>
    </w:p>
    <w:p w14:paraId="29AF84A3" w14:textId="77777777" w:rsidR="00651008" w:rsidRDefault="00651008" w:rsidP="000F1D83">
      <w:r>
        <w:t xml:space="preserve">Разработчики </w:t>
      </w:r>
      <w:r>
        <w:rPr>
          <w:lang w:val="en-US"/>
        </w:rPr>
        <w:t>Microsoft</w:t>
      </w:r>
      <w:r w:rsidRPr="00651008">
        <w:t xml:space="preserve"> </w:t>
      </w:r>
      <w:r>
        <w:t>не предоставили пользователям возможность влиять на выбор коэффициентов, за исключением периода сезонности (об этом ниже).</w:t>
      </w:r>
    </w:p>
    <w:p w14:paraId="36E34B1A" w14:textId="32553A56" w:rsidR="00651008" w:rsidRPr="0002384A" w:rsidRDefault="00333E09" w:rsidP="00651008">
      <w:pPr>
        <w:pStyle w:val="4"/>
        <w:rPr>
          <w:i w:val="0"/>
        </w:rPr>
      </w:pPr>
      <w:r>
        <w:t xml:space="preserve">Обзор </w:t>
      </w:r>
      <w:r w:rsidR="00651008">
        <w:t xml:space="preserve">функций </w:t>
      </w:r>
      <w:r>
        <w:t xml:space="preserve">семейства </w:t>
      </w:r>
      <w:r w:rsidR="00651008">
        <w:t>ПРЕДСКАЗ</w:t>
      </w:r>
    </w:p>
    <w:p w14:paraId="7B246287" w14:textId="77777777" w:rsidR="00651008" w:rsidRDefault="00651008" w:rsidP="000F1D83">
      <w:r>
        <w:t xml:space="preserve">В </w:t>
      </w:r>
      <w:r>
        <w:rPr>
          <w:lang w:val="en-US"/>
        </w:rPr>
        <w:t>Excel</w:t>
      </w:r>
      <w:r w:rsidRPr="00651008">
        <w:t xml:space="preserve"> </w:t>
      </w:r>
      <w:r>
        <w:t>представлено 5 функций:</w:t>
      </w:r>
    </w:p>
    <w:p w14:paraId="2D57CDF5" w14:textId="18394097" w:rsidR="00651008" w:rsidRDefault="00651008" w:rsidP="000F1D83">
      <w:r>
        <w:rPr>
          <w:noProof/>
          <w:lang w:eastAsia="ru-RU"/>
        </w:rPr>
        <w:lastRenderedPageBreak/>
        <w:drawing>
          <wp:inline distT="0" distB="0" distL="0" distR="0" wp14:anchorId="676F9C1F" wp14:editId="1C4D1E5A">
            <wp:extent cx="2257425" cy="1457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Семейство функций ПРЕДСКАЗ в Exc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5EB33" w14:textId="59D3454D" w:rsidR="00651008" w:rsidRPr="00116AB5" w:rsidRDefault="00651008" w:rsidP="000F1D83">
      <w:r>
        <w:t>Рис. 2.</w:t>
      </w:r>
      <w:r w:rsidRPr="00651008">
        <w:t xml:space="preserve"> Семейство функций ПРЕДСКАЗ</w:t>
      </w:r>
      <w:r>
        <w:t xml:space="preserve"> в </w:t>
      </w:r>
      <w:r>
        <w:rPr>
          <w:lang w:val="en-US"/>
        </w:rPr>
        <w:t>Excel</w:t>
      </w:r>
    </w:p>
    <w:p w14:paraId="0485C45E" w14:textId="5438E0E3" w:rsidR="00116AB5" w:rsidRDefault="00116AB5" w:rsidP="00116AB5">
      <w:r>
        <w:t>ПРЕДСКАЗ.ETS рассчитывает будущее значение на основе существующих (ретроспективных) данных</w:t>
      </w:r>
      <w:r w:rsidR="005562DB">
        <w:t xml:space="preserve"> методом экспоненциального сглаживания</w:t>
      </w:r>
      <w:r>
        <w:t>. Т.е., дает прогноз одним числом.</w:t>
      </w:r>
    </w:p>
    <w:p w14:paraId="0881EBD8" w14:textId="77777777" w:rsidR="005562DB" w:rsidRDefault="005562DB" w:rsidP="005562DB">
      <w:r>
        <w:t>ПРЕДСКАЗ.ЕTS.ДОВИНТЕРВАЛ возвращает доверительный интервал для прогнозной величины. Доверительный интервал следует отложить по обе стороны от среднего значения. Вместе с ПРЕДСКАЗ.ETS позволяет построить «коридор» прогноза.</w:t>
      </w:r>
    </w:p>
    <w:p w14:paraId="4FBB3461" w14:textId="68256EF1" w:rsidR="00333E09" w:rsidRDefault="00333E09" w:rsidP="00116AB5">
      <w:r w:rsidRPr="00333E09">
        <w:t xml:space="preserve">ПРЕДСКАЗ.ETS.СЕЗОННОСТЬ </w:t>
      </w:r>
      <w:r>
        <w:t>в</w:t>
      </w:r>
      <w:r w:rsidRPr="00333E09">
        <w:t>озвращает длину повторяющегося фрагмента, обнаруженного в заданном временн</w:t>
      </w:r>
      <w:r w:rsidRPr="005562DB">
        <w:rPr>
          <w:b/>
          <w:i/>
        </w:rPr>
        <w:t>о</w:t>
      </w:r>
      <w:r w:rsidRPr="00333E09">
        <w:t xml:space="preserve">м ряду. </w:t>
      </w:r>
      <w:r w:rsidR="0027348A">
        <w:t>Например, 12</w:t>
      </w:r>
      <w:r>
        <w:t xml:space="preserve">, если </w:t>
      </w:r>
      <w:r w:rsidR="0027348A">
        <w:t>исторические данные представляют из себя продажи за месяц</w:t>
      </w:r>
      <w:r>
        <w:t>.</w:t>
      </w:r>
    </w:p>
    <w:p w14:paraId="31231645" w14:textId="2BCC00A5" w:rsidR="00333E09" w:rsidRDefault="00333E09" w:rsidP="00333E09">
      <w:r>
        <w:t>ПРЕДСКАЗ.ETS.СТАТ возвращает восемь статистических значений, являющихся результатом прогнозирования временн</w:t>
      </w:r>
      <w:r w:rsidRPr="005562DB">
        <w:rPr>
          <w:b/>
          <w:i/>
        </w:rPr>
        <w:t>о</w:t>
      </w:r>
      <w:r>
        <w:t>го ряда.</w:t>
      </w:r>
      <w:r w:rsidR="00FB731B">
        <w:t xml:space="preserve"> Вряд ли вы будете использовать</w:t>
      </w:r>
      <w:r w:rsidR="005562DB">
        <w:t xml:space="preserve"> эту функцию</w:t>
      </w:r>
      <w:r w:rsidR="00FB731B">
        <w:t xml:space="preserve">. </w:t>
      </w:r>
      <w:r w:rsidR="005562DB">
        <w:t>Она н</w:t>
      </w:r>
      <w:r w:rsidR="00FB731B">
        <w:t xml:space="preserve">ужна для более тонкого </w:t>
      </w:r>
      <w:r w:rsidR="005562DB">
        <w:t>исследования</w:t>
      </w:r>
      <w:r w:rsidR="00FB731B">
        <w:t xml:space="preserve"> параметров прогнозной модели.</w:t>
      </w:r>
    </w:p>
    <w:p w14:paraId="586A2EE6" w14:textId="72BDF6EC" w:rsidR="00FB731B" w:rsidRDefault="00FB731B" w:rsidP="00FB731B">
      <w:r>
        <w:t xml:space="preserve">ПРЕДСКАЗ.ЛИНЕЙН вычисляет будущее значение с помощью линейной регрессии исторических данных. До версии 2016 в </w:t>
      </w:r>
      <w:r>
        <w:rPr>
          <w:lang w:val="en-US"/>
        </w:rPr>
        <w:t>Excel</w:t>
      </w:r>
      <w:r>
        <w:t xml:space="preserve"> </w:t>
      </w:r>
      <w:r w:rsidR="005562DB">
        <w:t xml:space="preserve">вместо семейства функций </w:t>
      </w:r>
      <w:r>
        <w:t xml:space="preserve">была </w:t>
      </w:r>
      <w:r w:rsidR="005562DB">
        <w:t xml:space="preserve">единственная </w:t>
      </w:r>
      <w:r>
        <w:t xml:space="preserve">функция ПРЕДСКАЗ, которая работала также, как и ПРЕДСКАЗ.ЛИНЕЙН. Функция ПРЕДСКАЗ оставлена для обратной совместимости, но скоро перестанет поддерживаться. Далее в заметке </w:t>
      </w:r>
      <w:r w:rsidR="0027348A">
        <w:t xml:space="preserve">ПРЕДСКАЗ.ЛИНЕЙН </w:t>
      </w:r>
      <w:r>
        <w:t xml:space="preserve">не рассматривается, так как не относится к </w:t>
      </w:r>
      <w:r w:rsidR="005562DB">
        <w:t>ф</w:t>
      </w:r>
      <w:r>
        <w:t>ункци</w:t>
      </w:r>
      <w:r w:rsidR="005562DB">
        <w:t>ям</w:t>
      </w:r>
      <w:r>
        <w:t>, использующи</w:t>
      </w:r>
      <w:r w:rsidR="005562DB">
        <w:t>м</w:t>
      </w:r>
      <w:r>
        <w:t xml:space="preserve"> алгоритм экспоненциального сглаживания.</w:t>
      </w:r>
    </w:p>
    <w:p w14:paraId="6013FD00" w14:textId="77777777" w:rsidR="00626217" w:rsidRDefault="00626217" w:rsidP="00626217">
      <w:pPr>
        <w:pStyle w:val="4"/>
      </w:pPr>
      <w:r>
        <w:t>ПРЕДСКАЗ.ETS</w:t>
      </w:r>
    </w:p>
    <w:p w14:paraId="7B47821B" w14:textId="77777777" w:rsidR="0027348A" w:rsidRDefault="0027348A" w:rsidP="00FB731B">
      <w:r>
        <w:t>Синтаксис:</w:t>
      </w:r>
    </w:p>
    <w:p w14:paraId="2448CF48" w14:textId="77777777" w:rsidR="0027348A" w:rsidRDefault="0027348A" w:rsidP="0027348A">
      <w:pPr>
        <w:spacing w:after="0"/>
      </w:pPr>
      <w:r>
        <w:t>ПРЕДСКАЗ.ETS</w:t>
      </w:r>
    </w:p>
    <w:p w14:paraId="75476661" w14:textId="1844CBC2" w:rsidR="0027348A" w:rsidRDefault="0027348A" w:rsidP="0027348A">
      <w:pPr>
        <w:spacing w:after="0"/>
        <w:ind w:firstLine="708"/>
      </w:pPr>
      <w:r>
        <w:t>(</w:t>
      </w:r>
    </w:p>
    <w:p w14:paraId="560A4ECF" w14:textId="77777777" w:rsidR="0027348A" w:rsidRDefault="0027348A" w:rsidP="0027348A">
      <w:pPr>
        <w:spacing w:after="0"/>
        <w:ind w:left="708"/>
      </w:pPr>
      <w:r>
        <w:t>целевая_дата;</w:t>
      </w:r>
    </w:p>
    <w:p w14:paraId="110A4DEA" w14:textId="77777777" w:rsidR="0027348A" w:rsidRDefault="0027348A" w:rsidP="0027348A">
      <w:pPr>
        <w:spacing w:after="0"/>
        <w:ind w:left="708"/>
      </w:pPr>
      <w:r>
        <w:t>значения;</w:t>
      </w:r>
    </w:p>
    <w:p w14:paraId="03F52D23" w14:textId="77777777" w:rsidR="0027348A" w:rsidRDefault="0027348A" w:rsidP="0027348A">
      <w:pPr>
        <w:spacing w:after="0"/>
        <w:ind w:left="708"/>
      </w:pPr>
      <w:r>
        <w:t>временная_шкала;</w:t>
      </w:r>
    </w:p>
    <w:p w14:paraId="5D629BC1" w14:textId="77777777" w:rsidR="0027348A" w:rsidRDefault="0027348A" w:rsidP="0027348A">
      <w:pPr>
        <w:spacing w:after="0"/>
        <w:ind w:left="708"/>
      </w:pPr>
      <w:r>
        <w:t>[сезонность];</w:t>
      </w:r>
    </w:p>
    <w:p w14:paraId="1BFC4174" w14:textId="77777777" w:rsidR="0027348A" w:rsidRDefault="0027348A" w:rsidP="0027348A">
      <w:pPr>
        <w:spacing w:after="0"/>
        <w:ind w:left="708"/>
      </w:pPr>
      <w:r>
        <w:t>[заполнение_данных];</w:t>
      </w:r>
    </w:p>
    <w:p w14:paraId="019C8CD1" w14:textId="77777777" w:rsidR="0027348A" w:rsidRDefault="0027348A" w:rsidP="0027348A">
      <w:pPr>
        <w:spacing w:after="0"/>
        <w:ind w:left="708"/>
      </w:pPr>
      <w:r>
        <w:t>[агрегирование]</w:t>
      </w:r>
    </w:p>
    <w:p w14:paraId="4E179DCF" w14:textId="6DD2CDFE" w:rsidR="0027348A" w:rsidRDefault="0027348A" w:rsidP="0027348A">
      <w:pPr>
        <w:ind w:left="708"/>
      </w:pPr>
      <w:r>
        <w:t>)</w:t>
      </w:r>
    </w:p>
    <w:p w14:paraId="65539E62" w14:textId="073C2846" w:rsidR="003B5ED2" w:rsidRDefault="000947E5" w:rsidP="0027348A">
      <w:r>
        <w:t xml:space="preserve">В качестве примера рассмотрим </w:t>
      </w:r>
      <w:r w:rsidR="00EC0677">
        <w:t xml:space="preserve">месячный пассажиропоток в аэропорту (пример от </w:t>
      </w:r>
      <w:hyperlink r:id="rId10" w:history="1">
        <w:r w:rsidR="00EC0677" w:rsidRPr="00EC0677">
          <w:rPr>
            <w:rStyle w:val="aa"/>
            <w:lang w:val="en-US"/>
          </w:rPr>
          <w:t>MS</w:t>
        </w:r>
      </w:hyperlink>
      <w:r w:rsidR="00EC0677" w:rsidRPr="00EC0677">
        <w:t>)</w:t>
      </w:r>
      <w:r w:rsidR="00EC0677">
        <w:t xml:space="preserve">. </w:t>
      </w:r>
      <w:r w:rsidR="003B5ED2">
        <w:t>Исторические данные были собраны за период с января 2009 по декабрь 2912 г.</w:t>
      </w:r>
    </w:p>
    <w:p w14:paraId="37CFC791" w14:textId="095D13A4" w:rsidR="003B5ED2" w:rsidRDefault="003B5ED2" w:rsidP="0027348A">
      <w:r>
        <w:rPr>
          <w:noProof/>
          <w:lang w:eastAsia="ru-RU"/>
        </w:rPr>
        <w:lastRenderedPageBreak/>
        <w:drawing>
          <wp:inline distT="0" distB="0" distL="0" distR="0" wp14:anchorId="52C72B48" wp14:editId="051EAE90">
            <wp:extent cx="2227350" cy="423009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Исторические данны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71" cy="42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55A3" w14:textId="77777777" w:rsidR="003B5ED2" w:rsidRDefault="003B5ED2" w:rsidP="0027348A">
      <w:r>
        <w:t>Рис. 3. Исторические данные</w:t>
      </w:r>
    </w:p>
    <w:p w14:paraId="09371C63" w14:textId="40CE95B1" w:rsidR="003B5ED2" w:rsidRDefault="003B5ED2" w:rsidP="0027348A">
      <w:r>
        <w:t>Продолжим временную шкалу еще на год, и создадим столбец для прогноза. Обычно прогноз располагают в отдельном столбце для того, чтобы при построении графика представить исторические и прогнозные значения разными линиями.</w:t>
      </w:r>
    </w:p>
    <w:p w14:paraId="5051712E" w14:textId="3914C989" w:rsidR="003B5ED2" w:rsidRDefault="003B5ED2" w:rsidP="0027348A">
      <w:r>
        <w:rPr>
          <w:noProof/>
          <w:lang w:eastAsia="ru-RU"/>
        </w:rPr>
        <w:drawing>
          <wp:inline distT="0" distB="0" distL="0" distR="0" wp14:anchorId="6D8450BA" wp14:editId="6231F632">
            <wp:extent cx="3072710" cy="42062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Прогнозные значения на основе функции ПРЕДСКАЗ.E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38" cy="420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4869" w14:textId="77777777" w:rsidR="003B5ED2" w:rsidRDefault="003B5ED2" w:rsidP="003B5ED2">
      <w:pPr>
        <w:spacing w:after="0"/>
      </w:pPr>
      <w:r>
        <w:t>Рис. 4. Прогнозные значения на основе функции ПРЕДСКАЗ.ETS</w:t>
      </w:r>
    </w:p>
    <w:p w14:paraId="5F6FCF4B" w14:textId="4FD1FC3B" w:rsidR="003B5ED2" w:rsidRDefault="006756CB" w:rsidP="0027348A">
      <w:r>
        <w:lastRenderedPageBreak/>
        <w:t>Подробнее о формуле в ячейке С50:</w:t>
      </w:r>
    </w:p>
    <w:p w14:paraId="36BB705A" w14:textId="37D834EC" w:rsidR="006756CB" w:rsidRDefault="006756CB" w:rsidP="0027348A">
      <w:pPr>
        <w:rPr>
          <w:lang w:val="en-US"/>
        </w:rPr>
      </w:pPr>
      <w:r w:rsidRPr="006756CB">
        <w:rPr>
          <w:lang w:val="en-US"/>
        </w:rPr>
        <w:t>=</w:t>
      </w:r>
      <w:r w:rsidRPr="006756CB">
        <w:t>ПРЕДСКАЗ</w:t>
      </w:r>
      <w:r w:rsidRPr="006756CB">
        <w:rPr>
          <w:lang w:val="en-US"/>
        </w:rPr>
        <w:t>.ETS(A50;$B$2:$B$49;$A$2:$A$49;1;1)</w:t>
      </w:r>
    </w:p>
    <w:p w14:paraId="7B4CA6C1" w14:textId="3C2A9E4F" w:rsidR="006756CB" w:rsidRDefault="006756CB" w:rsidP="006756CB">
      <w:r>
        <w:t>Первый аргумент – целевая_дата = А50 – янв.13, т.е., в ячейке С50 ищется прогноз пассажиропотока для января 2013 г. Ссылка относительная, что позволит при прот</w:t>
      </w:r>
      <w:r w:rsidR="005562DB">
        <w:t>ягивании</w:t>
      </w:r>
      <w:r>
        <w:t xml:space="preserve"> функции вниз по столбцу ссылаться на новое значение: в С51 – на А51, в С52 – на А52 и т.д.</w:t>
      </w:r>
    </w:p>
    <w:p w14:paraId="46A631EC" w14:textId="7263B2C2" w:rsidR="006756CB" w:rsidRPr="006756CB" w:rsidRDefault="006756CB" w:rsidP="006756CB">
      <w:r>
        <w:t xml:space="preserve">Второй аргумент – значения = </w:t>
      </w:r>
      <w:r w:rsidRPr="006756CB">
        <w:t>$</w:t>
      </w:r>
      <w:r w:rsidRPr="006756CB">
        <w:rPr>
          <w:lang w:val="en-US"/>
        </w:rPr>
        <w:t>B</w:t>
      </w:r>
      <w:r w:rsidRPr="006756CB">
        <w:t>$2:$</w:t>
      </w:r>
      <w:r w:rsidRPr="006756CB">
        <w:rPr>
          <w:lang w:val="en-US"/>
        </w:rPr>
        <w:t>B</w:t>
      </w:r>
      <w:r w:rsidRPr="006756CB">
        <w:t>$49</w:t>
      </w:r>
      <w:r>
        <w:t xml:space="preserve">. Здесь расположены исторические данные пассажиропотока. Ссылка абсолютная, чтобы при </w:t>
      </w:r>
      <w:r w:rsidR="005562DB">
        <w:t xml:space="preserve">протягивании </w:t>
      </w:r>
      <w:r>
        <w:t xml:space="preserve">формулы ячейки, на которые ссылаются не изменились. </w:t>
      </w:r>
    </w:p>
    <w:p w14:paraId="70D615A8" w14:textId="361650B3" w:rsidR="006756CB" w:rsidRPr="006756CB" w:rsidRDefault="006756CB" w:rsidP="006756CB">
      <w:r>
        <w:t>Третий аргумент – временн</w:t>
      </w:r>
      <w:r w:rsidRPr="005562DB">
        <w:rPr>
          <w:b/>
          <w:i/>
        </w:rPr>
        <w:t>а</w:t>
      </w:r>
      <w:r>
        <w:t xml:space="preserve">я_шкала = </w:t>
      </w:r>
      <w:r w:rsidRPr="006756CB">
        <w:t>$</w:t>
      </w:r>
      <w:r w:rsidRPr="006756CB">
        <w:rPr>
          <w:lang w:val="en-US"/>
        </w:rPr>
        <w:t>A</w:t>
      </w:r>
      <w:r w:rsidRPr="006756CB">
        <w:t>$2:$</w:t>
      </w:r>
      <w:r w:rsidRPr="006756CB">
        <w:rPr>
          <w:lang w:val="en-US"/>
        </w:rPr>
        <w:t>A</w:t>
      </w:r>
      <w:r w:rsidRPr="006756CB">
        <w:t>$49</w:t>
      </w:r>
      <w:r w:rsidR="002B0751">
        <w:t>. З</w:t>
      </w:r>
      <w:r>
        <w:t>десь расположены д</w:t>
      </w:r>
      <w:r w:rsidRPr="006756CB">
        <w:t>аты временной шкал</w:t>
      </w:r>
      <w:r>
        <w:t>ы или номера периодов. Важно чтобы они</w:t>
      </w:r>
      <w:r w:rsidRPr="006756CB">
        <w:t xml:space="preserve"> отстоя</w:t>
      </w:r>
      <w:r>
        <w:t>ли</w:t>
      </w:r>
      <w:r w:rsidRPr="006756CB">
        <w:t xml:space="preserve"> </w:t>
      </w:r>
      <w:r w:rsidR="002B0751">
        <w:t>друг</w:t>
      </w:r>
      <w:r w:rsidRPr="006756CB">
        <w:t xml:space="preserve"> от др</w:t>
      </w:r>
      <w:r>
        <w:t>уг</w:t>
      </w:r>
      <w:r w:rsidR="002B0751">
        <w:t>а</w:t>
      </w:r>
      <w:r>
        <w:t xml:space="preserve"> на фиксированный интервал</w:t>
      </w:r>
      <w:r w:rsidRPr="006756CB">
        <w:t xml:space="preserve">. </w:t>
      </w:r>
      <w:r>
        <w:t xml:space="preserve">Если интервал не будет фиксированным, </w:t>
      </w:r>
      <w:r>
        <w:rPr>
          <w:lang w:val="en-US"/>
        </w:rPr>
        <w:t>Excel</w:t>
      </w:r>
      <w:r>
        <w:t xml:space="preserve"> </w:t>
      </w:r>
      <w:r w:rsidR="002B0751">
        <w:t xml:space="preserve">всё еще будет исходить из гипотезы, что интервал фиксированный, а </w:t>
      </w:r>
      <w:r>
        <w:t>некоторые данные пропущены</w:t>
      </w:r>
      <w:r w:rsidR="002B0751">
        <w:t xml:space="preserve">. Как обрабатываются такие ситуации описано ниже. </w:t>
      </w:r>
      <w:r w:rsidRPr="006756CB">
        <w:t>Сортировать массив</w:t>
      </w:r>
      <w:r w:rsidR="002B0751">
        <w:t xml:space="preserve"> по</w:t>
      </w:r>
      <w:r w:rsidRPr="006756CB">
        <w:t xml:space="preserve"> значени</w:t>
      </w:r>
      <w:r w:rsidR="002B0751">
        <w:t>ям</w:t>
      </w:r>
      <w:r w:rsidRPr="006756CB">
        <w:t xml:space="preserve"> временной шкалы не обязательно, так как ПРЕДСКАЗ.ETS </w:t>
      </w:r>
      <w:r w:rsidR="002B0751">
        <w:t>сама</w:t>
      </w:r>
      <w:r w:rsidRPr="006756CB">
        <w:t xml:space="preserve"> отсортирует </w:t>
      </w:r>
      <w:r w:rsidR="002B0751">
        <w:t xml:space="preserve">данные прежде, чем выполнить </w:t>
      </w:r>
      <w:r w:rsidRPr="006756CB">
        <w:t>расчет</w:t>
      </w:r>
      <w:r w:rsidR="002B0751">
        <w:t>ы.</w:t>
      </w:r>
    </w:p>
    <w:p w14:paraId="5F87A2E2" w14:textId="75CDAA65" w:rsidR="002B0751" w:rsidRPr="00387C11" w:rsidRDefault="00387C11" w:rsidP="002B0751">
      <w:r>
        <w:t>Четве</w:t>
      </w:r>
      <w:r w:rsidR="002B0751">
        <w:t xml:space="preserve">ртый аргумент – </w:t>
      </w:r>
      <w:r w:rsidR="006756CB">
        <w:t>[сезон</w:t>
      </w:r>
      <w:r w:rsidR="002B0751">
        <w:t xml:space="preserve">ность] = 1. Это необязательный аргумент. </w:t>
      </w:r>
      <w:r>
        <w:t>Значение</w:t>
      </w:r>
      <w:r w:rsidR="002B0751">
        <w:t xml:space="preserve"> по умолчанию</w:t>
      </w:r>
      <w:r>
        <w:t xml:space="preserve"> равно</w:t>
      </w:r>
      <w:r w:rsidR="002B0751">
        <w:t xml:space="preserve"> 1</w:t>
      </w:r>
      <w:r>
        <w:t>. Для него</w:t>
      </w:r>
      <w:r w:rsidR="002B0751">
        <w:t xml:space="preserve"> Exc</w:t>
      </w:r>
      <w:r>
        <w:t xml:space="preserve">el автоматически определяет </w:t>
      </w:r>
      <w:r w:rsidR="002B0751">
        <w:t xml:space="preserve">сезонность и использует положительные целые числа в качестве длины сезонного шаблона. Значение 0 предписывает не использовать фактор сезонности, в результате чего прогноз будет линейным. Если для этого параметра задано положительное целое число, алгоритм использует его в качестве длины шаблона сезонности. </w:t>
      </w:r>
      <w:r>
        <w:t xml:space="preserve">Например, вы знаете, что сезонность равна 4 (квартальная периодичность), но предполагаете, что она слабая, и автоматический алгоритм </w:t>
      </w:r>
      <w:r>
        <w:rPr>
          <w:lang w:val="en-US"/>
        </w:rPr>
        <w:t>Excel</w:t>
      </w:r>
      <w:r w:rsidRPr="00387C11">
        <w:t xml:space="preserve"> </w:t>
      </w:r>
      <w:r w:rsidR="005562DB">
        <w:t xml:space="preserve">может ее не выявить, и </w:t>
      </w:r>
      <w:r>
        <w:t>будет считать, что сезонности нет. Для начала я рекомендовал бы использовать значение по умолчанию.</w:t>
      </w:r>
    </w:p>
    <w:p w14:paraId="7B97F389" w14:textId="49621A1D" w:rsidR="002B0751" w:rsidRDefault="00387C11" w:rsidP="002B0751">
      <w:r>
        <w:t>Пятый аргумент – [заполнение_данных] = 1. Это</w:t>
      </w:r>
      <w:r w:rsidR="002B0751">
        <w:t xml:space="preserve"> необязательный аргумент. Хотя временная шкала требует постоянный шаг меж</w:t>
      </w:r>
      <w:r>
        <w:t>ду точками данных, FORECAST.ETS поддерживает до 30</w:t>
      </w:r>
      <w:r w:rsidR="002B0751">
        <w:t>% отсутствующих данных и автоматически настраивает их. 0 указывает, что алгоритм учитывает отсутствующие точки в качестве нулей. Если задано значение 1 (вариант по умолчанию), функция определяет отсутствующие значения как среднее между соседними точками.</w:t>
      </w:r>
    </w:p>
    <w:p w14:paraId="6FD9382A" w14:textId="5CBB3B1F" w:rsidR="006756CB" w:rsidRPr="006756CB" w:rsidRDefault="00387C11" w:rsidP="002B0751">
      <w:r>
        <w:t>Шестой аргумент – [агрегирование] – в нашем примере опущен. Это необязательный аргумент. Он нужен, если д</w:t>
      </w:r>
      <w:r w:rsidRPr="006756CB">
        <w:t>аты временной шкал</w:t>
      </w:r>
      <w:r>
        <w:t>ы или номера периодов содержат дубли. Ф</w:t>
      </w:r>
      <w:r w:rsidR="002B0751">
        <w:t>ункция ПРЕДСКАЗ.ETS выполн</w:t>
      </w:r>
      <w:r>
        <w:t>и</w:t>
      </w:r>
      <w:r w:rsidR="002B0751">
        <w:t>т агрегирование точек с одинаковой меткой времени. Параметр агрегирования — это числовое значение, определяющее способ агрегирования нескольких значений с одинаковой меткой времени. Для значения по умолчанию 0 используется метод СРЗНАЧ; также доступны варианты СУММ, СЧЁТ, СЧЁТЗ, МИН, МАКС и МЕДИАНА.</w:t>
      </w:r>
    </w:p>
    <w:p w14:paraId="49DE4057" w14:textId="77777777" w:rsidR="008901F7" w:rsidRDefault="008901F7" w:rsidP="008901F7">
      <w:pPr>
        <w:pStyle w:val="4"/>
      </w:pPr>
      <w:r>
        <w:t xml:space="preserve">ПРЕДСКАЗ.ЕTS.ДОВИНТЕРВАЛ </w:t>
      </w:r>
    </w:p>
    <w:p w14:paraId="1B1D7F9A" w14:textId="77777777" w:rsidR="008901F7" w:rsidRDefault="008901F7" w:rsidP="008901F7">
      <w:r>
        <w:t>Синтаксис:</w:t>
      </w:r>
    </w:p>
    <w:p w14:paraId="55B5064B" w14:textId="59BBB177" w:rsidR="008901F7" w:rsidRDefault="008901F7" w:rsidP="008901F7">
      <w:pPr>
        <w:spacing w:after="0"/>
      </w:pPr>
      <w:r>
        <w:t>ПРЕДСКАЗ.ETS.ДОВИНТЕРВАЛ</w:t>
      </w:r>
    </w:p>
    <w:p w14:paraId="1CBF52CD" w14:textId="77777777" w:rsidR="008901F7" w:rsidRDefault="008901F7" w:rsidP="008901F7">
      <w:pPr>
        <w:spacing w:after="0"/>
        <w:ind w:firstLine="708"/>
      </w:pPr>
      <w:r>
        <w:t>(</w:t>
      </w:r>
    </w:p>
    <w:p w14:paraId="72D836FF" w14:textId="77777777" w:rsidR="008901F7" w:rsidRDefault="008901F7" w:rsidP="008901F7">
      <w:pPr>
        <w:spacing w:after="0"/>
        <w:ind w:left="708"/>
      </w:pPr>
      <w:r>
        <w:t>целевая_дата;</w:t>
      </w:r>
    </w:p>
    <w:p w14:paraId="6BC2BB23" w14:textId="77777777" w:rsidR="008901F7" w:rsidRDefault="008901F7" w:rsidP="008901F7">
      <w:pPr>
        <w:spacing w:after="0"/>
        <w:ind w:left="708"/>
      </w:pPr>
      <w:r>
        <w:t>значения;</w:t>
      </w:r>
    </w:p>
    <w:p w14:paraId="28921A23" w14:textId="77777777" w:rsidR="008901F7" w:rsidRDefault="008901F7" w:rsidP="008901F7">
      <w:pPr>
        <w:spacing w:after="0"/>
        <w:ind w:left="708"/>
      </w:pPr>
      <w:r>
        <w:t>временная_шкала;</w:t>
      </w:r>
    </w:p>
    <w:p w14:paraId="1093FD7F" w14:textId="76F98903" w:rsidR="008901F7" w:rsidRDefault="008901F7" w:rsidP="008901F7">
      <w:pPr>
        <w:spacing w:after="0"/>
        <w:ind w:left="708"/>
      </w:pPr>
      <w:r>
        <w:t>[вероятность];</w:t>
      </w:r>
    </w:p>
    <w:p w14:paraId="08018443" w14:textId="77777777" w:rsidR="008901F7" w:rsidRDefault="008901F7" w:rsidP="008901F7">
      <w:pPr>
        <w:spacing w:after="0"/>
        <w:ind w:left="708"/>
      </w:pPr>
      <w:r>
        <w:t>[сезонность];</w:t>
      </w:r>
    </w:p>
    <w:p w14:paraId="3D3BC61F" w14:textId="77777777" w:rsidR="008901F7" w:rsidRDefault="008901F7" w:rsidP="008901F7">
      <w:pPr>
        <w:spacing w:after="0"/>
        <w:ind w:left="708"/>
      </w:pPr>
      <w:r>
        <w:t>[заполнение_данных];</w:t>
      </w:r>
    </w:p>
    <w:p w14:paraId="392C6D8D" w14:textId="77777777" w:rsidR="008901F7" w:rsidRDefault="008901F7" w:rsidP="008901F7">
      <w:pPr>
        <w:spacing w:after="0"/>
        <w:ind w:left="708"/>
      </w:pPr>
      <w:r>
        <w:t>[агрегирование]</w:t>
      </w:r>
    </w:p>
    <w:p w14:paraId="78738F57" w14:textId="77777777" w:rsidR="008901F7" w:rsidRDefault="008901F7" w:rsidP="008901F7">
      <w:pPr>
        <w:ind w:left="708"/>
      </w:pPr>
      <w:r>
        <w:t>)</w:t>
      </w:r>
    </w:p>
    <w:p w14:paraId="3F4F2C9A" w14:textId="04850E37" w:rsidR="008901F7" w:rsidRDefault="008901F7" w:rsidP="003B1C9D">
      <w:r>
        <w:t xml:space="preserve">Здесь один новый аргумент – </w:t>
      </w:r>
      <w:r w:rsidRPr="008901F7">
        <w:t>[</w:t>
      </w:r>
      <w:r>
        <w:t>вероятность</w:t>
      </w:r>
      <w:r w:rsidRPr="008901F7">
        <w:t>]</w:t>
      </w:r>
      <w:r>
        <w:t xml:space="preserve">. Он необязательный. И принимает значения от 0 до 1 (не включительно). Например, для значения </w:t>
      </w:r>
      <w:r w:rsidR="004241AB">
        <w:t>95</w:t>
      </w:r>
      <w:r>
        <w:t xml:space="preserve">% выполняется расчет доверительного интервала, в который с вероятностью </w:t>
      </w:r>
      <w:r w:rsidR="004241AB">
        <w:t>95</w:t>
      </w:r>
      <w:r>
        <w:t xml:space="preserve">% попадут прогнозные точки. Функция ПРЕДСКАЗ.ETS.ДОВИНТЕРВАЛ возвращает значение в тех же физических единицах, что и ПРЕДСКАЗ.ETS. Например, 50±8. Здесь 8 – доверительный интервал, </w:t>
      </w:r>
      <w:r w:rsidR="005562DB">
        <w:t xml:space="preserve">возвращаемый функцией ПРЕДСКАЗ.ETS.ДОВИНТЕРВАЛ. Он </w:t>
      </w:r>
      <w:r>
        <w:t>откладывае</w:t>
      </w:r>
      <w:r w:rsidR="005562DB">
        <w:t>тся</w:t>
      </w:r>
      <w:r>
        <w:t xml:space="preserve"> от среднего прогнозного значения</w:t>
      </w:r>
      <w:r w:rsidR="005562DB">
        <w:t xml:space="preserve"> по обе стороны</w:t>
      </w:r>
      <w:r w:rsidR="004241AB">
        <w:t>.</w:t>
      </w:r>
    </w:p>
    <w:p w14:paraId="37DE0913" w14:textId="12DFF8F7" w:rsidR="008901F7" w:rsidRDefault="008901F7" w:rsidP="00387C11">
      <w:r>
        <w:rPr>
          <w:noProof/>
          <w:lang w:eastAsia="ru-RU"/>
        </w:rPr>
        <w:lastRenderedPageBreak/>
        <w:drawing>
          <wp:inline distT="0" distB="0" distL="0" distR="0" wp14:anchorId="355EE2C3" wp14:editId="4B9453F3">
            <wp:extent cx="476250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Расчет границ коридора прогноз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960B" w14:textId="77777777" w:rsidR="008901F7" w:rsidRDefault="00387C11" w:rsidP="00387C11">
      <w:r>
        <w:t xml:space="preserve">Рис. 5. </w:t>
      </w:r>
      <w:r w:rsidR="008901F7">
        <w:t>Расчет границ коридора прогноза</w:t>
      </w:r>
    </w:p>
    <w:p w14:paraId="484E744D" w14:textId="496F1C65" w:rsidR="004241AB" w:rsidRDefault="004241AB" w:rsidP="00387C11">
      <w:r>
        <w:t>Теперь на основании расчета среднего прогноза, возвращаемого функцией ПРЕДСКАЗ.ETS и границ коридора, возвращаемого формулами…</w:t>
      </w:r>
    </w:p>
    <w:p w14:paraId="2CFF18D9" w14:textId="69FED544" w:rsidR="004241AB" w:rsidRDefault="004241AB" w:rsidP="00387C11">
      <w:r w:rsidRPr="004241AB">
        <w:t>=C50</w:t>
      </w:r>
      <w:r>
        <w:t>±</w:t>
      </w:r>
      <w:r w:rsidRPr="004241AB">
        <w:t>ПРЕДСКАЗ.ЕTS.ДОВИНТЕРВАЛ(A50;$B$2:$B$49;$A$2:$A$49;0,95;1;1)</w:t>
      </w:r>
    </w:p>
    <w:p w14:paraId="46A12216" w14:textId="5C67E0F5" w:rsidR="004241AB" w:rsidRDefault="004241AB" w:rsidP="00387C11">
      <w:r>
        <w:t>… можно построить график прогноза с доверительными границами:</w:t>
      </w:r>
    </w:p>
    <w:p w14:paraId="7C2CC3FE" w14:textId="5970E75A" w:rsidR="004241AB" w:rsidRDefault="00C45296" w:rsidP="00387C11">
      <w:r>
        <w:rPr>
          <w:noProof/>
          <w:lang w:eastAsia="ru-RU"/>
        </w:rPr>
        <w:drawing>
          <wp:inline distT="0" distB="0" distL="0" distR="0" wp14:anchorId="5B684C9F" wp14:editId="5D1D0D2E">
            <wp:extent cx="4094922" cy="2456953"/>
            <wp:effectExtent l="0" t="0" r="127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6. Факт и прогноз с 95-нами доверительными границам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7" cy="24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F03F" w14:textId="49FA0665" w:rsidR="004241AB" w:rsidRDefault="004241AB" w:rsidP="00387C11">
      <w:r>
        <w:t xml:space="preserve">Рис. 6. </w:t>
      </w:r>
      <w:r w:rsidR="00C45296">
        <w:t xml:space="preserve">Исторические </w:t>
      </w:r>
      <w:r>
        <w:t>и прогноз</w:t>
      </w:r>
      <w:r w:rsidR="00C45296">
        <w:t>ные данные пассажиропотока</w:t>
      </w:r>
      <w:r w:rsidR="003B1C9D">
        <w:t xml:space="preserve"> с 95%-ны</w:t>
      </w:r>
      <w:r>
        <w:t>ми доверительными границами</w:t>
      </w:r>
    </w:p>
    <w:p w14:paraId="3E8F820A" w14:textId="23BDEE9F" w:rsidR="00C45296" w:rsidRDefault="00C45296" w:rsidP="00387C11">
      <w:r>
        <w:t xml:space="preserve">Благодаря тому, что исторические данные </w:t>
      </w:r>
      <w:r w:rsidR="003B1C9D">
        <w:t>демонстрируют четкие закономерности</w:t>
      </w:r>
      <w:r>
        <w:t>, прогнозные границы получились довольно узкими.</w:t>
      </w:r>
    </w:p>
    <w:p w14:paraId="175395BF" w14:textId="7CA46B78" w:rsidR="00C45296" w:rsidRDefault="00C45296" w:rsidP="00C45296">
      <w:pPr>
        <w:pStyle w:val="4"/>
      </w:pPr>
      <w:r w:rsidRPr="00333E09">
        <w:t>ПРЕДСКАЗ.ETS.СЕЗОННОСТЬ</w:t>
      </w:r>
    </w:p>
    <w:p w14:paraId="781629B2" w14:textId="77777777" w:rsidR="00C45296" w:rsidRDefault="00C45296" w:rsidP="00C45296">
      <w:r>
        <w:t>Синтаксис:</w:t>
      </w:r>
    </w:p>
    <w:p w14:paraId="054A93AB" w14:textId="1C0BB249" w:rsidR="00C45296" w:rsidRDefault="00C45296" w:rsidP="00C45296">
      <w:pPr>
        <w:spacing w:after="0"/>
      </w:pPr>
      <w:r>
        <w:t>ПРЕДСКАЗ.ETS.</w:t>
      </w:r>
      <w:r w:rsidRPr="00C45296">
        <w:t>СЕЗОННОСТЬ</w:t>
      </w:r>
    </w:p>
    <w:p w14:paraId="190FC04B" w14:textId="77777777" w:rsidR="00C45296" w:rsidRDefault="00C45296" w:rsidP="00C45296">
      <w:pPr>
        <w:spacing w:after="0"/>
        <w:ind w:firstLine="708"/>
      </w:pPr>
      <w:r>
        <w:t>(</w:t>
      </w:r>
    </w:p>
    <w:p w14:paraId="11FF73B2" w14:textId="77777777" w:rsidR="00C45296" w:rsidRDefault="00C45296" w:rsidP="00C45296">
      <w:pPr>
        <w:spacing w:after="0"/>
        <w:ind w:left="708"/>
      </w:pPr>
      <w:r>
        <w:t>значения;</w:t>
      </w:r>
    </w:p>
    <w:p w14:paraId="10063800" w14:textId="77777777" w:rsidR="00C45296" w:rsidRDefault="00C45296" w:rsidP="00C45296">
      <w:pPr>
        <w:spacing w:after="0"/>
        <w:ind w:left="708"/>
      </w:pPr>
      <w:r>
        <w:t>временная_шкала;</w:t>
      </w:r>
    </w:p>
    <w:p w14:paraId="4D9E9CED" w14:textId="6E7C544D" w:rsidR="00C45296" w:rsidRDefault="00C45296" w:rsidP="00C45296">
      <w:pPr>
        <w:spacing w:after="0"/>
        <w:ind w:left="708"/>
      </w:pPr>
      <w:r>
        <w:lastRenderedPageBreak/>
        <w:t>[заполнение_данных];</w:t>
      </w:r>
    </w:p>
    <w:p w14:paraId="58F7091C" w14:textId="77777777" w:rsidR="00C45296" w:rsidRDefault="00C45296" w:rsidP="00C45296">
      <w:pPr>
        <w:spacing w:after="0"/>
        <w:ind w:left="708"/>
      </w:pPr>
      <w:r>
        <w:t>[агрегирование]</w:t>
      </w:r>
    </w:p>
    <w:p w14:paraId="18256F49" w14:textId="77777777" w:rsidR="00C45296" w:rsidRDefault="00C45296" w:rsidP="00C45296">
      <w:pPr>
        <w:ind w:left="708"/>
      </w:pPr>
      <w:r>
        <w:t>)</w:t>
      </w:r>
    </w:p>
    <w:p w14:paraId="7F039E58" w14:textId="0CD7A26A" w:rsidR="00C45296" w:rsidRDefault="00C45296" w:rsidP="00C45296">
      <w:r>
        <w:t>Здесь нет новых для нас аргументов. В простейшем случае функция</w:t>
      </w:r>
      <w:r w:rsidRPr="00C45296">
        <w:t xml:space="preserve"> </w:t>
      </w:r>
      <w:r>
        <w:t>ПРЕДСКАЗ.ETS.</w:t>
      </w:r>
      <w:r w:rsidRPr="00C45296">
        <w:t>СЕЗОННОСТЬ</w:t>
      </w:r>
      <w:r>
        <w:t xml:space="preserve"> принимает </w:t>
      </w:r>
      <w:r w:rsidR="003B1C9D">
        <w:t>исторические данные</w:t>
      </w:r>
      <w:r>
        <w:t xml:space="preserve"> и временн</w:t>
      </w:r>
      <w:r w:rsidR="003B1C9D" w:rsidRPr="003B1C9D">
        <w:rPr>
          <w:b/>
          <w:i/>
        </w:rPr>
        <w:t>у</w:t>
      </w:r>
      <w:r w:rsidR="003B1C9D">
        <w:t>ю</w:t>
      </w:r>
      <w:r>
        <w:t xml:space="preserve"> </w:t>
      </w:r>
      <w:r w:rsidR="003B1C9D">
        <w:t>шкалу</w:t>
      </w:r>
      <w:r>
        <w:t>, и возвращает целое число</w:t>
      </w:r>
      <w:r w:rsidR="003B1C9D">
        <w:t>,</w:t>
      </w:r>
      <w:r>
        <w:t xml:space="preserve"> равное сезонности. В нашем примере – 12:</w:t>
      </w:r>
    </w:p>
    <w:p w14:paraId="1BA55A61" w14:textId="5AE127DE" w:rsidR="00C45296" w:rsidRDefault="00C45296" w:rsidP="00C45296">
      <w:r>
        <w:rPr>
          <w:noProof/>
          <w:lang w:eastAsia="ru-RU"/>
        </w:rPr>
        <w:drawing>
          <wp:inline distT="0" distB="0" distL="0" distR="0" wp14:anchorId="0AC34AC4" wp14:editId="437FA67D">
            <wp:extent cx="3333750" cy="2600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7. Значение сезон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220E" w14:textId="31890A4A" w:rsidR="00C45296" w:rsidRDefault="00C45296" w:rsidP="00C45296">
      <w:r>
        <w:t>Рис. 7. Значение сезонности</w:t>
      </w:r>
    </w:p>
    <w:p w14:paraId="02DD3EAA" w14:textId="7D2EBEAC" w:rsidR="00EF3578" w:rsidRDefault="00EF3578" w:rsidP="00EF3578">
      <w:pPr>
        <w:pStyle w:val="4"/>
      </w:pPr>
      <w:r w:rsidRPr="00333E09">
        <w:t>ПРЕДСКАЗ.ETS.</w:t>
      </w:r>
      <w:r>
        <w:t>СТАТ</w:t>
      </w:r>
    </w:p>
    <w:p w14:paraId="63F3B22E" w14:textId="46979953" w:rsidR="00C45296" w:rsidRDefault="00EF3578" w:rsidP="00EF3578">
      <w:r>
        <w:t>Синтаксис</w:t>
      </w:r>
    </w:p>
    <w:p w14:paraId="45380C54" w14:textId="14D3CD11" w:rsidR="00EF3578" w:rsidRDefault="00EF3578" w:rsidP="00EF3578">
      <w:pPr>
        <w:spacing w:after="0"/>
      </w:pPr>
      <w:r>
        <w:t>ПРЕДСКАЗ.ETS.СТАТ</w:t>
      </w:r>
    </w:p>
    <w:p w14:paraId="123DD353" w14:textId="77777777" w:rsidR="00EF3578" w:rsidRDefault="00EF3578" w:rsidP="00EF3578">
      <w:pPr>
        <w:spacing w:after="0"/>
        <w:ind w:firstLine="708"/>
      </w:pPr>
      <w:r>
        <w:t>(</w:t>
      </w:r>
    </w:p>
    <w:p w14:paraId="68E0E4B3" w14:textId="77777777" w:rsidR="00EF3578" w:rsidRDefault="00EF3578" w:rsidP="00EF3578">
      <w:pPr>
        <w:spacing w:after="0"/>
        <w:ind w:left="708"/>
      </w:pPr>
      <w:r>
        <w:t>значения;</w:t>
      </w:r>
    </w:p>
    <w:p w14:paraId="16B2A728" w14:textId="77777777" w:rsidR="00EF3578" w:rsidRDefault="00EF3578" w:rsidP="00EF3578">
      <w:pPr>
        <w:spacing w:after="0"/>
        <w:ind w:left="708"/>
      </w:pPr>
      <w:r>
        <w:t>временная_шкала;</w:t>
      </w:r>
    </w:p>
    <w:p w14:paraId="7043D7DE" w14:textId="7A304140" w:rsidR="00EF3578" w:rsidRDefault="00EF3578" w:rsidP="00EF3578">
      <w:pPr>
        <w:spacing w:after="0"/>
        <w:ind w:left="708"/>
      </w:pPr>
      <w:r w:rsidRPr="00EF3578">
        <w:t>тип_статистики</w:t>
      </w:r>
      <w:r>
        <w:t>;</w:t>
      </w:r>
    </w:p>
    <w:p w14:paraId="1729FA03" w14:textId="348151A3" w:rsidR="00EF3578" w:rsidRDefault="00EF3578" w:rsidP="00EF3578">
      <w:pPr>
        <w:spacing w:after="0"/>
        <w:ind w:left="708"/>
      </w:pPr>
      <w:r>
        <w:t>[сезонность];</w:t>
      </w:r>
    </w:p>
    <w:p w14:paraId="5EC3743C" w14:textId="77777777" w:rsidR="00EF3578" w:rsidRDefault="00EF3578" w:rsidP="00EF3578">
      <w:pPr>
        <w:spacing w:after="0"/>
        <w:ind w:left="708"/>
      </w:pPr>
      <w:r>
        <w:t>[заполнение_данных];</w:t>
      </w:r>
    </w:p>
    <w:p w14:paraId="0B4EFF50" w14:textId="77777777" w:rsidR="00EF3578" w:rsidRDefault="00EF3578" w:rsidP="00EF3578">
      <w:pPr>
        <w:spacing w:after="0"/>
        <w:ind w:left="708"/>
      </w:pPr>
      <w:r>
        <w:t>[агрегирование]</w:t>
      </w:r>
    </w:p>
    <w:p w14:paraId="70A5478C" w14:textId="77777777" w:rsidR="00EF3578" w:rsidRDefault="00EF3578" w:rsidP="00EF3578">
      <w:pPr>
        <w:ind w:left="708"/>
      </w:pPr>
      <w:r>
        <w:t>)</w:t>
      </w:r>
    </w:p>
    <w:p w14:paraId="4D046DBC" w14:textId="548F192E" w:rsidR="00EF3578" w:rsidRDefault="00EF3578" w:rsidP="00EF3578">
      <w:r>
        <w:t xml:space="preserve">Новый аргумент один – </w:t>
      </w:r>
      <w:r w:rsidRPr="00EF3578">
        <w:t>тип_статистики</w:t>
      </w:r>
      <w:r>
        <w:t xml:space="preserve">. Является обязательным. Принимает целые значения от 1 </w:t>
      </w:r>
      <w:r w:rsidRPr="00EF3578">
        <w:t>до 8. Я использовал</w:t>
      </w:r>
      <w:r>
        <w:t xml:space="preserve"> </w:t>
      </w:r>
      <w:r w:rsidR="003B1C9D">
        <w:t xml:space="preserve">вложенную </w:t>
      </w:r>
      <w:r>
        <w:t>функцию ПОСЛЕД(8), которая задала массив целых чисел</w:t>
      </w:r>
      <w:r w:rsidR="003B1C9D">
        <w:t>:</w:t>
      </w:r>
      <w:r>
        <w:t xml:space="preserve"> 1, 2, … , 8. И функция ПРЕДСКАЗ.ETS.СТАТ отработала как </w:t>
      </w:r>
      <w:hyperlink r:id="rId16" w:history="1">
        <w:r w:rsidRPr="003B1C9D">
          <w:rPr>
            <w:rStyle w:val="aa"/>
          </w:rPr>
          <w:t>функция динамического массива</w:t>
        </w:r>
      </w:hyperlink>
      <w:r>
        <w:t>, создав столбец из 8 значений статистики:</w:t>
      </w:r>
    </w:p>
    <w:p w14:paraId="73E942B3" w14:textId="48876314" w:rsidR="00EF3578" w:rsidRDefault="00EF3578" w:rsidP="00EF3578">
      <w:r>
        <w:rPr>
          <w:noProof/>
          <w:lang w:eastAsia="ru-RU"/>
        </w:rPr>
        <w:drawing>
          <wp:inline distT="0" distB="0" distL="0" distR="0" wp14:anchorId="0CF0C458" wp14:editId="7281F03C">
            <wp:extent cx="2857500" cy="2381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 Статистики экспоненциального сглажива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C601" w14:textId="363B001C" w:rsidR="00EF3578" w:rsidRDefault="00EF3578" w:rsidP="00EF3578">
      <w:r>
        <w:t>Рис. 8. Статистики экспоненциального сглаживания</w:t>
      </w:r>
    </w:p>
    <w:p w14:paraId="5E40B226" w14:textId="4D20238A" w:rsidR="00263BD0" w:rsidRDefault="00F47387" w:rsidP="004849F6">
      <w:r>
        <w:lastRenderedPageBreak/>
        <w:t xml:space="preserve">Первый параметр – альфа = 0,9. Чем он больше, тем больше вес более новых точек данных. </w:t>
      </w:r>
      <w:r w:rsidR="00C51381">
        <w:t xml:space="preserve">Не следует путать коэффициенты, оптимизируемые в модели </w:t>
      </w:r>
      <w:r w:rsidR="00C51381">
        <w:rPr>
          <w:lang w:val="en-US"/>
        </w:rPr>
        <w:t>ETS</w:t>
      </w:r>
      <w:r w:rsidR="00C51381" w:rsidRPr="00C51381">
        <w:t xml:space="preserve"> (</w:t>
      </w:r>
      <w:r w:rsidR="00C51381">
        <w:t xml:space="preserve">α, γ и δ), и значения, возвращаемые функцией ПРЕДСКАЗ.ETS.СТАТ. Это – о разном. </w:t>
      </w:r>
      <w:r>
        <w:t>Второй параметр – бета = 0,001. Возвращает значение параметра тренда: чем оно больше, тем больше вес более нового тренда. Третий параметр – гамма. Возвращает значение параметра сезонности: чем оно больше, тем больше вес б</w:t>
      </w:r>
      <w:r w:rsidR="00C51381">
        <w:t>олее нового сезонного периода. С ч</w:t>
      </w:r>
      <w:r>
        <w:t>етверт</w:t>
      </w:r>
      <w:r w:rsidR="00C51381">
        <w:t>ого по седьмой</w:t>
      </w:r>
      <w:r>
        <w:t xml:space="preserve"> параметр – </w:t>
      </w:r>
      <w:r w:rsidR="00C51381">
        <w:t xml:space="preserve">это различные </w:t>
      </w:r>
      <w:r>
        <w:t>показател</w:t>
      </w:r>
      <w:r w:rsidR="00C51381">
        <w:t xml:space="preserve">и </w:t>
      </w:r>
      <w:r>
        <w:t>точности прогноза.</w:t>
      </w:r>
      <w:r w:rsidR="00C51381">
        <w:t xml:space="preserve"> Восьмой параметр – </w:t>
      </w:r>
      <w:r>
        <w:t>величина шага</w:t>
      </w:r>
      <w:r w:rsidR="00C51381">
        <w:t xml:space="preserve">, </w:t>
      </w:r>
      <w:r>
        <w:t>определенную во временн</w:t>
      </w:r>
      <w:r w:rsidRPr="00C51381">
        <w:rPr>
          <w:b/>
          <w:i/>
        </w:rPr>
        <w:t>о</w:t>
      </w:r>
      <w:r>
        <w:t>й шкале ретроспективных значений.</w:t>
      </w:r>
      <w:r w:rsidR="00C51381">
        <w:t xml:space="preserve"> В нашем случае 31 день.</w:t>
      </w:r>
    </w:p>
    <w:p w14:paraId="65003FB8" w14:textId="790AF648" w:rsidR="00C51381" w:rsidRDefault="00C51381" w:rsidP="00C51381">
      <w:pPr>
        <w:pStyle w:val="4"/>
      </w:pPr>
      <w:r>
        <w:t>Лист прогноза</w:t>
      </w:r>
    </w:p>
    <w:p w14:paraId="559966D6" w14:textId="36482195" w:rsidR="00C51381" w:rsidRDefault="00C51381" w:rsidP="004849F6">
      <w:r>
        <w:t xml:space="preserve">Вишенкой на торте является кнопка на ленте, доступная по меню </w:t>
      </w:r>
      <w:r w:rsidRPr="00C51381">
        <w:rPr>
          <w:i/>
        </w:rPr>
        <w:t>Данные</w:t>
      </w:r>
      <w:r>
        <w:t xml:space="preserve"> –</w:t>
      </w:r>
      <w:r w:rsidRPr="00C51381">
        <w:t>&gt;</w:t>
      </w:r>
      <w:r>
        <w:t xml:space="preserve"> </w:t>
      </w:r>
      <w:r w:rsidRPr="00C51381">
        <w:rPr>
          <w:i/>
        </w:rPr>
        <w:t>Прогноз</w:t>
      </w:r>
      <w:r>
        <w:t xml:space="preserve"> </w:t>
      </w:r>
      <w:r w:rsidRPr="00C51381">
        <w:t>–&gt;</w:t>
      </w:r>
      <w:r>
        <w:t xml:space="preserve"> </w:t>
      </w:r>
      <w:r w:rsidRPr="00C51381">
        <w:rPr>
          <w:i/>
        </w:rPr>
        <w:t>Лист прогноза</w:t>
      </w:r>
      <w:r w:rsidR="008027E6">
        <w:t>. Эта</w:t>
      </w:r>
      <w:r>
        <w:t xml:space="preserve"> кнопка на основе исторических данных создает новый лист </w:t>
      </w:r>
      <w:r w:rsidR="00E4241D">
        <w:rPr>
          <w:lang w:val="en-US"/>
        </w:rPr>
        <w:t>Excel</w:t>
      </w:r>
      <w:r w:rsidR="00E4241D">
        <w:t xml:space="preserve"> </w:t>
      </w:r>
      <w:r>
        <w:t xml:space="preserve">с колонками прогноза, границ доверительного интервала, </w:t>
      </w:r>
      <w:r w:rsidR="00E4241D">
        <w:t>статистик</w:t>
      </w:r>
      <w:r w:rsidR="008027E6">
        <w:t>ой</w:t>
      </w:r>
      <w:r w:rsidR="00E4241D">
        <w:t xml:space="preserve"> модели</w:t>
      </w:r>
      <w:r>
        <w:t xml:space="preserve"> и довольно сносной диаграммой.</w:t>
      </w:r>
      <w:r w:rsidR="00E4241D">
        <w:t xml:space="preserve"> Итак, встаньте курсором на любую клетку умной таблицы с исходными данными (как на рис. 3) и кликните </w:t>
      </w:r>
      <w:r w:rsidR="00E4241D" w:rsidRPr="008027E6">
        <w:rPr>
          <w:i/>
        </w:rPr>
        <w:t>Лист прогноза</w:t>
      </w:r>
      <w:r w:rsidR="00E4241D">
        <w:t xml:space="preserve">. Откроется окно </w:t>
      </w:r>
      <w:r w:rsidR="00E4241D" w:rsidRPr="008027E6">
        <w:rPr>
          <w:i/>
        </w:rPr>
        <w:t>Создание листа прогноза</w:t>
      </w:r>
      <w:r w:rsidR="00E4241D">
        <w:t>.</w:t>
      </w:r>
    </w:p>
    <w:p w14:paraId="4C6796A6" w14:textId="2159A7FC" w:rsidR="008027E6" w:rsidRDefault="008027E6" w:rsidP="004849F6">
      <w:r>
        <w:rPr>
          <w:noProof/>
          <w:lang w:eastAsia="ru-RU"/>
        </w:rPr>
        <w:drawing>
          <wp:inline distT="0" distB="0" distL="0" distR="0" wp14:anchorId="078E3A27" wp14:editId="48DF11FE">
            <wp:extent cx="5892151" cy="58839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9. Настройка параметров листа прогноз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04" cy="588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46E8" w14:textId="74ABFBA2" w:rsidR="008027E6" w:rsidRDefault="008027E6" w:rsidP="004849F6">
      <w:r>
        <w:t>Рис. 9. Настройка параметров листа прогноза</w:t>
      </w:r>
    </w:p>
    <w:p w14:paraId="083D1804" w14:textId="179A2B57" w:rsidR="008027E6" w:rsidRDefault="008027E6" w:rsidP="004849F6">
      <w:r>
        <w:t>Здесь (1) можно выбрать тип диаграммы: график или гистограмма, (2) задать период прогнозирования, (3) выбрать на временн</w:t>
      </w:r>
      <w:r w:rsidRPr="008027E6">
        <w:rPr>
          <w:b/>
          <w:i/>
        </w:rPr>
        <w:t>о</w:t>
      </w:r>
      <w:r>
        <w:t>й шкале начало прогноза; (4) выбрать величину доверительного интервала, (5) использовать параметр сезонности (число), определяемый функцией ПРЕДСКАЗ.ETS автоматически, или установить сезонность принудительно, (6) указать, выводить ли статистику прогнозной модели.</w:t>
      </w:r>
    </w:p>
    <w:p w14:paraId="08827F9F" w14:textId="62DE9ADB" w:rsidR="008027E6" w:rsidRDefault="008027E6" w:rsidP="008027E6">
      <w:r>
        <w:lastRenderedPageBreak/>
        <w:t>Если выбрать дату начала прогноза внутри временной шкалы исторических данных, то прогноз для каждой точки будет использовать только данные, предшествующие ей (это называется «ретроспективным прогнозированием»).</w:t>
      </w:r>
    </w:p>
    <w:p w14:paraId="2E04B057" w14:textId="77777777" w:rsidR="008027E6" w:rsidRDefault="008027E6" w:rsidP="008027E6">
      <w:r>
        <w:t>Если начать прогнозирование перед последней точкой, можно получить оценку точности прогноза, сравнив прогнозируемый ряд с фактическими данными. Но если начать прогнозирование со слишком ранней даты, построенный прогноз может отличаться от созданного на основе всех статистических данных. При использовании всех статистических данных прогноз будет более точным.</w:t>
      </w:r>
    </w:p>
    <w:p w14:paraId="333749B1" w14:textId="77777777" w:rsidR="008027E6" w:rsidRDefault="008027E6" w:rsidP="008027E6">
      <w:r>
        <w:t>Если в ваших данных прослеживаются сезонные тенденции, то рекомендуется начинать прогнозирование с даты, предшествующей последней точке статистических данных.</w:t>
      </w:r>
    </w:p>
    <w:p w14:paraId="5C255F76" w14:textId="55E219F7" w:rsidR="008027E6" w:rsidRDefault="008027E6" w:rsidP="008027E6">
      <w:r>
        <w:t xml:space="preserve">Если вы хотите задать сезонность вручную, не используйте </w:t>
      </w:r>
      <w:r w:rsidR="00E72309">
        <w:t>слишком короткие ряды исторических значений. Нужно как минимум два полных</w:t>
      </w:r>
      <w:r>
        <w:t xml:space="preserve"> цикл</w:t>
      </w:r>
      <w:r w:rsidR="00E72309">
        <w:t>а</w:t>
      </w:r>
      <w:r>
        <w:t xml:space="preserve"> статистических данных. </w:t>
      </w:r>
      <w:r w:rsidR="00E72309">
        <w:t xml:space="preserve">На коротких исторических данных лучше довериться автоматическому определению сезонности. Если </w:t>
      </w:r>
      <w:r>
        <w:t>алгоритм не выявит</w:t>
      </w:r>
      <w:r w:rsidR="00E72309">
        <w:t xml:space="preserve"> сезонность</w:t>
      </w:r>
      <w:r>
        <w:t>, прогноз примет вид линейного тренда.</w:t>
      </w:r>
    </w:p>
    <w:p w14:paraId="32E3BB49" w14:textId="54ED7028" w:rsidR="008027E6" w:rsidRDefault="00E72309" w:rsidP="008027E6">
      <w:r>
        <w:t xml:space="preserve">Настроив параметры в окне </w:t>
      </w:r>
      <w:r w:rsidRPr="008027E6">
        <w:rPr>
          <w:i/>
        </w:rPr>
        <w:t>Создание листа прогноза</w:t>
      </w:r>
      <w:r>
        <w:t xml:space="preserve">, нажмите </w:t>
      </w:r>
      <w:r w:rsidRPr="00E72309">
        <w:rPr>
          <w:i/>
        </w:rPr>
        <w:t>Создать</w:t>
      </w:r>
      <w:r>
        <w:t xml:space="preserve">. В нашем примере </w:t>
      </w:r>
      <w:r>
        <w:rPr>
          <w:lang w:val="en-US"/>
        </w:rPr>
        <w:t>Excel</w:t>
      </w:r>
      <w:r w:rsidRPr="00BC4FC9">
        <w:t xml:space="preserve"> </w:t>
      </w:r>
      <w:r>
        <w:t xml:space="preserve">создаст </w:t>
      </w:r>
      <w:r w:rsidR="00BC4FC9">
        <w:t xml:space="preserve">новый </w:t>
      </w:r>
      <w:r>
        <w:t>лист</w:t>
      </w:r>
      <w:r w:rsidR="00BC4FC9">
        <w:t>, расположенный слева (перед) листом с историческими данными:</w:t>
      </w:r>
    </w:p>
    <w:p w14:paraId="426F9FC8" w14:textId="6DC96D74" w:rsidR="00E72309" w:rsidRDefault="00BC4FC9" w:rsidP="008027E6">
      <w:r>
        <w:rPr>
          <w:noProof/>
          <w:lang w:eastAsia="ru-RU"/>
        </w:rPr>
        <w:drawing>
          <wp:inline distT="0" distB="0" distL="0" distR="0" wp14:anchorId="6378ED41" wp14:editId="6036B5A5">
            <wp:extent cx="5891917" cy="37188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0. Лист прогноз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180" cy="37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9B6A" w14:textId="688D452F" w:rsidR="00E72309" w:rsidRDefault="00E72309" w:rsidP="008027E6">
      <w:r>
        <w:t xml:space="preserve">Рис. </w:t>
      </w:r>
      <w:r w:rsidR="00BC4FC9">
        <w:t>10. Лист прогноза</w:t>
      </w:r>
    </w:p>
    <w:p w14:paraId="33F48D04" w14:textId="787067AF" w:rsidR="00BC4FC9" w:rsidRDefault="00BC4FC9" w:rsidP="00BC4FC9">
      <w:pPr>
        <w:pStyle w:val="4"/>
      </w:pPr>
      <w:r>
        <w:t>Литература</w:t>
      </w:r>
    </w:p>
    <w:p w14:paraId="47D2AE2A" w14:textId="01D73ABD" w:rsidR="00BC4FC9" w:rsidRDefault="00BC4FC9" w:rsidP="00BC4FC9">
      <w:r w:rsidRPr="00BC4FC9">
        <w:t>Джон Форман. Много цифр: Анализ больших данных при помощи Excel</w:t>
      </w:r>
      <w:r>
        <w:t xml:space="preserve">. Глава 8. </w:t>
      </w:r>
      <w:hyperlink r:id="rId20" w:history="1">
        <w:r w:rsidRPr="008C4EAA">
          <w:rPr>
            <w:rStyle w:val="aa"/>
          </w:rPr>
          <w:t>Прогнозирование на основе экспоненциального сглаживания</w:t>
        </w:r>
      </w:hyperlink>
      <w:r>
        <w:t xml:space="preserve">. </w:t>
      </w:r>
      <w:r w:rsidR="008C4EAA">
        <w:t xml:space="preserve"> В заметке на сквозном примере в </w:t>
      </w:r>
      <w:r w:rsidR="008C4EAA">
        <w:rPr>
          <w:lang w:val="en-US"/>
        </w:rPr>
        <w:t>Excel</w:t>
      </w:r>
      <w:r w:rsidR="008C4EAA">
        <w:t xml:space="preserve"> рассмотрено </w:t>
      </w:r>
      <w:r w:rsidR="008C4EAA" w:rsidRPr="008C4EAA">
        <w:t>прост</w:t>
      </w:r>
      <w:r w:rsidR="008C4EAA">
        <w:t>ое</w:t>
      </w:r>
      <w:r w:rsidR="008C4EAA" w:rsidRPr="008C4EAA">
        <w:t xml:space="preserve"> экспоненциальн</w:t>
      </w:r>
      <w:r w:rsidR="008C4EAA">
        <w:t>ое</w:t>
      </w:r>
      <w:r w:rsidR="008C4EAA" w:rsidRPr="008C4EAA">
        <w:t xml:space="preserve"> сг</w:t>
      </w:r>
      <w:r w:rsidR="008C4EAA">
        <w:t>лаживание,</w:t>
      </w:r>
      <w:r w:rsidR="008C4EAA" w:rsidRPr="008C4EAA">
        <w:t xml:space="preserve"> ПЭС </w:t>
      </w:r>
      <w:r w:rsidR="008C4EAA">
        <w:t>(</w:t>
      </w:r>
      <w:r w:rsidR="008C4EAA" w:rsidRPr="008C4EAA">
        <w:t>simple exponential smoothing, SES)</w:t>
      </w:r>
      <w:r w:rsidR="008C4EAA">
        <w:t>; э</w:t>
      </w:r>
      <w:r w:rsidR="008C4EAA" w:rsidRPr="008C4EAA">
        <w:t>кспоненциальное сглаживание Холта с корректировкой тренда</w:t>
      </w:r>
      <w:r w:rsidR="008C4EAA">
        <w:t>; анализ автокорреляций</w:t>
      </w:r>
      <w:r w:rsidR="008C4EAA" w:rsidRPr="008C4EAA">
        <w:t xml:space="preserve"> в данных</w:t>
      </w:r>
      <w:r w:rsidR="008C4EAA">
        <w:t>; м</w:t>
      </w:r>
      <w:r w:rsidR="008C4EAA" w:rsidRPr="008C4EAA">
        <w:t>ультипликативное экспоненциальное сглаживание Холта-Винтерса</w:t>
      </w:r>
      <w:r w:rsidR="008C4EAA">
        <w:t>; п</w:t>
      </w:r>
      <w:r w:rsidR="008C4EAA" w:rsidRPr="008C4EAA">
        <w:t>остроение доверительного интервала прогноза</w:t>
      </w:r>
      <w:r w:rsidR="008C4EAA">
        <w:t xml:space="preserve"> методом Монте-Карло.</w:t>
      </w:r>
    </w:p>
    <w:p w14:paraId="38F51B49" w14:textId="1DC5ECAD" w:rsidR="008C4EAA" w:rsidRDefault="008C4EAA" w:rsidP="00BC4FC9">
      <w:r w:rsidRPr="008C4EAA">
        <w:t xml:space="preserve">Левин и др. Статистика для менеджеров. </w:t>
      </w:r>
      <w:r>
        <w:t xml:space="preserve">Глава 15. </w:t>
      </w:r>
      <w:hyperlink r:id="rId21" w:history="1">
        <w:r w:rsidRPr="008C4EAA">
          <w:rPr>
            <w:rStyle w:val="aa"/>
          </w:rPr>
          <w:t>Анализ временных рядов</w:t>
        </w:r>
      </w:hyperlink>
      <w:r>
        <w:t>. В заметке: что такое временные ряды; к</w:t>
      </w:r>
      <w:r w:rsidRPr="008C4EAA">
        <w:t>омпоненты классической мультипликативной модели временных рядов</w:t>
      </w:r>
      <w:r>
        <w:t>; с</w:t>
      </w:r>
      <w:r w:rsidRPr="008C4EAA">
        <w:t>глаживание временных рядов</w:t>
      </w:r>
      <w:r>
        <w:t xml:space="preserve">; скользящее среднее; экспоненциальное сглаживание; </w:t>
      </w:r>
      <w:r w:rsidR="00D50D78">
        <w:t>в</w:t>
      </w:r>
      <w:r w:rsidR="00D50D78" w:rsidRPr="00D50D78">
        <w:t>ычисление трендов с помощью метода наименьших квадратов</w:t>
      </w:r>
      <w:r w:rsidR="00D50D78">
        <w:t>; модели линейной, квадратичной и экспоненциальной регрессии; в</w:t>
      </w:r>
      <w:r w:rsidR="00D50D78" w:rsidRPr="00D50D78">
        <w:t>ыбор модели на основе разностей первого и второго порядка</w:t>
      </w:r>
      <w:r w:rsidR="00D50D78">
        <w:t>; в</w:t>
      </w:r>
      <w:r w:rsidR="00D50D78" w:rsidRPr="00D50D78">
        <w:t>ычисление тренда с помощью авторегрессии</w:t>
      </w:r>
      <w:r w:rsidR="00D50D78">
        <w:t>; п</w:t>
      </w:r>
      <w:r w:rsidR="00D50D78" w:rsidRPr="00D50D78">
        <w:t>рогнозирование временных рядов на основе сезонных данных</w:t>
      </w:r>
      <w:r w:rsidR="00D50D78">
        <w:t>; л</w:t>
      </w:r>
      <w:r w:rsidR="00D50D78" w:rsidRPr="00D50D78">
        <w:t>овушки, связанные с анализом временных рядов</w:t>
      </w:r>
      <w:r w:rsidR="00D50D78">
        <w:t>; индексы.</w:t>
      </w:r>
    </w:p>
    <w:p w14:paraId="2DE361E5" w14:textId="40E76E8A" w:rsidR="00D50D78" w:rsidRPr="00E72309" w:rsidRDefault="00D50D78" w:rsidP="00BC4FC9">
      <w:hyperlink r:id="rId22" w:history="1">
        <w:r w:rsidRPr="00D50D78">
          <w:rPr>
            <w:rStyle w:val="aa"/>
          </w:rPr>
          <w:t>Прогнозирование спроса и продаж. Записки дилетанта</w:t>
        </w:r>
      </w:hyperlink>
      <w:r>
        <w:t>. В заметке: о</w:t>
      </w:r>
      <w:r w:rsidRPr="00D50D78">
        <w:t>бщие рассуждения о прогнозировании</w:t>
      </w:r>
      <w:r>
        <w:t xml:space="preserve">; </w:t>
      </w:r>
      <w:r w:rsidRPr="00D50D78">
        <w:t>постановка задачи прогнозиро</w:t>
      </w:r>
      <w:r>
        <w:t>вания; н</w:t>
      </w:r>
      <w:r w:rsidRPr="00D50D78">
        <w:t>аивные методы прогнозирования</w:t>
      </w:r>
      <w:r>
        <w:t xml:space="preserve"> (простое среднее, с</w:t>
      </w:r>
      <w:r w:rsidRPr="00D50D78">
        <w:t>кользящее среднее</w:t>
      </w:r>
      <w:r>
        <w:t>, в</w:t>
      </w:r>
      <w:r w:rsidRPr="00D50D78">
        <w:t>звешенное скользящее среднее</w:t>
      </w:r>
      <w:r>
        <w:t>); п</w:t>
      </w:r>
      <w:r w:rsidRPr="00D50D78">
        <w:t>ростое экспоненциальное сглаживание</w:t>
      </w:r>
      <w:r>
        <w:t>; с</w:t>
      </w:r>
      <w:r w:rsidRPr="00D50D78">
        <w:t>оставляющие прогнозной модели</w:t>
      </w:r>
      <w:r>
        <w:t xml:space="preserve"> (тренд, с</w:t>
      </w:r>
      <w:r w:rsidRPr="00D50D78">
        <w:t>езонность</w:t>
      </w:r>
      <w:r>
        <w:t>); к</w:t>
      </w:r>
      <w:r w:rsidRPr="00D50D78">
        <w:t>лассическая сезонная декомпозиция</w:t>
      </w:r>
      <w:r>
        <w:t>; э</w:t>
      </w:r>
      <w:r w:rsidRPr="00D50D78">
        <w:t>кспоненциальное сглаживан</w:t>
      </w:r>
      <w:r>
        <w:t>ие с учетом тренда и сезонности</w:t>
      </w:r>
      <w:r w:rsidRPr="00D50D78">
        <w:t xml:space="preserve"> </w:t>
      </w:r>
      <w:r>
        <w:t>(м</w:t>
      </w:r>
      <w:r w:rsidRPr="00D50D78">
        <w:t>етод Холта-Винтерса</w:t>
      </w:r>
      <w:r>
        <w:t>); прогнозирование редких продаж (м</w:t>
      </w:r>
      <w:r w:rsidRPr="00D50D78">
        <w:t>етод Кростона</w:t>
      </w:r>
      <w:r w:rsidR="001E6B3E">
        <w:t xml:space="preserve"> и м</w:t>
      </w:r>
      <w:r w:rsidR="001E6B3E" w:rsidRPr="001E6B3E">
        <w:t>етод Виллемейна</w:t>
      </w:r>
      <w:r>
        <w:t>); метод Кростона и страховой запас;</w:t>
      </w:r>
      <w:r w:rsidRPr="00D50D78">
        <w:t xml:space="preserve"> </w:t>
      </w:r>
      <w:r>
        <w:t>ф</w:t>
      </w:r>
      <w:r w:rsidRPr="00D50D78">
        <w:t>ункция распределения спроса</w:t>
      </w:r>
      <w:r w:rsidR="001E6B3E">
        <w:t>.</w:t>
      </w:r>
      <w:bookmarkStart w:id="0" w:name="_GoBack"/>
      <w:bookmarkEnd w:id="0"/>
    </w:p>
    <w:sectPr w:rsidR="00D50D78" w:rsidRPr="00E72309" w:rsidSect="00800380">
      <w:headerReference w:type="even" r:id="rId2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33B57" w14:textId="77777777" w:rsidR="00D50D78" w:rsidRDefault="00D50D78" w:rsidP="00C93E69">
      <w:pPr>
        <w:spacing w:after="0"/>
      </w:pPr>
      <w:r>
        <w:separator/>
      </w:r>
    </w:p>
  </w:endnote>
  <w:endnote w:type="continuationSeparator" w:id="0">
    <w:p w14:paraId="7477C3C3" w14:textId="77777777" w:rsidR="00D50D78" w:rsidRDefault="00D50D78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90D10" w14:textId="77777777" w:rsidR="00D50D78" w:rsidRDefault="00D50D78" w:rsidP="00C93E69">
      <w:pPr>
        <w:spacing w:after="0"/>
      </w:pPr>
      <w:r>
        <w:separator/>
      </w:r>
    </w:p>
  </w:footnote>
  <w:footnote w:type="continuationSeparator" w:id="0">
    <w:p w14:paraId="2450BB68" w14:textId="77777777" w:rsidR="00D50D78" w:rsidRDefault="00D50D78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81B9" w14:textId="77777777" w:rsidR="00D50D78" w:rsidRDefault="00D50D7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D50D78" w:rsidRPr="00F16194" w:rsidRDefault="00D50D78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4849F6" w:rsidRPr="00F16194" w:rsidRDefault="004849F6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C"/>
    <w:multiLevelType w:val="hybridMultilevel"/>
    <w:tmpl w:val="D89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7AB"/>
    <w:multiLevelType w:val="hybridMultilevel"/>
    <w:tmpl w:val="A5CAD194"/>
    <w:lvl w:ilvl="0" w:tplc="27368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5D4"/>
    <w:multiLevelType w:val="hybridMultilevel"/>
    <w:tmpl w:val="4150085E"/>
    <w:lvl w:ilvl="0" w:tplc="BAE0C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A92"/>
    <w:multiLevelType w:val="hybridMultilevel"/>
    <w:tmpl w:val="65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E50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63D"/>
    <w:multiLevelType w:val="hybridMultilevel"/>
    <w:tmpl w:val="20DE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11D4"/>
    <w:multiLevelType w:val="hybridMultilevel"/>
    <w:tmpl w:val="6F8CB636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1A4F"/>
    <w:multiLevelType w:val="hybridMultilevel"/>
    <w:tmpl w:val="E26E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562D"/>
    <w:multiLevelType w:val="hybridMultilevel"/>
    <w:tmpl w:val="9EE2DCDC"/>
    <w:lvl w:ilvl="0" w:tplc="CE44986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40B25"/>
    <w:multiLevelType w:val="hybridMultilevel"/>
    <w:tmpl w:val="B860D852"/>
    <w:lvl w:ilvl="0" w:tplc="40CA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85A2E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F2D"/>
    <w:multiLevelType w:val="hybridMultilevel"/>
    <w:tmpl w:val="01E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115B"/>
    <w:multiLevelType w:val="hybridMultilevel"/>
    <w:tmpl w:val="E396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BB0"/>
    <w:multiLevelType w:val="hybridMultilevel"/>
    <w:tmpl w:val="F886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3EAD"/>
    <w:multiLevelType w:val="hybridMultilevel"/>
    <w:tmpl w:val="D8EA05DA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97"/>
    <w:multiLevelType w:val="hybridMultilevel"/>
    <w:tmpl w:val="69C06EB0"/>
    <w:lvl w:ilvl="0" w:tplc="99CA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694"/>
    <w:multiLevelType w:val="hybridMultilevel"/>
    <w:tmpl w:val="69405BA8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6CA3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90"/>
    <w:multiLevelType w:val="hybridMultilevel"/>
    <w:tmpl w:val="FBF20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E0C59"/>
    <w:multiLevelType w:val="hybridMultilevel"/>
    <w:tmpl w:val="CD96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6991"/>
    <w:multiLevelType w:val="hybridMultilevel"/>
    <w:tmpl w:val="6BA2A5FA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3434"/>
    <w:multiLevelType w:val="hybridMultilevel"/>
    <w:tmpl w:val="D1C2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245DD"/>
    <w:multiLevelType w:val="hybridMultilevel"/>
    <w:tmpl w:val="01D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E5AB5"/>
    <w:multiLevelType w:val="hybridMultilevel"/>
    <w:tmpl w:val="2DB4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691"/>
    <w:multiLevelType w:val="hybridMultilevel"/>
    <w:tmpl w:val="6DAC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95013"/>
    <w:multiLevelType w:val="hybridMultilevel"/>
    <w:tmpl w:val="810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A5CD9"/>
    <w:multiLevelType w:val="hybridMultilevel"/>
    <w:tmpl w:val="E88831AA"/>
    <w:lvl w:ilvl="0" w:tplc="E7589B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63CB"/>
    <w:multiLevelType w:val="hybridMultilevel"/>
    <w:tmpl w:val="6C80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20A1E"/>
    <w:multiLevelType w:val="hybridMultilevel"/>
    <w:tmpl w:val="F2F647D0"/>
    <w:lvl w:ilvl="0" w:tplc="F5F661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06066"/>
    <w:multiLevelType w:val="hybridMultilevel"/>
    <w:tmpl w:val="7CFC4F7A"/>
    <w:lvl w:ilvl="0" w:tplc="47AAA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E0495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6529"/>
    <w:multiLevelType w:val="hybridMultilevel"/>
    <w:tmpl w:val="62F8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B58D6"/>
    <w:multiLevelType w:val="hybridMultilevel"/>
    <w:tmpl w:val="316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992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72838"/>
    <w:multiLevelType w:val="hybridMultilevel"/>
    <w:tmpl w:val="2708D56E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A7599"/>
    <w:multiLevelType w:val="hybridMultilevel"/>
    <w:tmpl w:val="42F8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2514C"/>
    <w:multiLevelType w:val="hybridMultilevel"/>
    <w:tmpl w:val="B57861A4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00509"/>
    <w:multiLevelType w:val="hybridMultilevel"/>
    <w:tmpl w:val="960499F4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A38E5"/>
    <w:multiLevelType w:val="hybridMultilevel"/>
    <w:tmpl w:val="C32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3958"/>
    <w:multiLevelType w:val="hybridMultilevel"/>
    <w:tmpl w:val="3E967FB0"/>
    <w:lvl w:ilvl="0" w:tplc="CE4498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22"/>
    <w:multiLevelType w:val="hybridMultilevel"/>
    <w:tmpl w:val="D84A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1B19"/>
    <w:multiLevelType w:val="hybridMultilevel"/>
    <w:tmpl w:val="A6E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8D2"/>
    <w:multiLevelType w:val="hybridMultilevel"/>
    <w:tmpl w:val="55F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97B28"/>
    <w:multiLevelType w:val="hybridMultilevel"/>
    <w:tmpl w:val="1CA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3583E"/>
    <w:multiLevelType w:val="hybridMultilevel"/>
    <w:tmpl w:val="F5928C38"/>
    <w:lvl w:ilvl="0" w:tplc="C12E8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20AC7"/>
    <w:multiLevelType w:val="hybridMultilevel"/>
    <w:tmpl w:val="3CC0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530E2"/>
    <w:multiLevelType w:val="hybridMultilevel"/>
    <w:tmpl w:val="FBCE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11E55"/>
    <w:multiLevelType w:val="hybridMultilevel"/>
    <w:tmpl w:val="A9AA9336"/>
    <w:lvl w:ilvl="0" w:tplc="88162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C247C"/>
    <w:multiLevelType w:val="hybridMultilevel"/>
    <w:tmpl w:val="E524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4"/>
  </w:num>
  <w:num w:numId="4">
    <w:abstractNumId w:val="36"/>
  </w:num>
  <w:num w:numId="5">
    <w:abstractNumId w:val="47"/>
  </w:num>
  <w:num w:numId="6">
    <w:abstractNumId w:val="41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27"/>
  </w:num>
  <w:num w:numId="12">
    <w:abstractNumId w:val="42"/>
  </w:num>
  <w:num w:numId="13">
    <w:abstractNumId w:val="10"/>
  </w:num>
  <w:num w:numId="14">
    <w:abstractNumId w:val="29"/>
  </w:num>
  <w:num w:numId="15">
    <w:abstractNumId w:val="8"/>
  </w:num>
  <w:num w:numId="16">
    <w:abstractNumId w:val="37"/>
  </w:num>
  <w:num w:numId="17">
    <w:abstractNumId w:val="18"/>
  </w:num>
  <w:num w:numId="18">
    <w:abstractNumId w:val="46"/>
  </w:num>
  <w:num w:numId="19">
    <w:abstractNumId w:val="30"/>
  </w:num>
  <w:num w:numId="20">
    <w:abstractNumId w:val="44"/>
  </w:num>
  <w:num w:numId="21">
    <w:abstractNumId w:val="19"/>
  </w:num>
  <w:num w:numId="22">
    <w:abstractNumId w:val="3"/>
  </w:num>
  <w:num w:numId="23">
    <w:abstractNumId w:val="6"/>
  </w:num>
  <w:num w:numId="24">
    <w:abstractNumId w:val="26"/>
  </w:num>
  <w:num w:numId="25">
    <w:abstractNumId w:val="25"/>
  </w:num>
  <w:num w:numId="26">
    <w:abstractNumId w:val="39"/>
  </w:num>
  <w:num w:numId="27">
    <w:abstractNumId w:val="1"/>
  </w:num>
  <w:num w:numId="28">
    <w:abstractNumId w:val="4"/>
  </w:num>
  <w:num w:numId="29">
    <w:abstractNumId w:val="2"/>
  </w:num>
  <w:num w:numId="30">
    <w:abstractNumId w:val="22"/>
  </w:num>
  <w:num w:numId="31">
    <w:abstractNumId w:val="14"/>
  </w:num>
  <w:num w:numId="32">
    <w:abstractNumId w:val="20"/>
  </w:num>
  <w:num w:numId="33">
    <w:abstractNumId w:val="33"/>
  </w:num>
  <w:num w:numId="34">
    <w:abstractNumId w:val="38"/>
  </w:num>
  <w:num w:numId="35">
    <w:abstractNumId w:val="35"/>
  </w:num>
  <w:num w:numId="36">
    <w:abstractNumId w:val="5"/>
  </w:num>
  <w:num w:numId="37">
    <w:abstractNumId w:val="31"/>
  </w:num>
  <w:num w:numId="38">
    <w:abstractNumId w:val="43"/>
  </w:num>
  <w:num w:numId="39">
    <w:abstractNumId w:val="23"/>
  </w:num>
  <w:num w:numId="40">
    <w:abstractNumId w:val="17"/>
  </w:num>
  <w:num w:numId="41">
    <w:abstractNumId w:val="9"/>
  </w:num>
  <w:num w:numId="42">
    <w:abstractNumId w:val="40"/>
  </w:num>
  <w:num w:numId="43">
    <w:abstractNumId w:val="32"/>
  </w:num>
  <w:num w:numId="44">
    <w:abstractNumId w:val="7"/>
  </w:num>
  <w:num w:numId="45">
    <w:abstractNumId w:val="15"/>
  </w:num>
  <w:num w:numId="46">
    <w:abstractNumId w:val="24"/>
  </w:num>
  <w:num w:numId="47">
    <w:abstractNumId w:val="28"/>
  </w:num>
  <w:num w:numId="48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384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47E5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D8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77A"/>
    <w:rsid w:val="000F7F6C"/>
    <w:rsid w:val="001013BF"/>
    <w:rsid w:val="0010186F"/>
    <w:rsid w:val="00101D47"/>
    <w:rsid w:val="00103019"/>
    <w:rsid w:val="00104A04"/>
    <w:rsid w:val="0010510F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AB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506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6B3E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27B00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E60"/>
    <w:rsid w:val="0027100E"/>
    <w:rsid w:val="002717EF"/>
    <w:rsid w:val="0027252E"/>
    <w:rsid w:val="0027348A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0751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C98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3E09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5DA4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7C11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1C9D"/>
    <w:rsid w:val="003B2B3D"/>
    <w:rsid w:val="003B394F"/>
    <w:rsid w:val="003B3C2F"/>
    <w:rsid w:val="003B4B61"/>
    <w:rsid w:val="003B4EBB"/>
    <w:rsid w:val="003B5ED2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3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ED8"/>
    <w:rsid w:val="00421144"/>
    <w:rsid w:val="0042117D"/>
    <w:rsid w:val="004213A0"/>
    <w:rsid w:val="00422183"/>
    <w:rsid w:val="004227C5"/>
    <w:rsid w:val="0042296F"/>
    <w:rsid w:val="004241AB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849F6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62DB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17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1008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6CB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961"/>
    <w:rsid w:val="006E4BB6"/>
    <w:rsid w:val="006E52CB"/>
    <w:rsid w:val="006E55E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091"/>
    <w:rsid w:val="007F7315"/>
    <w:rsid w:val="007F7C81"/>
    <w:rsid w:val="00800380"/>
    <w:rsid w:val="00800B55"/>
    <w:rsid w:val="008027E6"/>
    <w:rsid w:val="00802EE6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B5E"/>
    <w:rsid w:val="008901F7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4EAA"/>
    <w:rsid w:val="008C5EDE"/>
    <w:rsid w:val="008C6087"/>
    <w:rsid w:val="008C6B4A"/>
    <w:rsid w:val="008C6C4A"/>
    <w:rsid w:val="008C7BF7"/>
    <w:rsid w:val="008D0210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350D"/>
    <w:rsid w:val="00983684"/>
    <w:rsid w:val="00983AF3"/>
    <w:rsid w:val="009851FF"/>
    <w:rsid w:val="00986DBA"/>
    <w:rsid w:val="00991398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34C4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4FC9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296"/>
    <w:rsid w:val="00C45941"/>
    <w:rsid w:val="00C4607F"/>
    <w:rsid w:val="00C46235"/>
    <w:rsid w:val="00C46EEF"/>
    <w:rsid w:val="00C47379"/>
    <w:rsid w:val="00C47423"/>
    <w:rsid w:val="00C476E1"/>
    <w:rsid w:val="00C50DF5"/>
    <w:rsid w:val="00C51381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6DF"/>
    <w:rsid w:val="00C83709"/>
    <w:rsid w:val="00C8395D"/>
    <w:rsid w:val="00C85348"/>
    <w:rsid w:val="00C858EE"/>
    <w:rsid w:val="00C91251"/>
    <w:rsid w:val="00C91614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571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17484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4F09"/>
    <w:rsid w:val="00D45A67"/>
    <w:rsid w:val="00D46505"/>
    <w:rsid w:val="00D4793E"/>
    <w:rsid w:val="00D502A7"/>
    <w:rsid w:val="00D50D78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241D"/>
    <w:rsid w:val="00E44A4A"/>
    <w:rsid w:val="00E44C4B"/>
    <w:rsid w:val="00E45BD6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309"/>
    <w:rsid w:val="00E72A8B"/>
    <w:rsid w:val="00E72E3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0677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578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50A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387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B731B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F6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yperlink" Target="http://baguzin.ru/wp/?p=621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guzin.ru/wp/?p=23165" TargetMode="External"/><Relationship Id="rId20" Type="http://schemas.openxmlformats.org/officeDocument/2006/relationships/hyperlink" Target="http://baguzin.ru/wp/?p=15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1.xml"/><Relationship Id="rId10" Type="http://schemas.openxmlformats.org/officeDocument/2006/relationships/hyperlink" Target="https://download.microsoft.com/download/7/8/E/78E7FB59-A554-4586-B3F4-AEAEBC4036AF/Forecast_ets_example.xlsx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yperlink" Target="http://scm-book.ru/book/export/html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1459-E19D-4A0A-9D2E-6FCD9BA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9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2020-02-23T15:04:00Z</cp:lastPrinted>
  <dcterms:created xsi:type="dcterms:W3CDTF">2021-04-03T08:04:00Z</dcterms:created>
  <dcterms:modified xsi:type="dcterms:W3CDTF">2021-04-05T13:56:00Z</dcterms:modified>
</cp:coreProperties>
</file>