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40D9" w14:textId="42CE7054" w:rsidR="00CE6CA1" w:rsidRDefault="00BC5DCC" w:rsidP="009409E0">
      <w:pPr>
        <w:pStyle w:val="2"/>
      </w:pPr>
      <w:bookmarkStart w:id="0" w:name="_Hlk52223240"/>
      <w:r w:rsidRPr="00BC5DCC">
        <w:t>Каковы шансы поймать нечестную монету?</w:t>
      </w:r>
      <w:bookmarkEnd w:id="0"/>
    </w:p>
    <w:p w14:paraId="559D2395" w14:textId="15F97829" w:rsidR="001F5AE9" w:rsidRDefault="001F5AE9" w:rsidP="00BC5DCC">
      <w:r>
        <w:t xml:space="preserve">Возможно, вы слышали про </w:t>
      </w:r>
      <w:hyperlink r:id="rId8" w:history="1">
        <w:r w:rsidRPr="001F5AE9">
          <w:rPr>
            <w:rStyle w:val="a9"/>
          </w:rPr>
          <w:t>парадокс дней рождения</w:t>
        </w:r>
      </w:hyperlink>
      <w:r>
        <w:t xml:space="preserve">. </w:t>
      </w:r>
      <w:r w:rsidR="00D13192">
        <w:t>О</w:t>
      </w:r>
      <w:r>
        <w:t>тве</w:t>
      </w:r>
      <w:r w:rsidR="00D13192">
        <w:t>тьте</w:t>
      </w:r>
      <w:r>
        <w:t xml:space="preserve"> на вопрос: сколько </w:t>
      </w:r>
      <w:r w:rsidRPr="001F5AE9">
        <w:t>человек</w:t>
      </w:r>
      <w:r>
        <w:t xml:space="preserve"> должно быть в группе, чтобы</w:t>
      </w:r>
      <w:r w:rsidRPr="001F5AE9">
        <w:t xml:space="preserve"> вероятность совпадения дней рождения (число и месяц) хотя бы у двух людей превы</w:t>
      </w:r>
      <w:r>
        <w:t>сила</w:t>
      </w:r>
      <w:r w:rsidRPr="001F5AE9">
        <w:t xml:space="preserve"> 50%</w:t>
      </w:r>
      <w:r>
        <w:t>?</w:t>
      </w:r>
      <w:r w:rsidRPr="001F5AE9">
        <w:t xml:space="preserve"> </w:t>
      </w:r>
      <w:r>
        <w:t>Прежде чем читать далее, дайте быстрый приблизительный ответ.</w:t>
      </w:r>
    </w:p>
    <w:p w14:paraId="2D20CD5A" w14:textId="3235ECCC" w:rsidR="001E2DD6" w:rsidRDefault="001F5AE9" w:rsidP="00BC5DCC">
      <w:r>
        <w:t>Если принять во внимание, что вероятность совпадения дней рождения в группе из двух человек, равна 1/365</w:t>
      </w:r>
      <w:r w:rsidR="001E2DD6">
        <w:t>=0,27% (без учета високосных лет), то можно решить, что потребуется группа из более чем 18</w:t>
      </w:r>
      <w:r w:rsidR="00D13192">
        <w:t>0</w:t>
      </w:r>
      <w:r w:rsidR="001E2DD6">
        <w:t xml:space="preserve"> человек, чтобы вероятность совпадения превысила 50%.</w:t>
      </w:r>
    </w:p>
    <w:p w14:paraId="6987CB47" w14:textId="3A2D3E5B" w:rsidR="001E2DD6" w:rsidRDefault="001E2DD6" w:rsidP="00BC5DCC">
      <w:r>
        <w:t xml:space="preserve">На самом деле в группе из более чем двух человек число пар быстро возрастает, поэтому вероятность совпадения </w:t>
      </w:r>
      <w:r w:rsidR="00075D7E">
        <w:t>можно</w:t>
      </w:r>
      <w:r>
        <w:t xml:space="preserve"> искать по формуле</w:t>
      </w:r>
      <w:r w:rsidR="00D13192">
        <w:t xml:space="preserve"> комбинаторики</w:t>
      </w:r>
      <w:r>
        <w:t>, например, такой:</w:t>
      </w:r>
    </w:p>
    <w:p w14:paraId="041FDD57" w14:textId="074A89B5" w:rsidR="001E2DD6" w:rsidRPr="0021373F" w:rsidRDefault="00086FC7" w:rsidP="00BC5DCC">
      <w:pPr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р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= 1-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365!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365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365-n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!</m:t>
              </m:r>
            </m:den>
          </m:f>
        </m:oMath>
      </m:oMathPara>
    </w:p>
    <w:p w14:paraId="6A978216" w14:textId="77777777" w:rsidR="00C32168" w:rsidRDefault="0021373F" w:rsidP="00BC5DCC">
      <w:r>
        <w:t xml:space="preserve">где </w:t>
      </w:r>
      <w:r w:rsidRPr="0021373F">
        <w:rPr>
          <w:rFonts w:asciiTheme="majorHAnsi" w:hAnsiTheme="majorHAnsi" w:cstheme="minorHAnsi"/>
          <w:i/>
          <w:iCs/>
        </w:rPr>
        <w:t>р(</w:t>
      </w:r>
      <w:r w:rsidRPr="0021373F">
        <w:rPr>
          <w:rFonts w:asciiTheme="majorHAnsi" w:hAnsiTheme="majorHAnsi" w:cstheme="minorHAnsi"/>
          <w:i/>
          <w:iCs/>
          <w:lang w:val="en-US"/>
        </w:rPr>
        <w:t>n</w:t>
      </w:r>
      <w:r w:rsidRPr="0021373F">
        <w:rPr>
          <w:rFonts w:asciiTheme="majorHAnsi" w:hAnsiTheme="majorHAnsi" w:cstheme="minorHAnsi"/>
          <w:i/>
          <w:iCs/>
        </w:rPr>
        <w:t>)</w:t>
      </w:r>
      <w:r w:rsidRPr="0021373F">
        <w:t xml:space="preserve"> – </w:t>
      </w:r>
      <w:r>
        <w:t xml:space="preserve">вероятность совпадения дней рождения хотя бы у двух человек в группе из </w:t>
      </w:r>
      <w:r w:rsidRPr="0021373F">
        <w:rPr>
          <w:rFonts w:asciiTheme="majorHAnsi" w:hAnsiTheme="majorHAnsi"/>
          <w:i/>
          <w:iCs/>
          <w:lang w:val="en-US"/>
        </w:rPr>
        <w:t>n</w:t>
      </w:r>
      <w:r>
        <w:t xml:space="preserve"> человек.</w:t>
      </w:r>
    </w:p>
    <w:p w14:paraId="7AE0F6D4" w14:textId="39E39352" w:rsidR="0021373F" w:rsidRDefault="0021373F" w:rsidP="00BC5DCC">
      <w:r>
        <w:t xml:space="preserve">Построим график функции </w:t>
      </w:r>
      <w:r w:rsidRPr="0021373F">
        <w:rPr>
          <w:rFonts w:asciiTheme="majorHAnsi" w:hAnsiTheme="majorHAnsi" w:cstheme="minorHAnsi"/>
          <w:i/>
          <w:iCs/>
        </w:rPr>
        <w:t>р(</w:t>
      </w:r>
      <w:r w:rsidRPr="0021373F">
        <w:rPr>
          <w:rFonts w:asciiTheme="majorHAnsi" w:hAnsiTheme="majorHAnsi" w:cstheme="minorHAnsi"/>
          <w:i/>
          <w:iCs/>
          <w:lang w:val="en-US"/>
        </w:rPr>
        <w:t>n</w:t>
      </w:r>
      <w:r w:rsidRPr="0021373F">
        <w:rPr>
          <w:rFonts w:asciiTheme="majorHAnsi" w:hAnsiTheme="majorHAnsi" w:cstheme="minorHAnsi"/>
          <w:i/>
          <w:iCs/>
        </w:rPr>
        <w:t>)</w:t>
      </w:r>
      <w:r w:rsidRPr="0021373F">
        <w:t xml:space="preserve"> </w:t>
      </w:r>
      <w:r>
        <w:t xml:space="preserve">в </w:t>
      </w:r>
      <w:r>
        <w:rPr>
          <w:lang w:val="en-US"/>
        </w:rPr>
        <w:t>Excel</w:t>
      </w:r>
      <w:r>
        <w:t>.</w:t>
      </w:r>
    </w:p>
    <w:p w14:paraId="531B693E" w14:textId="26768606" w:rsidR="0021373F" w:rsidRDefault="000F30B2" w:rsidP="00BC5DCC">
      <w:r>
        <w:rPr>
          <w:noProof/>
        </w:rPr>
        <w:drawing>
          <wp:inline distT="0" distB="0" distL="0" distR="0" wp14:anchorId="2C005E6F" wp14:editId="48E9968B">
            <wp:extent cx="5867400" cy="2971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2B8F" w14:textId="6A25C9DA" w:rsidR="0021373F" w:rsidRPr="00C32168" w:rsidRDefault="0021373F" w:rsidP="00BC5DCC">
      <w:r>
        <w:t xml:space="preserve">Рис. 1. </w:t>
      </w:r>
      <w:r w:rsidRPr="0021373F">
        <w:t xml:space="preserve">График вероятности совпадения дней рождения </w:t>
      </w:r>
      <w:r w:rsidR="00C32168">
        <w:t xml:space="preserve">хотя бы </w:t>
      </w:r>
      <w:r w:rsidRPr="0021373F">
        <w:t>у двух человек</w:t>
      </w:r>
      <w:r w:rsidR="00C32168">
        <w:t xml:space="preserve"> из группы размером </w:t>
      </w:r>
      <w:r w:rsidR="00C32168" w:rsidRPr="00C32168">
        <w:rPr>
          <w:rFonts w:asciiTheme="majorHAnsi" w:hAnsiTheme="majorHAnsi"/>
          <w:i/>
          <w:iCs/>
          <w:lang w:val="en-US"/>
        </w:rPr>
        <w:t>n</w:t>
      </w:r>
    </w:p>
    <w:p w14:paraId="792DED59" w14:textId="77777777" w:rsidR="00C57564" w:rsidRDefault="00075D7E" w:rsidP="00BC5DCC">
      <w:r>
        <w:t>Видно, что вероятность 50% достигается в группе всего из 23 человек. С точки зрения математики никакого парадокса нет. Парадокс возникает между нашей интуицией и расчетом.</w:t>
      </w:r>
    </w:p>
    <w:p w14:paraId="3368469A" w14:textId="33DDE382" w:rsidR="00CF58E5" w:rsidRDefault="00075D7E" w:rsidP="00E903A8">
      <w:r>
        <w:t xml:space="preserve">Аналогичный феномен можно </w:t>
      </w:r>
      <w:r w:rsidR="00D13192">
        <w:t>увидеть</w:t>
      </w:r>
      <w:r>
        <w:t xml:space="preserve"> и в восприятии нами того, легко</w:t>
      </w:r>
      <w:r w:rsidR="00C57564">
        <w:t xml:space="preserve"> ли</w:t>
      </w:r>
      <w:r>
        <w:t xml:space="preserve"> выявить нечест</w:t>
      </w:r>
      <w:r w:rsidR="00C32168">
        <w:t>ную</w:t>
      </w:r>
      <w:r>
        <w:t xml:space="preserve"> монет</w:t>
      </w:r>
      <w:r w:rsidR="00C32168">
        <w:t>у</w:t>
      </w:r>
      <w:r>
        <w:t>.</w:t>
      </w:r>
      <w:r w:rsidR="00C57564">
        <w:t xml:space="preserve"> Допустим, </w:t>
      </w:r>
      <w:r w:rsidR="0026323B">
        <w:t>в</w:t>
      </w:r>
      <w:r w:rsidR="00C57564">
        <w:t xml:space="preserve">ы выполнили 10 бросков и орел появился </w:t>
      </w:r>
      <w:r w:rsidR="00EE7BA7">
        <w:t>7</w:t>
      </w:r>
      <w:r w:rsidR="00C57564">
        <w:t xml:space="preserve"> раза. </w:t>
      </w:r>
      <w:r w:rsidR="00D25B86">
        <w:t>На ваш взгляд, есть ли основания считать</w:t>
      </w:r>
      <w:r w:rsidR="00C57564">
        <w:t xml:space="preserve"> монет</w:t>
      </w:r>
      <w:r w:rsidR="00D25B86">
        <w:t>у</w:t>
      </w:r>
      <w:r w:rsidR="00C57564">
        <w:t xml:space="preserve"> нечестн</w:t>
      </w:r>
      <w:r w:rsidR="00D25B86">
        <w:t>ой</w:t>
      </w:r>
      <w:r w:rsidR="00C57564">
        <w:t>?</w:t>
      </w:r>
    </w:p>
    <w:p w14:paraId="6EC74B3C" w14:textId="7109F81C" w:rsidR="00C57564" w:rsidRDefault="00C57564" w:rsidP="00C57564">
      <w:pPr>
        <w:pStyle w:val="4"/>
      </w:pPr>
      <w:r>
        <w:t>Статистический вывод</w:t>
      </w:r>
    </w:p>
    <w:p w14:paraId="26803446" w14:textId="4667EC89" w:rsidR="00C57564" w:rsidRDefault="00C57564" w:rsidP="00E903A8">
      <w:r>
        <w:t xml:space="preserve">Такого рода вопросы рассматриваются в рамках </w:t>
      </w:r>
      <w:hyperlink r:id="rId10" w:history="1">
        <w:r w:rsidRPr="00C57564">
          <w:rPr>
            <w:rStyle w:val="a9"/>
          </w:rPr>
          <w:t>статистического вывода</w:t>
        </w:r>
      </w:hyperlink>
      <w:r>
        <w:t xml:space="preserve">. </w:t>
      </w:r>
      <w:r w:rsidRPr="00C57564">
        <w:t xml:space="preserve">В статистическом выводе на основе случайной выборки делаются предположения относительно генеральной совокупности. </w:t>
      </w:r>
      <w:r>
        <w:t xml:space="preserve">Наши 10 бросков – это выборка. Статистический вывод позволяет оценить, с какой вероятностью выборка происходит из генеральной совокупности </w:t>
      </w:r>
      <w:r w:rsidRPr="00C57564">
        <w:t>[</w:t>
      </w:r>
      <w:r>
        <w:t>бесконечно большого числа бросков</w:t>
      </w:r>
      <w:r w:rsidRPr="00C57564">
        <w:t>]</w:t>
      </w:r>
      <w:r>
        <w:t xml:space="preserve"> честной монеты или генеральной совокупности нечестной монеты.</w:t>
      </w:r>
    </w:p>
    <w:p w14:paraId="7DB50DAA" w14:textId="1D753771" w:rsidR="0026323B" w:rsidRDefault="00C45E1C" w:rsidP="0026323B">
      <w:r>
        <w:t>Для начала сравним</w:t>
      </w:r>
      <w:r w:rsidR="00B42F73">
        <w:t xml:space="preserve">, как будут распределены </w:t>
      </w:r>
      <w:r w:rsidR="00D13192">
        <w:t>вероятности</w:t>
      </w:r>
      <w:r w:rsidR="00B42F73">
        <w:t xml:space="preserve"> </w:t>
      </w:r>
      <w:r w:rsidR="00296946">
        <w:t>для выборок</w:t>
      </w:r>
      <w:r w:rsidR="00D13192">
        <w:t xml:space="preserve"> (при </w:t>
      </w:r>
      <w:r w:rsidR="00D13192">
        <w:rPr>
          <w:lang w:val="en-US"/>
        </w:rPr>
        <w:t>n</w:t>
      </w:r>
      <w:r w:rsidR="00D13192">
        <w:t xml:space="preserve"> </w:t>
      </w:r>
      <w:r w:rsidR="00D13192" w:rsidRPr="00B42F73">
        <w:t>= 10</w:t>
      </w:r>
      <w:r w:rsidR="00D13192">
        <w:t>)</w:t>
      </w:r>
      <w:r w:rsidR="00296946">
        <w:t xml:space="preserve">, проистекающих из </w:t>
      </w:r>
      <w:r>
        <w:t>дв</w:t>
      </w:r>
      <w:r w:rsidR="00B42F73">
        <w:t>ух</w:t>
      </w:r>
      <w:r>
        <w:t xml:space="preserve"> генеральны</w:t>
      </w:r>
      <w:r w:rsidR="00B42F73">
        <w:t>х</w:t>
      </w:r>
      <w:r>
        <w:t xml:space="preserve"> совокупност</w:t>
      </w:r>
      <w:r w:rsidR="00B42F73">
        <w:t>ей</w:t>
      </w:r>
      <w:r w:rsidR="00D13192">
        <w:t xml:space="preserve"> –</w:t>
      </w:r>
      <w:r w:rsidR="00B42F73">
        <w:t xml:space="preserve"> </w:t>
      </w:r>
      <w:r w:rsidR="0026323B">
        <w:t>«</w:t>
      </w:r>
      <w:r w:rsidR="00B42F73">
        <w:t>честной</w:t>
      </w:r>
      <w:r w:rsidR="0026323B">
        <w:t>»</w:t>
      </w:r>
      <w:r w:rsidR="00B42F73">
        <w:t xml:space="preserve"> и </w:t>
      </w:r>
      <w:r w:rsidR="0026323B">
        <w:t>«</w:t>
      </w:r>
      <w:r w:rsidR="00B42F73">
        <w:t>нечестной</w:t>
      </w:r>
      <w:r w:rsidR="0026323B">
        <w:t xml:space="preserve">». </w:t>
      </w:r>
      <w:r w:rsidR="00C32168">
        <w:t xml:space="preserve">Понятно, что распределение для честной монеты одно, а для нечестных – множество. </w:t>
      </w:r>
      <w:r w:rsidR="005B3701">
        <w:t xml:space="preserve">Только для примера </w:t>
      </w:r>
      <w:r w:rsidR="005B3701">
        <w:t>предположим</w:t>
      </w:r>
      <w:r w:rsidR="005B3701">
        <w:t xml:space="preserve">, что </w:t>
      </w:r>
      <w:r w:rsidR="0026323B">
        <w:t>нечестн</w:t>
      </w:r>
      <w:r w:rsidR="005B3701">
        <w:t>ая</w:t>
      </w:r>
      <w:r w:rsidR="0026323B">
        <w:t xml:space="preserve"> монет</w:t>
      </w:r>
      <w:r w:rsidR="005B3701">
        <w:t>а</w:t>
      </w:r>
      <w:r w:rsidR="0026323B">
        <w:t xml:space="preserve"> с вероятностью </w:t>
      </w:r>
      <w:r w:rsidR="00EE7BA7">
        <w:t>7</w:t>
      </w:r>
      <w:r w:rsidR="0026323B">
        <w:t xml:space="preserve">0% падает орлом, и </w:t>
      </w:r>
      <w:r w:rsidR="00EE7BA7">
        <w:t>3</w:t>
      </w:r>
      <w:r w:rsidR="0026323B">
        <w:t>0% – решкой.</w:t>
      </w:r>
      <w:r w:rsidR="00C32168">
        <w:t xml:space="preserve"> </w:t>
      </w:r>
    </w:p>
    <w:p w14:paraId="22A10F9B" w14:textId="10A1894E" w:rsidR="00C45E1C" w:rsidRDefault="00EE7BA7" w:rsidP="00E903A8">
      <w:r>
        <w:rPr>
          <w:noProof/>
        </w:rPr>
        <w:lastRenderedPageBreak/>
        <w:drawing>
          <wp:inline distT="0" distB="0" distL="0" distR="0" wp14:anchorId="201D1D0D" wp14:editId="1C4457D5">
            <wp:extent cx="4762500" cy="2981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C80EB" w14:textId="1D11A3FF" w:rsidR="00C45E1C" w:rsidRDefault="00C45E1C" w:rsidP="00E903A8">
      <w:r>
        <w:t xml:space="preserve">Рис. 2. </w:t>
      </w:r>
      <w:r w:rsidR="005B3701">
        <w:t>Вероятности выпадения орла</w:t>
      </w:r>
      <w:r>
        <w:t xml:space="preserve"> </w:t>
      </w:r>
      <w:r w:rsidR="005B3701">
        <w:t>в десяти бросках</w:t>
      </w:r>
    </w:p>
    <w:p w14:paraId="498BE4EB" w14:textId="616927B5" w:rsidR="00296946" w:rsidRDefault="00296946" w:rsidP="00E903A8">
      <w:r>
        <w:t>Еще раз, что показывает график? С какой вероятностью в серии из 10 бросков выпадет 0, 1, 2, …, 10 орлов, если монета честная (синяя кривая) или нечестная</w:t>
      </w:r>
      <w:r w:rsidR="005B3701">
        <w:t xml:space="preserve"> (рыжая кривая)</w:t>
      </w:r>
      <w:r>
        <w:t>. Например, выборка с 5 орлами в случае честной монеты появится с вероятность 24,6%, а в случае нечестной монеты – 10,3%.</w:t>
      </w:r>
    </w:p>
    <w:p w14:paraId="5F2F3A11" w14:textId="658BB85A" w:rsidR="00296946" w:rsidRDefault="00296946" w:rsidP="00E903A8">
      <w:r>
        <w:t xml:space="preserve">Но у нас нет рыжего графика. Мы лишь знаем </w:t>
      </w:r>
      <w:r w:rsidR="0026323B">
        <w:t>априорно</w:t>
      </w:r>
      <w:r w:rsidR="003A3C02">
        <w:t>е</w:t>
      </w:r>
      <w:r w:rsidR="0026323B">
        <w:t xml:space="preserve"> (теоретическое) </w:t>
      </w:r>
      <w:r>
        <w:t>распределение для честной монеты, и провели эксперимент – бросили монет</w:t>
      </w:r>
      <w:r w:rsidR="00D13192">
        <w:t>у</w:t>
      </w:r>
      <w:r>
        <w:t xml:space="preserve"> 10 раз, получив в серии </w:t>
      </w:r>
      <w:r w:rsidR="00EE7BA7">
        <w:t>7</w:t>
      </w:r>
      <w:r>
        <w:t xml:space="preserve"> орл</w:t>
      </w:r>
      <w:r w:rsidR="00EE7BA7">
        <w:t>ов</w:t>
      </w:r>
      <w:r>
        <w:t>.</w:t>
      </w:r>
      <w:r w:rsidR="00D13192">
        <w:t xml:space="preserve"> Так </w:t>
      </w:r>
      <w:r w:rsidR="00C32168">
        <w:t>у нас в руках</w:t>
      </w:r>
      <w:r w:rsidR="00D13192">
        <w:t xml:space="preserve"> </w:t>
      </w:r>
      <w:r w:rsidR="00C32168">
        <w:t>ч</w:t>
      </w:r>
      <w:r w:rsidR="00D13192">
        <w:t>естн</w:t>
      </w:r>
      <w:r w:rsidR="00C32168">
        <w:t>ая</w:t>
      </w:r>
      <w:r w:rsidR="00D13192">
        <w:t xml:space="preserve"> монет</w:t>
      </w:r>
      <w:r w:rsidR="00C32168">
        <w:t>а</w:t>
      </w:r>
      <w:r w:rsidR="00D13192">
        <w:t xml:space="preserve"> или нет?</w:t>
      </w:r>
    </w:p>
    <w:p w14:paraId="58A49A76" w14:textId="0EDB8B80" w:rsidR="00D13192" w:rsidRDefault="0026323B" w:rsidP="00D13192">
      <w:pPr>
        <w:pStyle w:val="4"/>
      </w:pPr>
      <w:r>
        <w:t>Проверка гипотез</w:t>
      </w:r>
    </w:p>
    <w:p w14:paraId="3DCAB6B6" w14:textId="70E28B8D" w:rsidR="0026323B" w:rsidRPr="00684CE5" w:rsidRDefault="0026323B" w:rsidP="0026323B">
      <w:r>
        <w:t xml:space="preserve">Статистический вывод основан на проверке гипотез. Гипотеза – некое </w:t>
      </w:r>
      <w:r w:rsidRPr="00642A1D">
        <w:t>утверждени</w:t>
      </w:r>
      <w:r>
        <w:t xml:space="preserve">е об интересующем нас </w:t>
      </w:r>
      <w:r w:rsidRPr="00642A1D">
        <w:t>параметр</w:t>
      </w:r>
      <w:r>
        <w:t>е</w:t>
      </w:r>
      <w:r w:rsidRPr="00642A1D">
        <w:t xml:space="preserve"> генеральной совокупности. </w:t>
      </w:r>
      <w:r>
        <w:t xml:space="preserve">В нашем примере гипотеза заключается в том, что выборка из 10 бросков с </w:t>
      </w:r>
      <w:r w:rsidR="00681F41">
        <w:t>7</w:t>
      </w:r>
      <w:r>
        <w:t xml:space="preserve"> орлами проистекает из генеральной совокупности с </w:t>
      </w:r>
      <w:r w:rsidR="00AE313E">
        <w:t xml:space="preserve">выпадением орлов </w:t>
      </w:r>
      <w:r w:rsidR="00800E7B">
        <w:rPr>
          <w:lang w:val="en-US"/>
        </w:rPr>
        <w:t>c</w:t>
      </w:r>
      <w:r w:rsidR="00800E7B" w:rsidRPr="00800E7B">
        <w:t xml:space="preserve"> </w:t>
      </w:r>
      <w:r w:rsidR="00800E7B">
        <w:t>математическим ожиданием</w:t>
      </w:r>
      <w:r>
        <w:t xml:space="preserve"> </w:t>
      </w:r>
      <w:r w:rsidRPr="00684CE5">
        <w:rPr>
          <w:i/>
        </w:rPr>
        <w:t xml:space="preserve">μ = </w:t>
      </w:r>
      <w:r>
        <w:rPr>
          <w:i/>
        </w:rPr>
        <w:t xml:space="preserve">5. </w:t>
      </w:r>
      <w:r w:rsidRPr="00642A1D">
        <w:t xml:space="preserve">Гипотеза о том, что параметр генеральной совокупности равен ожидаемому, называется </w:t>
      </w:r>
      <w:r w:rsidRPr="00684CE5">
        <w:rPr>
          <w:i/>
        </w:rPr>
        <w:t>нулевой</w:t>
      </w:r>
      <w:r w:rsidRPr="00642A1D">
        <w:t xml:space="preserve"> и обозначается </w:t>
      </w:r>
      <w:r w:rsidRPr="00684CE5">
        <w:rPr>
          <w:i/>
        </w:rPr>
        <w:t>Н</w:t>
      </w:r>
      <w:r w:rsidRPr="00684CE5">
        <w:rPr>
          <w:i/>
          <w:vertAlign w:val="subscript"/>
        </w:rPr>
        <w:t>0</w:t>
      </w:r>
      <w:r w:rsidR="003A3C02">
        <w:t>:</w:t>
      </w:r>
      <w:r w:rsidR="003A3C02" w:rsidRPr="00684CE5">
        <w:rPr>
          <w:i/>
        </w:rPr>
        <w:t xml:space="preserve">μ = </w:t>
      </w:r>
      <w:r w:rsidR="003A3C02">
        <w:rPr>
          <w:i/>
        </w:rPr>
        <w:t>5.</w:t>
      </w:r>
    </w:p>
    <w:p w14:paraId="7DB4A908" w14:textId="40AE4C3B" w:rsidR="00AE313E" w:rsidRDefault="00AE313E" w:rsidP="0026323B">
      <w:pPr>
        <w:pStyle w:val="a3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Обратите внимание: п</w:t>
      </w:r>
      <w:r w:rsidR="0026323B">
        <w:rPr>
          <w:rFonts w:asciiTheme="minorHAnsi" w:hAnsiTheme="minorHAnsi"/>
          <w:color w:val="000000"/>
          <w:sz w:val="22"/>
          <w:szCs w:val="22"/>
        </w:rPr>
        <w:t xml:space="preserve">ри том, что 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>нам доступна информация об од</w:t>
      </w:r>
      <w:r>
        <w:rPr>
          <w:rFonts w:asciiTheme="minorHAnsi" w:hAnsiTheme="minorHAnsi"/>
          <w:color w:val="000000"/>
          <w:sz w:val="22"/>
          <w:szCs w:val="22"/>
        </w:rPr>
        <w:t>н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>ой выборке, нулевая гипотеза относится к параметру всей генеральной совокупности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32168">
        <w:rPr>
          <w:rFonts w:asciiTheme="minorHAnsi" w:hAnsiTheme="minorHAnsi"/>
          <w:color w:val="000000"/>
          <w:sz w:val="22"/>
          <w:szCs w:val="22"/>
        </w:rPr>
        <w:t>В этом суть</w:t>
      </w:r>
      <w:r>
        <w:rPr>
          <w:rFonts w:asciiTheme="minorHAnsi" w:hAnsiTheme="minorHAnsi"/>
          <w:color w:val="000000"/>
          <w:sz w:val="22"/>
          <w:szCs w:val="22"/>
        </w:rPr>
        <w:t xml:space="preserve"> процедуры статистического вывода! Еще раз: </w:t>
      </w:r>
    </w:p>
    <w:p w14:paraId="67C4AA35" w14:textId="6FCBC662" w:rsidR="00AE313E" w:rsidRPr="00AE313E" w:rsidRDefault="00AE313E" w:rsidP="00AE313E">
      <w:pPr>
        <w:pStyle w:val="a3"/>
        <w:spacing w:before="0" w:beforeAutospacing="0" w:after="120" w:afterAutospacing="0"/>
        <w:ind w:left="708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AE313E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в статистическом выводе на основе случайной выборки делаются предположения относительно генеральной совокупности</w:t>
      </w:r>
    </w:p>
    <w:p w14:paraId="24D047A0" w14:textId="10C60A8B" w:rsidR="0026323B" w:rsidRPr="00642A1D" w:rsidRDefault="00AE313E" w:rsidP="0026323B">
      <w:pPr>
        <w:pStyle w:val="a3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С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>татистическ</w:t>
      </w:r>
      <w:r>
        <w:rPr>
          <w:rFonts w:asciiTheme="minorHAnsi" w:hAnsiTheme="minorHAnsi"/>
          <w:color w:val="000000"/>
          <w:sz w:val="22"/>
          <w:szCs w:val="22"/>
        </w:rPr>
        <w:t>ий вывод м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>оже</w:t>
      </w:r>
      <w:r w:rsidR="00681F41">
        <w:rPr>
          <w:rFonts w:asciiTheme="minorHAnsi" w:hAnsiTheme="minorHAnsi"/>
          <w:color w:val="000000"/>
          <w:sz w:val="22"/>
          <w:szCs w:val="22"/>
        </w:rPr>
        <w:t>т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показать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 xml:space="preserve">, что нулевая гипотеза неверна. </w:t>
      </w:r>
      <w:r>
        <w:rPr>
          <w:rFonts w:asciiTheme="minorHAnsi" w:hAnsiTheme="minorHAnsi"/>
          <w:color w:val="000000"/>
          <w:sz w:val="22"/>
          <w:szCs w:val="22"/>
        </w:rPr>
        <w:t>Поэтому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00E7B">
        <w:rPr>
          <w:rFonts w:asciiTheme="minorHAnsi" w:hAnsiTheme="minorHAnsi"/>
          <w:color w:val="000000"/>
          <w:sz w:val="22"/>
          <w:szCs w:val="22"/>
        </w:rPr>
        <w:t xml:space="preserve">также 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>необходимо сформулировать альтернатив</w:t>
      </w:r>
      <w:r>
        <w:rPr>
          <w:rFonts w:asciiTheme="minorHAnsi" w:hAnsiTheme="minorHAnsi"/>
          <w:color w:val="000000"/>
          <w:sz w:val="22"/>
          <w:szCs w:val="22"/>
        </w:rPr>
        <w:t>ную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 xml:space="preserve"> гипотезу</w:t>
      </w:r>
      <w:r w:rsidR="00800E7B">
        <w:rPr>
          <w:rFonts w:asciiTheme="minorHAnsi" w:hAnsiTheme="minorHAnsi"/>
          <w:color w:val="000000"/>
          <w:sz w:val="22"/>
          <w:szCs w:val="22"/>
        </w:rPr>
        <w:t xml:space="preserve">. Она </w:t>
      </w:r>
      <w:r>
        <w:rPr>
          <w:rFonts w:asciiTheme="minorHAnsi" w:hAnsiTheme="minorHAnsi"/>
          <w:color w:val="000000"/>
          <w:sz w:val="22"/>
          <w:szCs w:val="22"/>
        </w:rPr>
        <w:t xml:space="preserve">будет 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>считат</w:t>
      </w:r>
      <w:r>
        <w:rPr>
          <w:rFonts w:asciiTheme="minorHAnsi" w:hAnsiTheme="minorHAnsi"/>
          <w:color w:val="000000"/>
          <w:sz w:val="22"/>
          <w:szCs w:val="22"/>
        </w:rPr>
        <w:t>ь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>ся истинной, если нулев</w:t>
      </w:r>
      <w:r w:rsidR="0026323B">
        <w:rPr>
          <w:rFonts w:asciiTheme="minorHAnsi" w:hAnsiTheme="minorHAnsi"/>
          <w:color w:val="000000"/>
          <w:sz w:val="22"/>
          <w:szCs w:val="22"/>
        </w:rPr>
        <w:t xml:space="preserve">ая гипотеза </w:t>
      </w:r>
      <w:r w:rsidR="00800E7B">
        <w:rPr>
          <w:rFonts w:asciiTheme="minorHAnsi" w:hAnsiTheme="minorHAnsi"/>
          <w:color w:val="000000"/>
          <w:sz w:val="22"/>
          <w:szCs w:val="22"/>
        </w:rPr>
        <w:t>будет отвергнута</w:t>
      </w:r>
      <w:r w:rsidR="0026323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26323B" w:rsidRPr="00684CE5">
        <w:rPr>
          <w:rFonts w:asciiTheme="minorHAnsi" w:hAnsiTheme="minorHAnsi"/>
          <w:i/>
          <w:color w:val="000000"/>
          <w:sz w:val="22"/>
          <w:szCs w:val="22"/>
        </w:rPr>
        <w:t>Альтернативная</w:t>
      </w:r>
      <w:r w:rsidR="0026323B">
        <w:rPr>
          <w:rFonts w:asciiTheme="minorHAnsi" w:hAnsiTheme="minorHAnsi"/>
          <w:color w:val="000000"/>
          <w:sz w:val="22"/>
          <w:szCs w:val="22"/>
        </w:rPr>
        <w:t xml:space="preserve"> гипотеза </w:t>
      </w:r>
      <w:r w:rsidR="0026323B" w:rsidRPr="00684CE5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26323B" w:rsidRPr="00684CE5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 xml:space="preserve"> противоположна нулевой гипотезе</w:t>
      </w:r>
      <w:r w:rsidR="0026323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6323B" w:rsidRPr="00684CE5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26323B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26323B" w:rsidRPr="00684CE5">
        <w:rPr>
          <w:rFonts w:asciiTheme="minorHAnsi" w:hAnsiTheme="minorHAnsi"/>
          <w:i/>
          <w:color w:val="000000"/>
          <w:sz w:val="22"/>
          <w:szCs w:val="22"/>
        </w:rPr>
        <w:t>:</w:t>
      </w:r>
      <w:r w:rsidR="0026323B">
        <w:rPr>
          <w:rFonts w:asciiTheme="minorHAnsi" w:hAnsiTheme="minorHAnsi"/>
          <w:i/>
          <w:color w:val="000000"/>
          <w:sz w:val="22"/>
          <w:szCs w:val="22"/>
        </w:rPr>
        <w:t>μ ≠</w:t>
      </w:r>
      <w:r w:rsidR="0026323B" w:rsidRPr="00684CE5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</w:rPr>
        <w:t>5</w:t>
      </w:r>
      <w:r w:rsidR="0026323B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1785C3D3" w14:textId="7C90E814" w:rsidR="00AE313E" w:rsidRDefault="00AE313E" w:rsidP="0026323B">
      <w:pPr>
        <w:pStyle w:val="a3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Формулировка альтернативной гипотеза не столь тривиальна, как кажется. Например, по каким-то причинам, мы </w:t>
      </w:r>
      <w:r w:rsidR="00C32168">
        <w:rPr>
          <w:rFonts w:asciiTheme="minorHAnsi" w:hAnsiTheme="minorHAnsi"/>
          <w:color w:val="000000"/>
          <w:sz w:val="22"/>
          <w:szCs w:val="22"/>
        </w:rPr>
        <w:t xml:space="preserve">можем </w:t>
      </w:r>
      <w:r>
        <w:rPr>
          <w:rFonts w:asciiTheme="minorHAnsi" w:hAnsiTheme="minorHAnsi"/>
          <w:color w:val="000000"/>
          <w:sz w:val="22"/>
          <w:szCs w:val="22"/>
        </w:rPr>
        <w:t>зна</w:t>
      </w:r>
      <w:r w:rsidR="00C32168">
        <w:rPr>
          <w:rFonts w:asciiTheme="minorHAnsi" w:hAnsiTheme="minorHAnsi"/>
          <w:color w:val="000000"/>
          <w:sz w:val="22"/>
          <w:szCs w:val="22"/>
        </w:rPr>
        <w:t>ть</w:t>
      </w:r>
      <w:r>
        <w:rPr>
          <w:rFonts w:asciiTheme="minorHAnsi" w:hAnsiTheme="minorHAnsi"/>
          <w:color w:val="000000"/>
          <w:sz w:val="22"/>
          <w:szCs w:val="22"/>
        </w:rPr>
        <w:t xml:space="preserve">, что </w:t>
      </w:r>
      <w:r w:rsidR="00681F41">
        <w:rPr>
          <w:rFonts w:asciiTheme="minorHAnsi" w:hAnsiTheme="minorHAnsi"/>
          <w:color w:val="000000"/>
          <w:sz w:val="22"/>
          <w:szCs w:val="22"/>
        </w:rPr>
        <w:t xml:space="preserve">нечестная монета увеличивает вероятность </w:t>
      </w:r>
      <w:r>
        <w:rPr>
          <w:rFonts w:asciiTheme="minorHAnsi" w:hAnsiTheme="minorHAnsi"/>
          <w:color w:val="000000"/>
          <w:sz w:val="22"/>
          <w:szCs w:val="22"/>
        </w:rPr>
        <w:t>орлов</w:t>
      </w:r>
      <w:r w:rsidR="00C32168">
        <w:rPr>
          <w:rFonts w:asciiTheme="minorHAnsi" w:hAnsiTheme="minorHAnsi"/>
          <w:color w:val="000000"/>
          <w:sz w:val="22"/>
          <w:szCs w:val="22"/>
        </w:rPr>
        <w:t>, но не уменьшает</w:t>
      </w:r>
      <w:r w:rsidR="00681F41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Тогда альтернативная гипотеза будет односторонней </w:t>
      </w:r>
      <w:r w:rsidRPr="00684CE5">
        <w:rPr>
          <w:rFonts w:asciiTheme="minorHAnsi" w:hAnsiTheme="minorHAnsi"/>
          <w:i/>
          <w:color w:val="000000"/>
          <w:sz w:val="22"/>
          <w:szCs w:val="22"/>
        </w:rPr>
        <w:t>Н</w:t>
      </w:r>
      <w:r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Pr="00684CE5">
        <w:rPr>
          <w:rFonts w:asciiTheme="minorHAnsi" w:hAnsiTheme="minorHAnsi"/>
          <w:i/>
          <w:color w:val="000000"/>
          <w:sz w:val="22"/>
          <w:szCs w:val="22"/>
        </w:rPr>
        <w:t>: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μ </w:t>
      </w:r>
      <w:r w:rsidRPr="003A3C02">
        <w:rPr>
          <w:rFonts w:asciiTheme="minorHAnsi" w:hAnsiTheme="minorHAnsi"/>
          <w:i/>
          <w:color w:val="000000"/>
          <w:sz w:val="22"/>
          <w:szCs w:val="22"/>
        </w:rPr>
        <w:t>&gt;</w:t>
      </w:r>
      <w:r w:rsidRPr="00684CE5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</w:rPr>
        <w:t>5.</w:t>
      </w:r>
    </w:p>
    <w:p w14:paraId="0F596F23" w14:textId="39CA3782" w:rsidR="0026323B" w:rsidRPr="00642A1D" w:rsidRDefault="003A3C02" w:rsidP="0026323B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 связи с проверкой гипотез важно понимать следующее:</w:t>
      </w:r>
      <w:r w:rsidR="0026323B" w:rsidRPr="00642A1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509438A" w14:textId="6BD7CBE4" w:rsidR="0026323B" w:rsidRPr="003A3C02" w:rsidRDefault="0026323B" w:rsidP="003A3C02">
      <w:pPr>
        <w:pStyle w:val="a3"/>
        <w:numPr>
          <w:ilvl w:val="0"/>
          <w:numId w:val="5"/>
        </w:numPr>
        <w:spacing w:before="0" w:beforeAutospacing="0" w:after="0" w:afterAutospacing="0"/>
        <w:ind w:left="709" w:hanging="349"/>
        <w:rPr>
          <w:rFonts w:asciiTheme="minorHAnsi" w:hAnsiTheme="minorHAnsi"/>
          <w:color w:val="000000"/>
          <w:sz w:val="22"/>
          <w:szCs w:val="22"/>
        </w:rPr>
      </w:pPr>
      <w:r w:rsidRPr="00642A1D">
        <w:rPr>
          <w:rFonts w:asciiTheme="minorHAnsi" w:hAnsiTheme="minorHAnsi"/>
          <w:color w:val="000000"/>
          <w:sz w:val="22"/>
          <w:szCs w:val="22"/>
        </w:rPr>
        <w:t xml:space="preserve">Нулевая гипотеза </w:t>
      </w:r>
      <w:r w:rsidRPr="00684CE5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684CE5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642A1D">
        <w:rPr>
          <w:rFonts w:asciiTheme="minorHAnsi" w:hAnsiTheme="minorHAnsi"/>
          <w:color w:val="000000"/>
          <w:sz w:val="22"/>
          <w:szCs w:val="22"/>
        </w:rPr>
        <w:t xml:space="preserve"> отражает статус-кво</w:t>
      </w:r>
      <w:r w:rsidR="003A3C02">
        <w:rPr>
          <w:rFonts w:asciiTheme="minorHAnsi" w:hAnsiTheme="minorHAnsi"/>
          <w:color w:val="000000"/>
          <w:sz w:val="22"/>
          <w:szCs w:val="22"/>
        </w:rPr>
        <w:t>, или отсутствие особенностей.</w:t>
      </w:r>
      <w:r w:rsidR="00C32168">
        <w:rPr>
          <w:rFonts w:asciiTheme="minorHAnsi" w:hAnsiTheme="minorHAnsi"/>
          <w:color w:val="000000"/>
          <w:sz w:val="22"/>
          <w:szCs w:val="22"/>
        </w:rPr>
        <w:t xml:space="preserve"> Например, если мы говорим об эффективности рекламы, то нулевая гипотеза заключается в том, что реклама не увеличивает продажи))</w:t>
      </w:r>
      <w:r w:rsidR="00800E7B">
        <w:rPr>
          <w:rFonts w:asciiTheme="minorHAnsi" w:hAnsiTheme="minorHAnsi"/>
          <w:color w:val="000000"/>
          <w:sz w:val="22"/>
          <w:szCs w:val="22"/>
        </w:rPr>
        <w:t xml:space="preserve"> Нулевая гипотеза не требует доказательств.</w:t>
      </w:r>
    </w:p>
    <w:p w14:paraId="7F70FD50" w14:textId="6D400E04" w:rsidR="0026323B" w:rsidRPr="00642A1D" w:rsidRDefault="0026323B" w:rsidP="0026323B">
      <w:pPr>
        <w:pStyle w:val="a3"/>
        <w:numPr>
          <w:ilvl w:val="0"/>
          <w:numId w:val="5"/>
        </w:numPr>
        <w:spacing w:before="0" w:beforeAutospacing="0" w:after="0" w:afterAutospacing="0"/>
        <w:ind w:left="709" w:hanging="349"/>
        <w:rPr>
          <w:rFonts w:asciiTheme="minorHAnsi" w:hAnsiTheme="minorHAnsi"/>
          <w:color w:val="000000"/>
          <w:sz w:val="22"/>
          <w:szCs w:val="22"/>
        </w:rPr>
      </w:pPr>
      <w:r w:rsidRPr="00642A1D">
        <w:rPr>
          <w:rFonts w:asciiTheme="minorHAnsi" w:hAnsiTheme="minorHAnsi"/>
          <w:color w:val="000000"/>
          <w:sz w:val="22"/>
          <w:szCs w:val="22"/>
        </w:rPr>
        <w:t xml:space="preserve">Альтернативная гипотеза </w:t>
      </w:r>
      <w:r w:rsidRPr="00684CE5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684CE5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Pr="00642A1D">
        <w:rPr>
          <w:rFonts w:asciiTheme="minorHAnsi" w:hAnsiTheme="minorHAnsi"/>
          <w:color w:val="000000"/>
          <w:sz w:val="22"/>
          <w:szCs w:val="22"/>
        </w:rPr>
        <w:t xml:space="preserve"> отрицае</w:t>
      </w:r>
      <w:r w:rsidR="003A3C02">
        <w:rPr>
          <w:rFonts w:asciiTheme="minorHAnsi" w:hAnsiTheme="minorHAnsi"/>
          <w:color w:val="000000"/>
          <w:sz w:val="22"/>
          <w:szCs w:val="22"/>
        </w:rPr>
        <w:t>т</w:t>
      </w:r>
      <w:r w:rsidRPr="00642A1D">
        <w:rPr>
          <w:rFonts w:asciiTheme="minorHAnsi" w:hAnsiTheme="minorHAnsi"/>
          <w:color w:val="000000"/>
          <w:sz w:val="22"/>
          <w:szCs w:val="22"/>
        </w:rPr>
        <w:t xml:space="preserve"> нулев</w:t>
      </w:r>
      <w:r w:rsidR="003A3C02">
        <w:rPr>
          <w:rFonts w:asciiTheme="minorHAnsi" w:hAnsiTheme="minorHAnsi"/>
          <w:color w:val="000000"/>
          <w:sz w:val="22"/>
          <w:szCs w:val="22"/>
        </w:rPr>
        <w:t>ую</w:t>
      </w:r>
      <w:r w:rsidRPr="00642A1D">
        <w:rPr>
          <w:rFonts w:asciiTheme="minorHAnsi" w:hAnsiTheme="minorHAnsi"/>
          <w:color w:val="000000"/>
          <w:sz w:val="22"/>
          <w:szCs w:val="22"/>
        </w:rPr>
        <w:t xml:space="preserve"> и </w:t>
      </w:r>
      <w:r w:rsidR="003A3C02">
        <w:rPr>
          <w:rFonts w:asciiTheme="minorHAnsi" w:hAnsiTheme="minorHAnsi"/>
          <w:color w:val="000000"/>
          <w:sz w:val="22"/>
          <w:szCs w:val="22"/>
        </w:rPr>
        <w:t xml:space="preserve">является нашим </w:t>
      </w:r>
      <w:r w:rsidRPr="00642A1D">
        <w:rPr>
          <w:rFonts w:asciiTheme="minorHAnsi" w:hAnsiTheme="minorHAnsi"/>
          <w:color w:val="000000"/>
          <w:sz w:val="22"/>
          <w:szCs w:val="22"/>
        </w:rPr>
        <w:t>предположение</w:t>
      </w:r>
      <w:r w:rsidR="003A3C02">
        <w:rPr>
          <w:rFonts w:asciiTheme="minorHAnsi" w:hAnsiTheme="minorHAnsi"/>
          <w:color w:val="000000"/>
          <w:sz w:val="22"/>
          <w:szCs w:val="22"/>
        </w:rPr>
        <w:t>м</w:t>
      </w:r>
      <w:r w:rsidRPr="00642A1D">
        <w:rPr>
          <w:rFonts w:asciiTheme="minorHAnsi" w:hAnsiTheme="minorHAnsi"/>
          <w:color w:val="000000"/>
          <w:sz w:val="22"/>
          <w:szCs w:val="22"/>
        </w:rPr>
        <w:t xml:space="preserve">, которое </w:t>
      </w:r>
      <w:r w:rsidRPr="003A3C02">
        <w:rPr>
          <w:rFonts w:asciiTheme="minorHAnsi" w:hAnsiTheme="minorHAnsi"/>
          <w:i/>
          <w:iCs/>
          <w:color w:val="000000"/>
          <w:sz w:val="22"/>
          <w:szCs w:val="22"/>
        </w:rPr>
        <w:t>требуется доказать</w:t>
      </w:r>
      <w:r w:rsidRPr="00642A1D">
        <w:rPr>
          <w:rFonts w:asciiTheme="minorHAnsi" w:hAnsiTheme="minorHAnsi"/>
          <w:color w:val="000000"/>
          <w:sz w:val="22"/>
          <w:szCs w:val="22"/>
        </w:rPr>
        <w:t>.</w:t>
      </w:r>
    </w:p>
    <w:p w14:paraId="2CB2F3C1" w14:textId="77777777" w:rsidR="0026323B" w:rsidRPr="00642A1D" w:rsidRDefault="0026323B" w:rsidP="0026323B">
      <w:pPr>
        <w:pStyle w:val="a3"/>
        <w:numPr>
          <w:ilvl w:val="0"/>
          <w:numId w:val="5"/>
        </w:numPr>
        <w:spacing w:before="0" w:beforeAutospacing="0" w:after="0" w:afterAutospacing="0"/>
        <w:ind w:left="709" w:hanging="349"/>
        <w:rPr>
          <w:rFonts w:asciiTheme="minorHAnsi" w:hAnsiTheme="minorHAnsi"/>
          <w:color w:val="000000"/>
          <w:sz w:val="22"/>
          <w:szCs w:val="22"/>
        </w:rPr>
      </w:pPr>
      <w:r w:rsidRPr="00642A1D">
        <w:rPr>
          <w:rFonts w:asciiTheme="minorHAnsi" w:hAnsiTheme="minorHAnsi"/>
          <w:color w:val="000000"/>
          <w:sz w:val="22"/>
          <w:szCs w:val="22"/>
        </w:rPr>
        <w:t>Если нулевая гипотеза отвергается, альтернативная гипотеза считается истинной.</w:t>
      </w:r>
    </w:p>
    <w:p w14:paraId="683DF92B" w14:textId="4C3AC948" w:rsidR="0026323B" w:rsidRPr="00642A1D" w:rsidRDefault="0026323B" w:rsidP="0026323B">
      <w:pPr>
        <w:pStyle w:val="a3"/>
        <w:numPr>
          <w:ilvl w:val="0"/>
          <w:numId w:val="5"/>
        </w:numPr>
        <w:spacing w:before="0" w:beforeAutospacing="0" w:after="0" w:afterAutospacing="0"/>
        <w:ind w:left="709" w:hanging="349"/>
        <w:rPr>
          <w:rFonts w:asciiTheme="minorHAnsi" w:hAnsiTheme="minorHAnsi"/>
          <w:color w:val="000000"/>
          <w:sz w:val="22"/>
          <w:szCs w:val="22"/>
        </w:rPr>
      </w:pPr>
      <w:r w:rsidRPr="00642A1D">
        <w:rPr>
          <w:rFonts w:asciiTheme="minorHAnsi" w:hAnsiTheme="minorHAnsi"/>
          <w:color w:val="000000"/>
          <w:sz w:val="22"/>
          <w:szCs w:val="22"/>
        </w:rPr>
        <w:t xml:space="preserve">Если нулевая гипотеза не отвергается, альтернативная считается </w:t>
      </w:r>
      <w:r w:rsidRPr="003A3C02">
        <w:rPr>
          <w:rFonts w:asciiTheme="minorHAnsi" w:hAnsiTheme="minorHAnsi"/>
          <w:i/>
          <w:iCs/>
          <w:color w:val="000000"/>
          <w:sz w:val="22"/>
          <w:szCs w:val="22"/>
        </w:rPr>
        <w:t>недоказанной</w:t>
      </w:r>
      <w:r w:rsidRPr="00642A1D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3A3C02">
        <w:rPr>
          <w:rFonts w:asciiTheme="minorHAnsi" w:hAnsiTheme="minorHAnsi"/>
          <w:color w:val="000000"/>
          <w:sz w:val="22"/>
          <w:szCs w:val="22"/>
        </w:rPr>
        <w:t>Её</w:t>
      </w:r>
      <w:r w:rsidRPr="00642A1D">
        <w:rPr>
          <w:rFonts w:asciiTheme="minorHAnsi" w:hAnsiTheme="minorHAnsi"/>
          <w:color w:val="000000"/>
          <w:sz w:val="22"/>
          <w:szCs w:val="22"/>
        </w:rPr>
        <w:t xml:space="preserve"> недоказанность не означает, что нулевая гипотеза </w:t>
      </w:r>
      <w:r w:rsidR="003A3C02">
        <w:rPr>
          <w:rFonts w:asciiTheme="minorHAnsi" w:hAnsiTheme="minorHAnsi"/>
          <w:color w:val="000000"/>
          <w:sz w:val="22"/>
          <w:szCs w:val="22"/>
        </w:rPr>
        <w:t>верна</w:t>
      </w:r>
      <w:r w:rsidRPr="00642A1D">
        <w:rPr>
          <w:rFonts w:asciiTheme="minorHAnsi" w:hAnsiTheme="minorHAnsi"/>
          <w:color w:val="000000"/>
          <w:sz w:val="22"/>
          <w:szCs w:val="22"/>
        </w:rPr>
        <w:t>.</w:t>
      </w:r>
    </w:p>
    <w:p w14:paraId="600B31E2" w14:textId="69FB4C5B" w:rsidR="0045302A" w:rsidRDefault="0045302A" w:rsidP="0045302A">
      <w:pPr>
        <w:pStyle w:val="4"/>
      </w:pPr>
      <w:r>
        <w:lastRenderedPageBreak/>
        <w:t>Параметр генеральной совокупности и статистика выборки</w:t>
      </w:r>
    </w:p>
    <w:p w14:paraId="63131DF5" w14:textId="4A3070D7" w:rsidR="003A3C02" w:rsidRDefault="0045302A" w:rsidP="003A3C02">
      <w:r>
        <w:t xml:space="preserve">В нашем примере </w:t>
      </w:r>
      <w:r w:rsidR="003A3C02">
        <w:t xml:space="preserve">нулевая гипотеза означает, что </w:t>
      </w:r>
      <w:r>
        <w:t xml:space="preserve">в среднем в выборке должно содержаться 5 орлов. В этом случае </w:t>
      </w:r>
      <w:r w:rsidR="003A3C02" w:rsidRPr="0045302A">
        <w:rPr>
          <w:b/>
          <w:bCs/>
          <w:i/>
          <w:iCs/>
        </w:rPr>
        <w:t>параметр</w:t>
      </w:r>
      <w:r w:rsidR="003A3C02">
        <w:t xml:space="preserve"> генеральной совокупности</w:t>
      </w:r>
      <w:r w:rsidR="00800E7B">
        <w:t xml:space="preserve"> (в нашем случае это математическое ожидание)</w:t>
      </w:r>
      <w:r w:rsidR="003A3C02">
        <w:t xml:space="preserve"> μ равен </w:t>
      </w:r>
      <w:r w:rsidR="00125E33">
        <w:t>теоретическому (для случая честной монеты)</w:t>
      </w:r>
      <w:r w:rsidR="003A3C02">
        <w:t xml:space="preserve">. </w:t>
      </w:r>
      <w:r>
        <w:t xml:space="preserve">То количество орлов, которое присутствует в нашей одиночной выборке </w:t>
      </w:r>
      <w:r w:rsidRPr="0045302A">
        <w:rPr>
          <w:rFonts w:asciiTheme="majorHAnsi" w:hAnsiTheme="majorHAnsi"/>
          <w:i/>
          <w:iCs/>
        </w:rPr>
        <w:t>х</w:t>
      </w:r>
      <w:r>
        <w:rPr>
          <w:rFonts w:asciiTheme="majorHAnsi" w:hAnsiTheme="majorHAnsi"/>
          <w:i/>
          <w:iCs/>
        </w:rPr>
        <w:t>̅</w:t>
      </w:r>
      <w:r>
        <w:t xml:space="preserve">, называется </w:t>
      </w:r>
      <w:r w:rsidRPr="0045302A">
        <w:rPr>
          <w:b/>
          <w:bCs/>
          <w:i/>
          <w:iCs/>
        </w:rPr>
        <w:t>статистикой</w:t>
      </w:r>
      <w:r>
        <w:t>. С</w:t>
      </w:r>
      <w:r w:rsidR="003A3C02">
        <w:t xml:space="preserve">татистика </w:t>
      </w:r>
      <w:r w:rsidR="00681F41">
        <w:t>позволяет дать</w:t>
      </w:r>
      <w:r w:rsidR="003A3C02">
        <w:t xml:space="preserve"> оценк</w:t>
      </w:r>
      <w:r>
        <w:t>у</w:t>
      </w:r>
      <w:r w:rsidR="003A3C02">
        <w:t xml:space="preserve"> соответствующего параметра генеральной совокупности, из которой извлечена выборка. Даже если нулевая гипотеза истинна, из-за изменчивости выборочное среднее не </w:t>
      </w:r>
      <w:r w:rsidR="00FB6281">
        <w:t>обязано</w:t>
      </w:r>
      <w:r w:rsidR="003A3C02">
        <w:t xml:space="preserve"> в точности совпадать со средним значением генеральной совокупности. Однако в этом случае можно ожидать, что выборочное среднее будет мало отличаться от математического ожидания генеральной совокупности.</w:t>
      </w:r>
    </w:p>
    <w:p w14:paraId="6F71398A" w14:textId="57AE86BA" w:rsidR="003A3C02" w:rsidRDefault="003A3C02" w:rsidP="003A3C02">
      <w:r>
        <w:t xml:space="preserve">С другой стороны, если между выборочной статистикой и параметром генеральной совокупности наблюдаются значительные различия, </w:t>
      </w:r>
      <w:r w:rsidR="00125E33">
        <w:t>возникает желание</w:t>
      </w:r>
      <w:r>
        <w:t xml:space="preserve"> отклонить нулевую гипотезу. Например, если </w:t>
      </w:r>
      <w:r w:rsidR="0045302A">
        <w:t xml:space="preserve">при 10 бросках орлов не было, можно заподозрить, что </w:t>
      </w:r>
      <w:r>
        <w:t xml:space="preserve">математическое ожидание генеральной совокупности не равно номинальному (т.е. μ ≠ </w:t>
      </w:r>
      <w:r w:rsidR="0045302A">
        <w:t>5</w:t>
      </w:r>
      <w:r>
        <w:t>). В любом случае статистический вывод основывается на предположении, что случайные выборки являются репрезентативными и правильно представляют свойства генеральной совокупности, из котор</w:t>
      </w:r>
      <w:r w:rsidR="00800E7B">
        <w:t>ой</w:t>
      </w:r>
      <w:r>
        <w:t xml:space="preserve"> они извлечены.</w:t>
      </w:r>
    </w:p>
    <w:p w14:paraId="5B3CA2D9" w14:textId="01380A30" w:rsidR="009A6104" w:rsidRDefault="003A3C02" w:rsidP="003A3C02">
      <w:r>
        <w:t>К сожалению, процесс принятия решения на практике не так прост. Он существенно зависит от субъективного восприятия понятий «большое отклонение» и «небольшое отклонение». Проверка гипотез позволяет формализовать эти понятия</w:t>
      </w:r>
      <w:r w:rsidR="009A6104">
        <w:t>… но не добавляет объективности.</w:t>
      </w:r>
    </w:p>
    <w:p w14:paraId="72857D33" w14:textId="77777777" w:rsidR="009A6104" w:rsidRDefault="009A6104" w:rsidP="009A6104">
      <w:pPr>
        <w:spacing w:after="0"/>
      </w:pPr>
      <w:r>
        <w:t>Процедура статистического вывода включает:</w:t>
      </w:r>
    </w:p>
    <w:p w14:paraId="32373BCA" w14:textId="77777777" w:rsidR="009A6104" w:rsidRDefault="003A3C02" w:rsidP="009A6104">
      <w:pPr>
        <w:pStyle w:val="aa"/>
        <w:numPr>
          <w:ilvl w:val="0"/>
          <w:numId w:val="8"/>
        </w:numPr>
      </w:pPr>
      <w:r>
        <w:t>вычисле</w:t>
      </w:r>
      <w:r w:rsidR="009A6104">
        <w:t>ние</w:t>
      </w:r>
      <w:r>
        <w:t xml:space="preserve"> выборочн</w:t>
      </w:r>
      <w:r w:rsidR="009A6104">
        <w:t>ой</w:t>
      </w:r>
      <w:r>
        <w:t xml:space="preserve"> статистик</w:t>
      </w:r>
      <w:r w:rsidR="009A6104">
        <w:t>и</w:t>
      </w:r>
      <w:r>
        <w:t xml:space="preserve"> (</w:t>
      </w:r>
      <w:r w:rsidR="00FB6281">
        <w:t>в нашем примере число орлов в 10 бросках</w:t>
      </w:r>
      <w:r>
        <w:t xml:space="preserve">), </w:t>
      </w:r>
    </w:p>
    <w:p w14:paraId="65B94570" w14:textId="1C93772B" w:rsidR="003A3C02" w:rsidRDefault="009A6104" w:rsidP="009A6104">
      <w:pPr>
        <w:pStyle w:val="aa"/>
        <w:numPr>
          <w:ilvl w:val="0"/>
          <w:numId w:val="8"/>
        </w:numPr>
      </w:pPr>
      <w:r>
        <w:t xml:space="preserve">выбор </w:t>
      </w:r>
      <w:r w:rsidR="003A3C02">
        <w:t>статистик</w:t>
      </w:r>
      <w:r>
        <w:t>и</w:t>
      </w:r>
      <w:r w:rsidR="003A3C02">
        <w:t>, положенн</w:t>
      </w:r>
      <w:r>
        <w:t>ой</w:t>
      </w:r>
      <w:r w:rsidR="003A3C02">
        <w:t xml:space="preserve"> в основу критерия</w:t>
      </w:r>
      <w:r w:rsidR="00FB6281">
        <w:t xml:space="preserve"> размежевания.</w:t>
      </w:r>
    </w:p>
    <w:p w14:paraId="62023FE5" w14:textId="3E433182" w:rsidR="00BD46F3" w:rsidRDefault="00BD46F3" w:rsidP="00BD46F3">
      <w:pPr>
        <w:pStyle w:val="4"/>
      </w:pPr>
      <w:r>
        <w:t>С</w:t>
      </w:r>
      <w:r w:rsidR="00125E33">
        <w:t>татистика критерия размежевания</w:t>
      </w:r>
    </w:p>
    <w:p w14:paraId="78D73B29" w14:textId="2883ED54" w:rsidR="00202C3E" w:rsidRDefault="00202C3E" w:rsidP="00202C3E">
      <w:r>
        <w:t>Бросание монеты подчиняется</w:t>
      </w:r>
      <w:r w:rsidRPr="006F4349">
        <w:t xml:space="preserve"> </w:t>
      </w:r>
      <w:hyperlink r:id="rId12" w:history="1">
        <w:r w:rsidRPr="008A11B4">
          <w:rPr>
            <w:rStyle w:val="a9"/>
          </w:rPr>
          <w:t>биномиальному распределению</w:t>
        </w:r>
      </w:hyperlink>
      <w:r>
        <w:t xml:space="preserve">. Его </w:t>
      </w:r>
      <w:r w:rsidRPr="006F4349">
        <w:t>математическое ожидание равно</w:t>
      </w:r>
      <w:r>
        <w:t xml:space="preserve"> произведению </w:t>
      </w:r>
      <w:r w:rsidRPr="008908FD">
        <w:t xml:space="preserve">объема выборки </w:t>
      </w:r>
      <w:r w:rsidRPr="006D06B7">
        <w:rPr>
          <w:i/>
          <w:lang w:val="en-US"/>
        </w:rPr>
        <w:t>n</w:t>
      </w:r>
      <w:r w:rsidRPr="008908FD">
        <w:t xml:space="preserve"> на вероятность успеха </w:t>
      </w:r>
      <w:r w:rsidRPr="006D06B7">
        <w:rPr>
          <w:i/>
        </w:rPr>
        <w:t>р</w:t>
      </w:r>
      <w:r w:rsidR="008A11B4">
        <w:t xml:space="preserve">. Для честной монеты </w:t>
      </w:r>
      <w:r w:rsidR="00405CD8">
        <w:t>в</w:t>
      </w:r>
      <w:r w:rsidR="008A11B4">
        <w:t xml:space="preserve"> серии из </w:t>
      </w:r>
      <w:r w:rsidR="00405CD8">
        <w:t>10</w:t>
      </w:r>
      <w:r w:rsidR="008A11B4">
        <w:t xml:space="preserve"> бросков</w:t>
      </w:r>
      <w:r w:rsidR="00125E33">
        <w:t xml:space="preserve"> среднее</w:t>
      </w:r>
      <w:r w:rsidR="008A11B4">
        <w:t>:</w:t>
      </w:r>
    </w:p>
    <w:p w14:paraId="74057F57" w14:textId="1D40A9CB" w:rsidR="00202C3E" w:rsidRPr="006F4349" w:rsidRDefault="00202C3E" w:rsidP="00202C3E">
      <w:pPr>
        <w:pStyle w:val="a3"/>
        <w:spacing w:before="0" w:beforeAutospacing="0" w:after="120" w:afterAutospacing="0"/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</w:pPr>
      <w:r w:rsidRPr="006F4349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>(</w:t>
      </w:r>
      <w:r w:rsidR="00125E33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>2</w:t>
      </w:r>
      <w:r w:rsidRPr="006F4349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 xml:space="preserve">)   </w:t>
      </w:r>
      <w:r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>μ</w:t>
      </w:r>
      <w:r w:rsidRPr="006F4349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 xml:space="preserve"> = </w:t>
      </w:r>
      <w:r w:rsidRPr="006F4349">
        <w:rPr>
          <w:rFonts w:asciiTheme="majorHAnsi" w:eastAsiaTheme="minorHAnsi" w:hAnsiTheme="majorHAnsi" w:cstheme="minorBidi"/>
          <w:iCs/>
          <w:sz w:val="22"/>
          <w:szCs w:val="22"/>
          <w:lang w:val="en-US" w:eastAsia="en-US"/>
        </w:rPr>
        <w:t>np</w:t>
      </w:r>
      <w:r w:rsidRPr="006F4349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 xml:space="preserve"> = 10*0,5 = 5</w:t>
      </w:r>
      <w:r w:rsidR="008A11B4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>,</w:t>
      </w:r>
    </w:p>
    <w:p w14:paraId="11F318BB" w14:textId="5309D4B5" w:rsidR="00202C3E" w:rsidRPr="006F4349" w:rsidRDefault="008A11B4" w:rsidP="00202C3E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а с</w:t>
      </w:r>
      <w:r w:rsidR="00202C3E" w:rsidRPr="006F434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тандартное отклонение</w:t>
      </w:r>
      <w:r w:rsidR="00202C3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:</w:t>
      </w:r>
    </w:p>
    <w:p w14:paraId="3608759B" w14:textId="2DB7DB4D" w:rsidR="00202C3E" w:rsidRPr="006F4349" w:rsidRDefault="00086FC7" w:rsidP="00202C3E">
      <w:pPr>
        <w:pStyle w:val="a3"/>
        <w:spacing w:before="0" w:beforeAutospacing="0" w:after="120" w:afterAutospacing="0"/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 w:cstheme="minorBidi"/>
                  <w:sz w:val="22"/>
                  <w:szCs w:val="22"/>
                  <w:lang w:eastAsia="en-US"/>
                </w:rPr>
                <m:t>3</m:t>
              </m:r>
            </m:e>
          </m:d>
          <m:r>
            <w:rPr>
              <w:rFonts w:ascii="Cambria Math" w:eastAsiaTheme="minorEastAsia" w:hAnsi="Cambria Math" w:cstheme="minorBidi"/>
              <w:sz w:val="22"/>
              <w:szCs w:val="22"/>
              <w:lang w:eastAsia="en-US"/>
            </w:rPr>
            <m:t xml:space="preserve"> σ=</m:t>
          </m:r>
          <m:rad>
            <m:radPr>
              <m:degHide m:val="1"/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Bidi"/>
                  <w:sz w:val="22"/>
                  <w:szCs w:val="22"/>
                  <w:lang w:val="en-US" w:eastAsia="en-US"/>
                </w:rPr>
                <m:t>np</m:t>
              </m:r>
              <m:r>
                <w:rPr>
                  <w:rFonts w:ascii="Cambria Math" w:eastAsiaTheme="minorEastAsia" w:hAnsi="Cambria Math" w:cstheme="minorBidi"/>
                  <w:sz w:val="22"/>
                  <w:szCs w:val="22"/>
                  <w:lang w:eastAsia="en-US"/>
                </w:rPr>
                <m:t>(1 –</m:t>
              </m:r>
              <m:r>
                <w:rPr>
                  <w:rFonts w:ascii="Cambria Math" w:eastAsiaTheme="minorEastAsia" w:hAnsi="Cambria Math" w:cstheme="minorBidi"/>
                  <w:sz w:val="22"/>
                  <w:szCs w:val="22"/>
                  <w:lang w:val="en-US" w:eastAsia="en-US"/>
                </w:rPr>
                <m:t>p</m:t>
              </m:r>
              <m:r>
                <w:rPr>
                  <w:rFonts w:ascii="Cambria Math" w:eastAsiaTheme="minorEastAsia" w:hAnsi="Cambria Math" w:cstheme="minorBidi"/>
                  <w:sz w:val="22"/>
                  <w:szCs w:val="22"/>
                  <w:lang w:eastAsia="en-US"/>
                </w:rPr>
                <m:t>)</m:t>
              </m:r>
            </m:e>
          </m:rad>
          <m:r>
            <w:rPr>
              <w:rFonts w:ascii="Cambria Math" w:eastAsiaTheme="minorEastAsia" w:hAnsi="Cambria Math" w:cstheme="minorBidi"/>
              <w:sz w:val="22"/>
              <w:szCs w:val="22"/>
              <w:lang w:val="en-US" w:eastAsia="en-US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val="en-US" w:eastAsia="en-US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Bidi"/>
                  <w:sz w:val="22"/>
                  <w:szCs w:val="22"/>
                  <w:lang w:val="en-US" w:eastAsia="en-US"/>
                </w:rPr>
                <m:t>10*0,5*(1-0,5)</m:t>
              </m:r>
            </m:e>
          </m:rad>
          <m:r>
            <w:rPr>
              <w:rFonts w:ascii="Cambria Math" w:eastAsiaTheme="minorEastAsia" w:hAnsi="Cambria Math" w:cstheme="minorBidi"/>
              <w:sz w:val="22"/>
              <w:szCs w:val="22"/>
              <w:lang w:val="en-US" w:eastAsia="en-US"/>
            </w:rPr>
            <m:t>=1,58</m:t>
          </m:r>
        </m:oMath>
      </m:oMathPara>
    </w:p>
    <w:p w14:paraId="3221B4D0" w14:textId="3A6A0F22" w:rsidR="00202C3E" w:rsidRDefault="00125E33" w:rsidP="00BD46F3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202C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искретное биноминальное распределение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целей размежевания </w:t>
      </w:r>
      <w:r w:rsidR="009A61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можно </w:t>
      </w:r>
      <w:r w:rsidR="00202C3E">
        <w:rPr>
          <w:rFonts w:asciiTheme="minorHAnsi" w:eastAsiaTheme="minorHAnsi" w:hAnsiTheme="minorHAnsi" w:cstheme="minorBidi"/>
          <w:sz w:val="22"/>
          <w:szCs w:val="22"/>
          <w:lang w:eastAsia="en-US"/>
        </w:rPr>
        <w:t>аппроксимир</w:t>
      </w:r>
      <w:r w:rsidR="009A6104">
        <w:rPr>
          <w:rFonts w:asciiTheme="minorHAnsi" w:eastAsiaTheme="minorHAnsi" w:hAnsiTheme="minorHAnsi" w:cstheme="minorBidi"/>
          <w:sz w:val="22"/>
          <w:szCs w:val="22"/>
          <w:lang w:eastAsia="en-US"/>
        </w:rPr>
        <w:t>овать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02C3E">
        <w:rPr>
          <w:rFonts w:asciiTheme="minorHAnsi" w:eastAsiaTheme="minorHAnsi" w:hAnsiTheme="minorHAnsi" w:cstheme="minorBidi"/>
          <w:sz w:val="22"/>
          <w:szCs w:val="22"/>
          <w:lang w:eastAsia="en-US"/>
        </w:rPr>
        <w:t>нормальным распределением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05CD8">
        <w:rPr>
          <w:rStyle w:val="a8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1"/>
      </w:r>
    </w:p>
    <w:p w14:paraId="0BCB1642" w14:textId="544B33CC" w:rsidR="00202C3E" w:rsidRDefault="00405CD8" w:rsidP="00BD46F3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40F0322" wp14:editId="62F27E24">
            <wp:extent cx="2857500" cy="2390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6422" w14:textId="0BDE23CB" w:rsidR="00202C3E" w:rsidRDefault="00202C3E" w:rsidP="00BD46F3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Рис. 3. </w:t>
      </w:r>
      <w:r w:rsidR="00125E33">
        <w:rPr>
          <w:rFonts w:asciiTheme="minorHAnsi" w:eastAsiaTheme="minorHAnsi" w:hAnsiTheme="minorHAnsi" w:cstheme="minorBidi"/>
          <w:sz w:val="22"/>
          <w:szCs w:val="22"/>
          <w:lang w:eastAsia="en-US"/>
        </w:rPr>
        <w:t>Нормальное распределение</w:t>
      </w:r>
      <w:r w:rsidRPr="00202C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μ = 5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Pr="00202C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σ =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1,58</w:t>
      </w:r>
    </w:p>
    <w:p w14:paraId="50A3D2B7" w14:textId="1EA29D67" w:rsidR="00BD46F3" w:rsidRDefault="00BD46F3" w:rsidP="00BD46F3">
      <w:pPr>
        <w:pStyle w:val="4"/>
      </w:pPr>
      <w:r>
        <w:lastRenderedPageBreak/>
        <w:t>Критери</w:t>
      </w:r>
      <w:r w:rsidR="00703B11">
        <w:t>й</w:t>
      </w:r>
      <w:r>
        <w:t xml:space="preserve"> размежевания нулевой и альтернативной гипотез</w:t>
      </w:r>
    </w:p>
    <w:p w14:paraId="0355D8AD" w14:textId="7225F21A" w:rsidR="008E70E4" w:rsidRDefault="00405CD8" w:rsidP="003A3C02">
      <w:r>
        <w:t xml:space="preserve">Представленная на рис. 3 статистика для целей размежевания </w:t>
      </w:r>
      <w:r w:rsidR="003A3C02">
        <w:t>разделяется на две части</w:t>
      </w:r>
      <w:r w:rsidR="008E70E4">
        <w:t xml:space="preserve">. По краям </w:t>
      </w:r>
      <w:r w:rsidR="00703B11">
        <w:t xml:space="preserve">симметрично </w:t>
      </w:r>
      <w:r w:rsidR="008E70E4">
        <w:t>распол</w:t>
      </w:r>
      <w:r w:rsidR="00DC009D">
        <w:t xml:space="preserve">агаются </w:t>
      </w:r>
      <w:r w:rsidR="003A3C02">
        <w:t>област</w:t>
      </w:r>
      <w:r w:rsidR="00DC009D">
        <w:t>и</w:t>
      </w:r>
      <w:r w:rsidR="003A3C02">
        <w:t xml:space="preserve"> отклонения </w:t>
      </w:r>
      <w:r w:rsidR="008A11B4">
        <w:t xml:space="preserve">нулевой </w:t>
      </w:r>
      <w:r w:rsidR="003A3C02">
        <w:t>гипотезы</w:t>
      </w:r>
      <w:r w:rsidR="008E70E4">
        <w:t>,</w:t>
      </w:r>
      <w:r w:rsidR="003A3C02">
        <w:t xml:space="preserve"> </w:t>
      </w:r>
      <w:r w:rsidR="00DC009D">
        <w:t>также</w:t>
      </w:r>
      <w:r w:rsidR="003A3C02">
        <w:t xml:space="preserve"> называем</w:t>
      </w:r>
      <w:r w:rsidR="00DC009D">
        <w:t>ые</w:t>
      </w:r>
      <w:r w:rsidR="003A3C02">
        <w:t xml:space="preserve"> критическ</w:t>
      </w:r>
      <w:r w:rsidR="00DC009D">
        <w:t>ими</w:t>
      </w:r>
      <w:r w:rsidR="003A3C02">
        <w:t xml:space="preserve"> област</w:t>
      </w:r>
      <w:r w:rsidR="00DC009D">
        <w:t>ями</w:t>
      </w:r>
      <w:r w:rsidR="008E70E4">
        <w:t>. В центре –</w:t>
      </w:r>
      <w:r w:rsidR="003A3C02">
        <w:t xml:space="preserve"> область принятия </w:t>
      </w:r>
      <w:r w:rsidR="008A11B4">
        <w:t xml:space="preserve">нулевой </w:t>
      </w:r>
      <w:r w:rsidR="003A3C02">
        <w:t>гипотезы.</w:t>
      </w:r>
    </w:p>
    <w:p w14:paraId="22B4D6A6" w14:textId="081BB4F5" w:rsidR="008E70E4" w:rsidRDefault="00DC009D" w:rsidP="008E70E4">
      <w:r>
        <w:rPr>
          <w:noProof/>
        </w:rPr>
        <w:drawing>
          <wp:inline distT="0" distB="0" distL="0" distR="0" wp14:anchorId="29F9E21D" wp14:editId="24D97134">
            <wp:extent cx="2857500" cy="2390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2F65A" w14:textId="4605A743" w:rsidR="008E70E4" w:rsidRDefault="008E70E4" w:rsidP="008E70E4">
      <w:r>
        <w:t xml:space="preserve">Рис. 4. Области принятия и отклонения </w:t>
      </w:r>
      <w:r w:rsidR="008A11B4">
        <w:t>нулевой</w:t>
      </w:r>
      <w:r w:rsidR="00990614">
        <w:t xml:space="preserve"> </w:t>
      </w:r>
      <w:r>
        <w:t>гипотез</w:t>
      </w:r>
      <w:r w:rsidR="00990614">
        <w:t>ы</w:t>
      </w:r>
    </w:p>
    <w:p w14:paraId="613892EC" w14:textId="77777777" w:rsidR="00405CD8" w:rsidRDefault="00405CD8" w:rsidP="00900EAE">
      <w:r>
        <w:t>Если альтернативная гипотеза односторонняя, вся область отклонения нулевой гипотезы будет лежать с одного края.</w:t>
      </w:r>
    </w:p>
    <w:p w14:paraId="7F99D9B7" w14:textId="77777777" w:rsidR="00DC009D" w:rsidRDefault="003A3C02" w:rsidP="00900EAE">
      <w:r>
        <w:t xml:space="preserve">Если статистика </w:t>
      </w:r>
      <w:r w:rsidR="00900EAE">
        <w:t xml:space="preserve">выборки </w:t>
      </w:r>
      <w:r>
        <w:t xml:space="preserve">попадает в область принятия гипотезы, нулевую гипотезу отклонить </w:t>
      </w:r>
      <w:r w:rsidRPr="006F4349">
        <w:t>нельзя.</w:t>
      </w:r>
      <w:r w:rsidR="00900EAE" w:rsidRPr="00900EAE">
        <w:t xml:space="preserve"> </w:t>
      </w:r>
      <w:r w:rsidR="00900EAE">
        <w:t>Если статистика</w:t>
      </w:r>
      <w:r w:rsidR="00900EAE" w:rsidRPr="00900EAE">
        <w:t xml:space="preserve"> </w:t>
      </w:r>
      <w:r w:rsidR="00900EAE">
        <w:t xml:space="preserve">выборки попадает </w:t>
      </w:r>
      <w:r>
        <w:t xml:space="preserve">в критическую область, нулевая гипотеза отклоняется. В этом случае </w:t>
      </w:r>
      <w:r w:rsidR="00900EAE">
        <w:t>мы говорим, что монета нечестная.</w:t>
      </w:r>
    </w:p>
    <w:p w14:paraId="228EC451" w14:textId="57019DE3" w:rsidR="00DC009D" w:rsidRPr="00DC009D" w:rsidRDefault="003A3C02" w:rsidP="00DC009D">
      <w:pPr>
        <w:rPr>
          <w:rFonts w:ascii="Calibri" w:eastAsia="Times New Roman" w:hAnsi="Calibri" w:cs="Calibri"/>
          <w:color w:val="000000"/>
          <w:lang w:eastAsia="ru-RU"/>
        </w:rPr>
      </w:pPr>
      <w:r>
        <w:t xml:space="preserve">При проверке гипотез </w:t>
      </w:r>
      <w:r w:rsidR="00703B11">
        <w:t>сначала</w:t>
      </w:r>
      <w:r>
        <w:t xml:space="preserve"> следует</w:t>
      </w:r>
      <w:r w:rsidR="00900EAE">
        <w:t xml:space="preserve"> </w:t>
      </w:r>
      <w:r>
        <w:t xml:space="preserve">определить критическое значение. </w:t>
      </w:r>
      <w:r w:rsidR="00703B11">
        <w:t>Оно</w:t>
      </w:r>
      <w:r>
        <w:t xml:space="preserve"> отделяет область принятия </w:t>
      </w:r>
      <w:r w:rsidR="008A11B4">
        <w:t xml:space="preserve">нулевой </w:t>
      </w:r>
      <w:r>
        <w:t xml:space="preserve">гипотезы от области отклонения </w:t>
      </w:r>
      <w:r w:rsidR="008A11B4">
        <w:t xml:space="preserve">нулевой </w:t>
      </w:r>
      <w:r>
        <w:t>гипотезы</w:t>
      </w:r>
      <w:r w:rsidR="00900EAE">
        <w:t>. Критическое значение определяет</w:t>
      </w:r>
      <w:r w:rsidR="00703B11">
        <w:t>ся через</w:t>
      </w:r>
      <w:r w:rsidR="00900EAE">
        <w:t xml:space="preserve"> вероятность области отклонения нулевой гипотезы.</w:t>
      </w:r>
      <w:r>
        <w:t xml:space="preserve"> Размер критической области непосредственно связан с величиной риска, возникающего, когда параметр генеральной совокупности оценивается по выборочным данным.</w:t>
      </w:r>
    </w:p>
    <w:p w14:paraId="3204ABE6" w14:textId="77777777" w:rsidR="003A3C02" w:rsidRDefault="003A3C02" w:rsidP="00DC009D">
      <w:pPr>
        <w:pStyle w:val="4"/>
      </w:pPr>
      <w:r>
        <w:t xml:space="preserve">Риски, </w:t>
      </w:r>
      <w:r w:rsidRPr="00DC009D">
        <w:t>возникающие</w:t>
      </w:r>
      <w:r>
        <w:t xml:space="preserve"> при проверке гипотез</w:t>
      </w:r>
    </w:p>
    <w:p w14:paraId="65F80DB5" w14:textId="106BC215" w:rsidR="00900EAE" w:rsidRDefault="003A3C02" w:rsidP="003A3C02">
      <w:r>
        <w:t xml:space="preserve">При оценке параметра генеральной совокупности по выборочным значениям существует риск прийти к неверным выводам. При проверке гипотез возможны два типа ошибок: 1- и 2-го рода. В нашем сценарии ошибка 1-го рода возникает, когда </w:t>
      </w:r>
      <w:r w:rsidR="00900EAE">
        <w:t>мы считаем</w:t>
      </w:r>
      <w:r>
        <w:t xml:space="preserve">, что </w:t>
      </w:r>
      <w:r w:rsidR="00900EAE">
        <w:t>монета нечестная</w:t>
      </w:r>
      <w:r>
        <w:t>, в то время как на самом деле он</w:t>
      </w:r>
      <w:r w:rsidR="00900EAE">
        <w:t>а честная</w:t>
      </w:r>
      <w:r>
        <w:t xml:space="preserve">. С другой стороны, если </w:t>
      </w:r>
      <w:r w:rsidR="00900EAE">
        <w:t xml:space="preserve">мы </w:t>
      </w:r>
      <w:r w:rsidR="008A11B4">
        <w:t>держимся</w:t>
      </w:r>
      <w:r w:rsidR="00900EAE">
        <w:t xml:space="preserve"> нулев</w:t>
      </w:r>
      <w:r w:rsidR="008A11B4">
        <w:t>ой</w:t>
      </w:r>
      <w:r w:rsidR="00900EAE">
        <w:t xml:space="preserve"> гипотез</w:t>
      </w:r>
      <w:r w:rsidR="008A11B4">
        <w:t>ы</w:t>
      </w:r>
      <w:r w:rsidR="00900EAE">
        <w:t xml:space="preserve"> и считаем, что монета честная</w:t>
      </w:r>
      <w:r>
        <w:t>, в то время как на самом деле он</w:t>
      </w:r>
      <w:r w:rsidR="00900EAE">
        <w:t>а нечестная</w:t>
      </w:r>
      <w:r>
        <w:t>, возник</w:t>
      </w:r>
      <w:r w:rsidR="008A11B4">
        <w:t>а</w:t>
      </w:r>
      <w:r>
        <w:t>ет ошибка 2-го рода.</w:t>
      </w:r>
    </w:p>
    <w:p w14:paraId="09CB1FB2" w14:textId="11D35083" w:rsidR="00703B11" w:rsidRPr="00703B11" w:rsidRDefault="00900EAE" w:rsidP="005867EA">
      <w:r>
        <w:t>Еще раз, о</w:t>
      </w:r>
      <w:r w:rsidR="003A3C02">
        <w:t>шибка 1-го рода возникает, когда отклоняется истинная нулевая гипотеза Н</w:t>
      </w:r>
      <w:r w:rsidR="003A3C02" w:rsidRPr="00900EAE">
        <w:rPr>
          <w:vertAlign w:val="subscript"/>
        </w:rPr>
        <w:t>0</w:t>
      </w:r>
      <w:r w:rsidR="003A3C02">
        <w:t xml:space="preserve">. </w:t>
      </w:r>
      <w:r w:rsidR="00703B11">
        <w:t>В</w:t>
      </w:r>
      <w:r w:rsidR="003A3C02">
        <w:t xml:space="preserve">ероятность </w:t>
      </w:r>
      <w:r w:rsidR="00703B11">
        <w:t xml:space="preserve">ошибки 1-го рода </w:t>
      </w:r>
      <w:r w:rsidR="003A3C02">
        <w:t xml:space="preserve">обозначается буквой α. </w:t>
      </w:r>
      <w:r w:rsidR="00703B11">
        <w:t>Альфа – вероятность</w:t>
      </w:r>
      <w:r w:rsidR="005867EA">
        <w:t>, или площадь хвоста кривой распределения</w:t>
      </w:r>
      <w:r w:rsidR="00703B11">
        <w:t>, а не значение</w:t>
      </w:r>
      <w:r w:rsidR="005867EA">
        <w:t xml:space="preserve"> по оси Х</w:t>
      </w:r>
      <w:r w:rsidR="00703B11">
        <w:t xml:space="preserve">. </w:t>
      </w:r>
      <w:r>
        <w:t>На рис. 4 темн</w:t>
      </w:r>
      <w:r w:rsidR="00D25B86">
        <w:t xml:space="preserve">о синие </w:t>
      </w:r>
      <w:r>
        <w:t xml:space="preserve">области по краям в совокупности составляют 5% общей площади под кривой. Таким образом мы постулировали величину ошибки первого рода </w:t>
      </w:r>
      <w:r>
        <w:rPr>
          <w:rFonts w:cstheme="minorHAnsi"/>
        </w:rPr>
        <w:t>α</w:t>
      </w:r>
      <w:r>
        <w:t xml:space="preserve"> = 0,05.</w:t>
      </w:r>
      <w:r w:rsidR="00703B11">
        <w:t xml:space="preserve"> </w:t>
      </w:r>
      <w:r w:rsidR="005867EA">
        <w:t xml:space="preserve">В </w:t>
      </w:r>
      <w:r w:rsidR="005867EA">
        <w:rPr>
          <w:lang w:val="en-US"/>
        </w:rPr>
        <w:t>Excel</w:t>
      </w:r>
      <w:r w:rsidR="005867EA" w:rsidRPr="00DC009D">
        <w:t xml:space="preserve"> </w:t>
      </w:r>
      <w:r w:rsidR="005867EA">
        <w:t xml:space="preserve">левое критическое значение можно найти по формуле: 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=НОРМ.ОБР(</w:t>
      </w:r>
      <w:r w:rsidR="005867EA">
        <w:rPr>
          <w:rFonts w:ascii="Calibri" w:eastAsia="Times New Roman" w:hAnsi="Calibri" w:cs="Calibri"/>
          <w:color w:val="000000"/>
          <w:lang w:eastAsia="ru-RU"/>
        </w:rPr>
        <w:t>α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/2;</w:t>
      </w:r>
      <w:r w:rsidR="005867EA">
        <w:rPr>
          <w:rFonts w:ascii="Calibri" w:eastAsia="Times New Roman" w:hAnsi="Calibri" w:cs="Calibri"/>
          <w:color w:val="000000"/>
          <w:lang w:eastAsia="ru-RU"/>
        </w:rPr>
        <w:t>μ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;</w:t>
      </w:r>
      <w:r w:rsidR="005867EA">
        <w:rPr>
          <w:rFonts w:ascii="Calibri" w:eastAsia="Times New Roman" w:hAnsi="Calibri" w:cs="Calibri"/>
          <w:color w:val="000000"/>
          <w:lang w:eastAsia="ru-RU"/>
        </w:rPr>
        <w:t>σ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)</w:t>
      </w:r>
      <w:r w:rsidR="005867EA">
        <w:rPr>
          <w:rFonts w:ascii="Calibri" w:eastAsia="Times New Roman" w:hAnsi="Calibri" w:cs="Calibri"/>
          <w:color w:val="000000"/>
          <w:lang w:eastAsia="ru-RU"/>
        </w:rPr>
        <w:t xml:space="preserve">. Для α = 0,05 на каждую критическую область приходится по 0,025 вероятности. Как мы рассчитали в формулах (2) и (3) μ = 5, σ = 1,58. Таким образом левая граница: 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НОРМ.ОБР(</w:t>
      </w:r>
      <w:r w:rsidR="005867EA">
        <w:rPr>
          <w:rFonts w:ascii="Calibri" w:eastAsia="Times New Roman" w:hAnsi="Calibri" w:cs="Calibri"/>
          <w:color w:val="000000"/>
          <w:lang w:eastAsia="ru-RU"/>
        </w:rPr>
        <w:t>0,025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;</w:t>
      </w:r>
      <w:r w:rsidR="005867EA">
        <w:rPr>
          <w:rFonts w:ascii="Calibri" w:eastAsia="Times New Roman" w:hAnsi="Calibri" w:cs="Calibri"/>
          <w:color w:val="000000"/>
          <w:lang w:eastAsia="ru-RU"/>
        </w:rPr>
        <w:t>5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;</w:t>
      </w:r>
      <w:r w:rsidR="005867EA">
        <w:rPr>
          <w:rFonts w:ascii="Calibri" w:eastAsia="Times New Roman" w:hAnsi="Calibri" w:cs="Calibri"/>
          <w:color w:val="000000"/>
          <w:lang w:eastAsia="ru-RU"/>
        </w:rPr>
        <w:t>1,58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)</w:t>
      </w:r>
      <w:r w:rsidR="005867EA">
        <w:rPr>
          <w:rFonts w:ascii="Calibri" w:eastAsia="Times New Roman" w:hAnsi="Calibri" w:cs="Calibri"/>
          <w:color w:val="000000"/>
          <w:lang w:eastAsia="ru-RU"/>
        </w:rPr>
        <w:t xml:space="preserve"> = 1,9. Правая граница 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НОРМ.ОБР(</w:t>
      </w:r>
      <w:r w:rsidR="005867EA">
        <w:rPr>
          <w:rFonts w:ascii="Calibri" w:eastAsia="Times New Roman" w:hAnsi="Calibri" w:cs="Calibri"/>
          <w:color w:val="000000"/>
          <w:lang w:eastAsia="ru-RU"/>
        </w:rPr>
        <w:t>1-0,025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;</w:t>
      </w:r>
      <w:r w:rsidR="005867EA">
        <w:rPr>
          <w:rFonts w:ascii="Calibri" w:eastAsia="Times New Roman" w:hAnsi="Calibri" w:cs="Calibri"/>
          <w:color w:val="000000"/>
          <w:lang w:eastAsia="ru-RU"/>
        </w:rPr>
        <w:t>5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;</w:t>
      </w:r>
      <w:r w:rsidR="005867EA">
        <w:rPr>
          <w:rFonts w:ascii="Calibri" w:eastAsia="Times New Roman" w:hAnsi="Calibri" w:cs="Calibri"/>
          <w:color w:val="000000"/>
          <w:lang w:eastAsia="ru-RU"/>
        </w:rPr>
        <w:t>1,58</w:t>
      </w:r>
      <w:r w:rsidR="005867EA" w:rsidRPr="00DC009D">
        <w:rPr>
          <w:rFonts w:ascii="Calibri" w:eastAsia="Times New Roman" w:hAnsi="Calibri" w:cs="Calibri"/>
          <w:color w:val="000000"/>
          <w:lang w:eastAsia="ru-RU"/>
        </w:rPr>
        <w:t>)</w:t>
      </w:r>
      <w:r w:rsidR="005867EA">
        <w:rPr>
          <w:rFonts w:ascii="Calibri" w:eastAsia="Times New Roman" w:hAnsi="Calibri" w:cs="Calibri"/>
          <w:color w:val="000000"/>
          <w:lang w:eastAsia="ru-RU"/>
        </w:rPr>
        <w:t xml:space="preserve"> = 8,1.</w:t>
      </w:r>
    </w:p>
    <w:p w14:paraId="0E7CB102" w14:textId="72C47E2A" w:rsidR="004A4C3D" w:rsidRDefault="00900EAE" w:rsidP="003A3C02">
      <w:r>
        <w:t>Ошибку 1-го рода также называют у</w:t>
      </w:r>
      <w:r w:rsidR="003A3C02">
        <w:t>ровн</w:t>
      </w:r>
      <w:r>
        <w:t>ем</w:t>
      </w:r>
      <w:r w:rsidR="003A3C02">
        <w:t xml:space="preserve"> значимости. Поскольку уровень значимости задается, он находится под полным контролем лица, выполняющего проверку. </w:t>
      </w:r>
      <w:r w:rsidR="004A6473">
        <w:t xml:space="preserve">Часто выбирают </w:t>
      </w:r>
      <w:r w:rsidR="003A3C02">
        <w:t xml:space="preserve">уровни значимости </w:t>
      </w:r>
      <w:r w:rsidR="004A6473">
        <w:rPr>
          <w:rFonts w:cstheme="minorHAnsi"/>
        </w:rPr>
        <w:t>α</w:t>
      </w:r>
      <w:r w:rsidR="004A6473">
        <w:t xml:space="preserve"> равные</w:t>
      </w:r>
      <w:r w:rsidR="003A3C02">
        <w:t xml:space="preserve"> 0,01, 0,05 и</w:t>
      </w:r>
      <w:r w:rsidR="004A6473">
        <w:t>ли</w:t>
      </w:r>
      <w:r w:rsidR="003A3C02">
        <w:t xml:space="preserve"> 0,1. </w:t>
      </w:r>
      <w:r w:rsidR="00EE7BA7">
        <w:t xml:space="preserve">Почему же не минимизировать ошибку первого рода, и не дать </w:t>
      </w:r>
      <w:r w:rsidR="004A4C3D">
        <w:rPr>
          <w:rFonts w:cstheme="minorHAnsi"/>
        </w:rPr>
        <w:t>альфе</w:t>
      </w:r>
      <w:r w:rsidR="00EE7BA7">
        <w:t xml:space="preserve"> </w:t>
      </w:r>
      <w:r w:rsidR="004A6473">
        <w:t>минимальное</w:t>
      </w:r>
      <w:r w:rsidR="00EE7BA7">
        <w:t xml:space="preserve"> значение!? Потому, что возрастет ошибка второго рода: мы гораздо чаще </w:t>
      </w:r>
      <w:r w:rsidR="00EE7BA7" w:rsidRPr="00EE7BA7">
        <w:t>[</w:t>
      </w:r>
      <w:r w:rsidR="00EE7BA7">
        <w:t>чем нужно</w:t>
      </w:r>
      <w:r w:rsidR="00EE7BA7" w:rsidRPr="00EE7BA7">
        <w:t xml:space="preserve">] </w:t>
      </w:r>
      <w:r w:rsidR="00EE7BA7">
        <w:t xml:space="preserve">будем </w:t>
      </w:r>
      <w:r w:rsidR="00390C54">
        <w:t>держаться</w:t>
      </w:r>
      <w:r w:rsidR="00EE7BA7">
        <w:t xml:space="preserve"> нулевой гипотез</w:t>
      </w:r>
      <w:r w:rsidR="00390C54">
        <w:t>ы</w:t>
      </w:r>
      <w:r w:rsidR="00EE7BA7">
        <w:t>. На эт</w:t>
      </w:r>
      <w:r w:rsidR="00390C54">
        <w:t>у</w:t>
      </w:r>
      <w:r w:rsidR="00EE7BA7">
        <w:t xml:space="preserve"> тему </w:t>
      </w:r>
      <w:r w:rsidR="008A11B4">
        <w:t>позвольте</w:t>
      </w:r>
      <w:r w:rsidR="004A6473">
        <w:t xml:space="preserve"> поучительный</w:t>
      </w:r>
      <w:r w:rsidR="00EE7BA7">
        <w:t xml:space="preserve"> анекдот.</w:t>
      </w:r>
    </w:p>
    <w:p w14:paraId="458D945C" w14:textId="4CCAB3B4" w:rsidR="004A4C3D" w:rsidRPr="004A4C3D" w:rsidRDefault="004A4C3D" w:rsidP="004A4C3D">
      <w:pPr>
        <w:ind w:left="708"/>
        <w:rPr>
          <w:i/>
          <w:iCs/>
        </w:rPr>
      </w:pPr>
      <w:r w:rsidRPr="004A4C3D">
        <w:rPr>
          <w:i/>
          <w:iCs/>
        </w:rPr>
        <w:t>Муж заподозрил жену в неверности и нанял частного детектива, чтобы следить за ней. Через некоторое время детектив докладыва</w:t>
      </w:r>
      <w:r w:rsidR="00390C54">
        <w:rPr>
          <w:i/>
          <w:iCs/>
        </w:rPr>
        <w:t>е</w:t>
      </w:r>
      <w:r w:rsidRPr="004A4C3D">
        <w:rPr>
          <w:i/>
          <w:iCs/>
        </w:rPr>
        <w:t>т о проделанной работе:</w:t>
      </w:r>
    </w:p>
    <w:p w14:paraId="63815AAC" w14:textId="21B52397" w:rsidR="004A4C3D" w:rsidRPr="004A4C3D" w:rsidRDefault="004A4C3D" w:rsidP="004A4C3D">
      <w:pPr>
        <w:ind w:left="708"/>
        <w:rPr>
          <w:i/>
          <w:iCs/>
        </w:rPr>
      </w:pPr>
      <w:r w:rsidRPr="004A4C3D">
        <w:rPr>
          <w:i/>
          <w:iCs/>
        </w:rPr>
        <w:t>– Они поговорили, выпили и начали раздеваться.</w:t>
      </w:r>
    </w:p>
    <w:p w14:paraId="74805CBC" w14:textId="289C32F4" w:rsidR="004A4C3D" w:rsidRPr="004A4C3D" w:rsidRDefault="004A4C3D" w:rsidP="004A4C3D">
      <w:pPr>
        <w:ind w:left="708"/>
        <w:rPr>
          <w:i/>
          <w:iCs/>
        </w:rPr>
      </w:pPr>
      <w:r w:rsidRPr="004A4C3D">
        <w:rPr>
          <w:i/>
          <w:iCs/>
        </w:rPr>
        <w:lastRenderedPageBreak/>
        <w:t>– Ну, а дальше? Что было дальше? – в нетерпении спрашивает муж.</w:t>
      </w:r>
    </w:p>
    <w:p w14:paraId="7B7299D8" w14:textId="51147E9C" w:rsidR="004A4C3D" w:rsidRPr="004A4C3D" w:rsidRDefault="004A4C3D" w:rsidP="004A4C3D">
      <w:pPr>
        <w:ind w:left="708"/>
        <w:rPr>
          <w:i/>
          <w:iCs/>
        </w:rPr>
      </w:pPr>
      <w:r w:rsidRPr="004A4C3D">
        <w:rPr>
          <w:i/>
          <w:iCs/>
        </w:rPr>
        <w:t>– А дальше они погасили свет, и я ничего не смог увидеть.</w:t>
      </w:r>
    </w:p>
    <w:p w14:paraId="4CF1133C" w14:textId="22D4A0D8" w:rsidR="003A3C02" w:rsidRPr="004A4C3D" w:rsidRDefault="004A4C3D" w:rsidP="004A4C3D">
      <w:pPr>
        <w:ind w:left="708"/>
        <w:rPr>
          <w:i/>
          <w:iCs/>
        </w:rPr>
      </w:pPr>
      <w:r w:rsidRPr="004A4C3D">
        <w:rPr>
          <w:i/>
          <w:iCs/>
        </w:rPr>
        <w:t>– Ах, опять эта проклятая неизвестность!</w:t>
      </w:r>
      <w:r w:rsidR="00EE7BA7" w:rsidRPr="004A4C3D">
        <w:rPr>
          <w:i/>
          <w:iCs/>
        </w:rPr>
        <w:t xml:space="preserve"> </w:t>
      </w:r>
    </w:p>
    <w:p w14:paraId="0110DB1C" w14:textId="26BC9F56" w:rsidR="005B0951" w:rsidRDefault="005B0951" w:rsidP="003A3C02">
      <w:r>
        <w:t>Здесь нулевая гипотеза – жена сохраняет верность. А критическое значение для мужа настолько далеко отстоит от среднего, что он придерживается нулевой гипотезы слишком рьяно… упуская возможность принять альтернативную гипотезу.</w:t>
      </w:r>
    </w:p>
    <w:p w14:paraId="76C23515" w14:textId="4FE7F77A" w:rsidR="004A6473" w:rsidRDefault="003E71A1" w:rsidP="003A3C02">
      <w:r>
        <w:t>Ошибка 2-го рода возникает, когда не отклоняется ложная нулевая гипотеза Н</w:t>
      </w:r>
      <w:r w:rsidRPr="00900EAE">
        <w:rPr>
          <w:vertAlign w:val="subscript"/>
        </w:rPr>
        <w:t>0</w:t>
      </w:r>
      <w:r>
        <w:t xml:space="preserve">. </w:t>
      </w:r>
      <w:r w:rsidR="008A11B4">
        <w:t>В</w:t>
      </w:r>
      <w:r>
        <w:t xml:space="preserve">ероятность </w:t>
      </w:r>
      <w:r w:rsidR="008A11B4">
        <w:t xml:space="preserve">ошибки 2-го рода </w:t>
      </w:r>
      <w:r>
        <w:t xml:space="preserve">обозначается буквой β. </w:t>
      </w:r>
      <w:r w:rsidR="003A3C02">
        <w:t xml:space="preserve">В отличие от ошибки 1-го рода, которая </w:t>
      </w:r>
      <w:r>
        <w:t xml:space="preserve">задается экспериментатором, </w:t>
      </w:r>
      <w:r w:rsidR="003A3C02">
        <w:t>ошибк</w:t>
      </w:r>
      <w:r w:rsidR="005B0951">
        <w:t>у</w:t>
      </w:r>
      <w:r w:rsidR="003A3C02">
        <w:t xml:space="preserve"> 2-го рода </w:t>
      </w:r>
      <w:r w:rsidR="004A6473">
        <w:t>можно оценить</w:t>
      </w:r>
      <w:r w:rsidR="005B0951">
        <w:t xml:space="preserve"> лишь качественно</w:t>
      </w:r>
      <w:r w:rsidR="004A6473">
        <w:t>.</w:t>
      </w:r>
    </w:p>
    <w:p w14:paraId="3C9A3508" w14:textId="77777777" w:rsidR="004A6473" w:rsidRDefault="004A6473" w:rsidP="004A6473">
      <w:pPr>
        <w:pStyle w:val="4"/>
      </w:pPr>
      <w:r>
        <w:t>Ошибка 2-го рода и статистическая мощность</w:t>
      </w:r>
    </w:p>
    <w:p w14:paraId="43776674" w14:textId="77777777" w:rsidR="004A6473" w:rsidRDefault="004A6473" w:rsidP="003A3C02">
      <w:r>
        <w:t>Вероятность о</w:t>
      </w:r>
      <w:r w:rsidRPr="004A6473">
        <w:t>шибк</w:t>
      </w:r>
      <w:r>
        <w:t>и</w:t>
      </w:r>
      <w:r w:rsidRPr="004A6473">
        <w:t xml:space="preserve"> 2-го рода</w:t>
      </w:r>
      <w:r>
        <w:t xml:space="preserve"> можно визуально представить как площадь под кривой распределения альтернативной гипотезы, лежащая в пределах области принятия нулевой гипотезы:</w:t>
      </w:r>
    </w:p>
    <w:p w14:paraId="2DA35556" w14:textId="78D145DD" w:rsidR="004A6473" w:rsidRDefault="00E63A10" w:rsidP="003A3C02">
      <w:r>
        <w:rPr>
          <w:noProof/>
        </w:rPr>
        <w:drawing>
          <wp:inline distT="0" distB="0" distL="0" distR="0" wp14:anchorId="0F722766" wp14:editId="27FCC726">
            <wp:extent cx="5218801" cy="3427013"/>
            <wp:effectExtent l="0" t="0" r="127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019" cy="34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0291" w14:textId="629D6508" w:rsidR="004A6473" w:rsidRDefault="004A6473" w:rsidP="003A3C02">
      <w:r>
        <w:t>Рис. 5. Вероятность ошибки 2-го рода</w:t>
      </w:r>
    </w:p>
    <w:p w14:paraId="4B39D319" w14:textId="492FE5DA" w:rsidR="00E63A10" w:rsidRDefault="00E63A10" w:rsidP="003A3C02">
      <w:r>
        <w:t xml:space="preserve">Ошибка 2-го рода – </w:t>
      </w:r>
      <w:r w:rsidR="00990614">
        <w:t>голубая</w:t>
      </w:r>
      <w:r>
        <w:t xml:space="preserve"> область лежащая под кривой распределения альтернативной гипотезы (нечестной монеты) от нуля до критического значения 8,1.</w:t>
      </w:r>
    </w:p>
    <w:p w14:paraId="6EFC3F0C" w14:textId="77777777" w:rsidR="00625B09" w:rsidRDefault="003A3C02" w:rsidP="003A3C02">
      <w:r>
        <w:t>Вероятность события</w:t>
      </w:r>
      <w:r w:rsidR="00E63A10">
        <w:t>, дополняющего ошибку 2-го рода до единицы называют статистической мощностью</w:t>
      </w:r>
      <w:r w:rsidR="00625B09">
        <w:t>. Статистическая мощность по определению равна</w:t>
      </w:r>
      <w:r>
        <w:t xml:space="preserve"> 1 – β</w:t>
      </w:r>
      <w:r w:rsidR="00625B09">
        <w:t>.</w:t>
      </w:r>
    </w:p>
    <w:p w14:paraId="7F9D6D07" w14:textId="4879E582" w:rsidR="00625B09" w:rsidRDefault="00E861A0" w:rsidP="003A3C02">
      <w:r>
        <w:rPr>
          <w:noProof/>
        </w:rPr>
        <w:lastRenderedPageBreak/>
        <w:drawing>
          <wp:inline distT="0" distB="0" distL="0" distR="0" wp14:anchorId="0766834C" wp14:editId="5F573C95">
            <wp:extent cx="5263764" cy="34477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60" cy="345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9A22" w14:textId="0EA79A18" w:rsidR="00625B09" w:rsidRPr="00D24040" w:rsidRDefault="00625B09" w:rsidP="003A3C02">
      <w:r>
        <w:t>Рис. 6. Статистическая мощность</w:t>
      </w:r>
      <w:r w:rsidR="00D24040">
        <w:t xml:space="preserve"> для выборок с </w:t>
      </w:r>
      <w:r w:rsidR="00D24040">
        <w:rPr>
          <w:lang w:val="en-US"/>
        </w:rPr>
        <w:t>n</w:t>
      </w:r>
      <w:r w:rsidR="00D24040" w:rsidRPr="00D24040">
        <w:t xml:space="preserve"> = 10</w:t>
      </w:r>
    </w:p>
    <w:p w14:paraId="1CC15E9D" w14:textId="6FDD2394" w:rsidR="003A3C02" w:rsidRDefault="00625B09" w:rsidP="003A3C02">
      <w:r>
        <w:t xml:space="preserve">В </w:t>
      </w:r>
      <w:r w:rsidR="003A3C02">
        <w:t xml:space="preserve">нашем сценарии </w:t>
      </w:r>
      <w:r>
        <w:t xml:space="preserve">статистическая </w:t>
      </w:r>
      <w:r w:rsidR="003A3C02">
        <w:t xml:space="preserve">мощность равна вероятности прийти к выводу, что </w:t>
      </w:r>
      <w:r>
        <w:t xml:space="preserve">монета </w:t>
      </w:r>
      <w:r w:rsidR="003A3C02">
        <w:t>не</w:t>
      </w:r>
      <w:r>
        <w:t xml:space="preserve">честная, </w:t>
      </w:r>
      <w:r w:rsidR="003A3C02">
        <w:t>когда он</w:t>
      </w:r>
      <w:r>
        <w:t>а</w:t>
      </w:r>
      <w:r w:rsidR="003A3C02">
        <w:t xml:space="preserve"> действительно не</w:t>
      </w:r>
      <w:r>
        <w:t>честная</w:t>
      </w:r>
      <w:r w:rsidR="003A3C02">
        <w:t xml:space="preserve">. </w:t>
      </w:r>
      <w:r w:rsidR="00E861A0">
        <w:t>Можно также сказать, что с</w:t>
      </w:r>
      <w:r>
        <w:t xml:space="preserve">татистическая </w:t>
      </w:r>
      <w:r w:rsidR="00E861A0">
        <w:t>мощность</w:t>
      </w:r>
      <w:r w:rsidR="00990614">
        <w:t xml:space="preserve"> </w:t>
      </w:r>
      <w:r w:rsidR="003A3C02">
        <w:t xml:space="preserve">равна </w:t>
      </w:r>
      <w:r w:rsidR="003A3C02" w:rsidRPr="00644556">
        <w:rPr>
          <w:i/>
          <w:iCs/>
        </w:rPr>
        <w:t>вероятности отклонить ложную нулевую гипотезу Н</w:t>
      </w:r>
      <w:r w:rsidR="003A3C02" w:rsidRPr="00644556">
        <w:rPr>
          <w:i/>
          <w:iCs/>
          <w:vertAlign w:val="subscript"/>
        </w:rPr>
        <w:t>0</w:t>
      </w:r>
      <w:r w:rsidR="003A3C02">
        <w:t>.</w:t>
      </w:r>
      <w:r w:rsidR="00E861A0">
        <w:t xml:space="preserve"> Видно, что наш эксперимент обладает небольшой статистической мощностью. Вероятность отклонения ложной нулевой гипотезы составляет всего 22,4%.</w:t>
      </w:r>
    </w:p>
    <w:p w14:paraId="0862F4E8" w14:textId="1D0DAD36" w:rsidR="00E861A0" w:rsidRDefault="00E861A0" w:rsidP="003A3C02">
      <w:r>
        <w:t xml:space="preserve">На самом деле, всё еще интереснее! Если распределение честной монеты полностью детерминировано, то гипотетическое распределение нечестной монеты нам не известно. Всё, что у нас есть – одиночная выборка. С какой вероятностью нечестная монета выпадает орлом – 0,7, 0,6, 0,8, … – мы не знаем. </w:t>
      </w:r>
      <w:r w:rsidR="000E0A77">
        <w:t xml:space="preserve">Вспомните, что альтернативную гипотезу мы сформулировали в самом общем виде – </w:t>
      </w:r>
      <w:r w:rsidR="000E0A77" w:rsidRPr="00684CE5">
        <w:rPr>
          <w:i/>
          <w:color w:val="000000"/>
        </w:rPr>
        <w:t>Н</w:t>
      </w:r>
      <w:r w:rsidR="000E0A77">
        <w:rPr>
          <w:i/>
          <w:color w:val="000000"/>
          <w:vertAlign w:val="subscript"/>
        </w:rPr>
        <w:t>1</w:t>
      </w:r>
      <w:r w:rsidR="000E0A77" w:rsidRPr="00684CE5">
        <w:rPr>
          <w:i/>
          <w:color w:val="000000"/>
        </w:rPr>
        <w:t>:</w:t>
      </w:r>
      <w:r w:rsidR="000E0A77">
        <w:rPr>
          <w:i/>
          <w:color w:val="000000"/>
        </w:rPr>
        <w:t>μ ≠</w:t>
      </w:r>
      <w:r w:rsidR="000E0A77" w:rsidRPr="00684CE5">
        <w:rPr>
          <w:i/>
          <w:color w:val="000000"/>
        </w:rPr>
        <w:t xml:space="preserve"> </w:t>
      </w:r>
      <w:r w:rsidR="000E0A77">
        <w:rPr>
          <w:i/>
          <w:color w:val="000000"/>
        </w:rPr>
        <w:t>5.</w:t>
      </w:r>
      <w:r w:rsidR="000E0A77">
        <w:t xml:space="preserve"> Если бы в качестве альтернативной гипотезы выступала </w:t>
      </w:r>
      <w:r w:rsidR="000E0A77" w:rsidRPr="00684CE5">
        <w:rPr>
          <w:i/>
          <w:color w:val="000000"/>
        </w:rPr>
        <w:t>Н</w:t>
      </w:r>
      <w:r w:rsidR="000E0A77">
        <w:rPr>
          <w:i/>
          <w:color w:val="000000"/>
          <w:vertAlign w:val="subscript"/>
        </w:rPr>
        <w:t>1</w:t>
      </w:r>
      <w:r w:rsidR="000E0A77" w:rsidRPr="00684CE5">
        <w:rPr>
          <w:i/>
          <w:color w:val="000000"/>
        </w:rPr>
        <w:t>:</w:t>
      </w:r>
      <w:r w:rsidR="000E0A77">
        <w:rPr>
          <w:i/>
          <w:color w:val="000000"/>
        </w:rPr>
        <w:t>μ =</w:t>
      </w:r>
      <w:r w:rsidR="000E0A77" w:rsidRPr="00684CE5">
        <w:rPr>
          <w:i/>
          <w:color w:val="000000"/>
        </w:rPr>
        <w:t xml:space="preserve"> </w:t>
      </w:r>
      <w:r w:rsidR="000E0A77">
        <w:rPr>
          <w:i/>
          <w:color w:val="000000"/>
        </w:rPr>
        <w:t>7</w:t>
      </w:r>
      <w:r w:rsidR="000E0A77">
        <w:t>, приведенные выше расчеты имели бы право на существование.</w:t>
      </w:r>
    </w:p>
    <w:p w14:paraId="6DFE2926" w14:textId="3650F17C" w:rsidR="000E0A77" w:rsidRDefault="000E0A77" w:rsidP="000E0A77">
      <w:pPr>
        <w:spacing w:after="0"/>
      </w:pPr>
      <w:r>
        <w:t>Несмотря на то, что расчет статистической мощность в общем случае выполнить нельзя, теория подсказывает, какие факторы позволяют увеличить мощность:</w:t>
      </w:r>
    </w:p>
    <w:p w14:paraId="7C522E81" w14:textId="1E4FBDB7" w:rsidR="000E0A77" w:rsidRDefault="000E0A77" w:rsidP="000E0A77">
      <w:pPr>
        <w:pStyle w:val="aa"/>
        <w:numPr>
          <w:ilvl w:val="0"/>
          <w:numId w:val="7"/>
        </w:numPr>
        <w:ind w:left="709" w:hanging="349"/>
      </w:pPr>
      <w:r>
        <w:t xml:space="preserve">Уровень α. Посмотрите на рис. 6. Более высокая α смещает критическое значение от хвоста к центру, увеличивая </w:t>
      </w:r>
      <w:r w:rsidR="00990614">
        <w:t>голубую</w:t>
      </w:r>
      <w:r>
        <w:t xml:space="preserve"> область.</w:t>
      </w:r>
    </w:p>
    <w:p w14:paraId="4A7D8480" w14:textId="35F2B75D" w:rsidR="000E0A77" w:rsidRDefault="000E0A77" w:rsidP="000E0A77">
      <w:pPr>
        <w:pStyle w:val="aa"/>
        <w:numPr>
          <w:ilvl w:val="0"/>
          <w:numId w:val="7"/>
        </w:numPr>
        <w:ind w:left="709" w:hanging="349"/>
      </w:pPr>
      <w:r>
        <w:t>Тип теста. Переход от двунаправленной альтернативной гипотезы к однонаправленной переносит всю вероятность в один хвост, что также смещает критическое значение</w:t>
      </w:r>
      <w:r w:rsidRPr="000E0A77">
        <w:t xml:space="preserve"> </w:t>
      </w:r>
      <w:r>
        <w:t>от хвоста к центру</w:t>
      </w:r>
      <w:r w:rsidR="000F2016">
        <w:t>, и увеличивает мощность.</w:t>
      </w:r>
    </w:p>
    <w:p w14:paraId="597A6C73" w14:textId="62278A3D" w:rsidR="000E0A77" w:rsidRDefault="000E0A77" w:rsidP="000E0A77">
      <w:pPr>
        <w:pStyle w:val="aa"/>
        <w:numPr>
          <w:ilvl w:val="0"/>
          <w:numId w:val="7"/>
        </w:numPr>
        <w:ind w:left="709" w:hanging="349"/>
      </w:pPr>
      <w:r>
        <w:t xml:space="preserve">Разница между </w:t>
      </w:r>
      <w:r w:rsidR="000F2016">
        <w:t xml:space="preserve">математическим ожиданием генеральной совокупности </w:t>
      </w:r>
      <w:r w:rsidR="000F2016">
        <w:rPr>
          <w:rFonts w:cstheme="minorHAnsi"/>
        </w:rPr>
        <w:t>μ</w:t>
      </w:r>
      <w:r w:rsidR="000F2016">
        <w:t xml:space="preserve"> (для честной монеты) и </w:t>
      </w:r>
      <w:r>
        <w:t>средними значени</w:t>
      </w:r>
      <w:r w:rsidR="000F2016">
        <w:t>ем</w:t>
      </w:r>
      <w:r>
        <w:t xml:space="preserve"> выборк</w:t>
      </w:r>
      <w:r w:rsidR="000F2016">
        <w:t>и</w:t>
      </w:r>
      <w:r w:rsidR="000F2016" w:rsidRPr="000F2016">
        <w:rPr>
          <w:rFonts w:asciiTheme="majorHAnsi" w:hAnsiTheme="majorHAnsi"/>
        </w:rPr>
        <w:t xml:space="preserve"> х</w:t>
      </w:r>
      <w:r w:rsidR="000F2016" w:rsidRPr="000F2016">
        <w:rPr>
          <w:rFonts w:asciiTheme="majorHAnsi" w:hAnsiTheme="majorHAnsi" w:cstheme="minorHAnsi"/>
        </w:rPr>
        <w:t>̅</w:t>
      </w:r>
      <w:r>
        <w:t xml:space="preserve">. </w:t>
      </w:r>
      <w:r w:rsidR="000F2016">
        <w:t>Если бы выпало 8 орлов,</w:t>
      </w:r>
      <w:r>
        <w:t xml:space="preserve"> правый колокол смести</w:t>
      </w:r>
      <w:r w:rsidR="000F2016">
        <w:t>л</w:t>
      </w:r>
      <w:r>
        <w:t>ся еще больше вправо, что увеличи</w:t>
      </w:r>
      <w:r w:rsidR="000F2016">
        <w:t xml:space="preserve">ло </w:t>
      </w:r>
      <w:r w:rsidR="00990614">
        <w:t>голубую</w:t>
      </w:r>
      <w:r>
        <w:t xml:space="preserve"> область на рис. 6.</w:t>
      </w:r>
    </w:p>
    <w:p w14:paraId="760A3B03" w14:textId="6FAB1AA6" w:rsidR="000E0A77" w:rsidRDefault="000E0A77" w:rsidP="000E0A77">
      <w:pPr>
        <w:pStyle w:val="aa"/>
        <w:numPr>
          <w:ilvl w:val="0"/>
          <w:numId w:val="7"/>
        </w:numPr>
        <w:ind w:left="709" w:hanging="349"/>
      </w:pPr>
      <w:r>
        <w:t xml:space="preserve">Первые три фактора часто неподвластны нам в эксперименте. Поэтому четвертый фактор может стать основным. Увеличьте размер выборки </w:t>
      </w:r>
      <w:r>
        <w:rPr>
          <w:lang w:val="en-US"/>
        </w:rPr>
        <w:t>n</w:t>
      </w:r>
      <w:r w:rsidR="000F2016">
        <w:t>.</w:t>
      </w:r>
      <w:r>
        <w:t xml:space="preserve"> Это приведет к уменьшению стандартного отклонения. Колоколообразные кривые станут более узкими. Отличие среднего по выборке станет более отчетливым.</w:t>
      </w:r>
    </w:p>
    <w:p w14:paraId="40B459FD" w14:textId="747978C4" w:rsidR="000E0A77" w:rsidRDefault="000E0A77" w:rsidP="000E0A77">
      <w:r>
        <w:t xml:space="preserve">Посмотрите, что произойдет, если мы увеличим </w:t>
      </w:r>
      <w:r>
        <w:rPr>
          <w:lang w:val="en-US"/>
        </w:rPr>
        <w:t>n</w:t>
      </w:r>
      <w:r w:rsidRPr="000E0A77">
        <w:t xml:space="preserve"> </w:t>
      </w:r>
      <w:r>
        <w:t>до 100</w:t>
      </w:r>
      <w:r w:rsidR="00990614">
        <w:t xml:space="preserve"> (с</w:t>
      </w:r>
      <w:r w:rsidR="00925DFC">
        <w:t>равните с рис. 2</w:t>
      </w:r>
      <w:r w:rsidR="00990614">
        <w:t>):</w:t>
      </w:r>
    </w:p>
    <w:p w14:paraId="2E6E33FD" w14:textId="622E4A61" w:rsidR="000E0A77" w:rsidRDefault="00925DFC" w:rsidP="000E0A77">
      <w:r>
        <w:rPr>
          <w:noProof/>
        </w:rPr>
        <w:lastRenderedPageBreak/>
        <w:drawing>
          <wp:inline distT="0" distB="0" distL="0" distR="0" wp14:anchorId="24E85CAF" wp14:editId="69C2D922">
            <wp:extent cx="5638800" cy="3524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FE39C" w14:textId="3087A54C" w:rsidR="000E0A77" w:rsidRDefault="000E0A77" w:rsidP="000E0A77">
      <w:r>
        <w:t xml:space="preserve">Рис. 7. Плотность вероятности для </w:t>
      </w:r>
      <w:r>
        <w:rPr>
          <w:lang w:val="en-US"/>
        </w:rPr>
        <w:t>n</w:t>
      </w:r>
      <w:r w:rsidRPr="00C45E1C">
        <w:t xml:space="preserve"> =</w:t>
      </w:r>
      <w:r w:rsidRPr="00296946">
        <w:t xml:space="preserve"> </w:t>
      </w:r>
      <w:r>
        <w:t>100</w:t>
      </w:r>
    </w:p>
    <w:p w14:paraId="5EDB7AEE" w14:textId="416789F8" w:rsidR="000E0A77" w:rsidRPr="00925DFC" w:rsidRDefault="00925DFC" w:rsidP="000E0A77">
      <w:r>
        <w:t xml:space="preserve">Для </w:t>
      </w:r>
      <w:r>
        <w:rPr>
          <w:lang w:val="en-US"/>
        </w:rPr>
        <w:t>n</w:t>
      </w:r>
      <w:r w:rsidRPr="00925DFC">
        <w:t xml:space="preserve"> = 100</w:t>
      </w:r>
      <w:r>
        <w:t>, статистическая мощность при тех же условиях (</w:t>
      </w:r>
      <w:r w:rsidRPr="00684CE5">
        <w:rPr>
          <w:i/>
          <w:color w:val="000000"/>
        </w:rPr>
        <w:t>Н</w:t>
      </w:r>
      <w:r>
        <w:rPr>
          <w:i/>
          <w:color w:val="000000"/>
          <w:vertAlign w:val="subscript"/>
        </w:rPr>
        <w:t>1</w:t>
      </w:r>
      <w:r w:rsidRPr="00684CE5">
        <w:rPr>
          <w:i/>
          <w:color w:val="000000"/>
        </w:rPr>
        <w:t>:</w:t>
      </w:r>
      <w:r>
        <w:rPr>
          <w:i/>
          <w:color w:val="000000"/>
        </w:rPr>
        <w:t>μ ≠</w:t>
      </w:r>
      <w:r w:rsidRPr="00684CE5">
        <w:rPr>
          <w:i/>
          <w:color w:val="000000"/>
        </w:rPr>
        <w:t xml:space="preserve"> </w:t>
      </w:r>
      <w:r>
        <w:rPr>
          <w:i/>
          <w:color w:val="000000"/>
        </w:rPr>
        <w:t>5</w:t>
      </w:r>
      <w:r w:rsidRPr="00925DFC">
        <w:rPr>
          <w:iCs/>
          <w:color w:val="000000"/>
        </w:rPr>
        <w:t xml:space="preserve">, двунаправленный тест, </w:t>
      </w:r>
      <w:r w:rsidRPr="00925DFC">
        <w:rPr>
          <w:rFonts w:cstheme="minorHAnsi"/>
          <w:iCs/>
          <w:color w:val="000000"/>
        </w:rPr>
        <w:t>α</w:t>
      </w:r>
      <w:r w:rsidRPr="00925DFC">
        <w:rPr>
          <w:iCs/>
          <w:color w:val="000000"/>
        </w:rPr>
        <w:t xml:space="preserve"> = 5</w:t>
      </w:r>
      <w:r w:rsidR="00990614">
        <w:rPr>
          <w:iCs/>
          <w:color w:val="000000"/>
        </w:rPr>
        <w:t>%</w:t>
      </w:r>
      <w:r w:rsidRPr="00925DFC">
        <w:rPr>
          <w:iCs/>
          <w:color w:val="000000"/>
        </w:rPr>
        <w:t>)</w:t>
      </w:r>
      <w:r>
        <w:rPr>
          <w:iCs/>
          <w:color w:val="000000"/>
        </w:rPr>
        <w:t xml:space="preserve"> дает </w:t>
      </w:r>
      <w:r w:rsidR="00990614">
        <w:rPr>
          <w:iCs/>
          <w:color w:val="000000"/>
        </w:rPr>
        <w:t xml:space="preserve">великолепные 98,7%. Т.е., сделав 100 бросков, и получив 70 орлов, с вероятностью 98,7% нам следует отклонить нулевую гипотезу </w:t>
      </w:r>
      <w:r w:rsidR="00990614" w:rsidRPr="00684CE5">
        <w:rPr>
          <w:i/>
          <w:color w:val="000000"/>
        </w:rPr>
        <w:t>Н</w:t>
      </w:r>
      <w:r w:rsidR="00990614">
        <w:rPr>
          <w:i/>
          <w:color w:val="000000"/>
          <w:vertAlign w:val="subscript"/>
        </w:rPr>
        <w:t>0</w:t>
      </w:r>
      <w:r w:rsidR="00990614" w:rsidRPr="00684CE5">
        <w:rPr>
          <w:i/>
          <w:color w:val="000000"/>
        </w:rPr>
        <w:t>:</w:t>
      </w:r>
      <w:r w:rsidR="00990614">
        <w:rPr>
          <w:i/>
          <w:color w:val="000000"/>
        </w:rPr>
        <w:t>μ =</w:t>
      </w:r>
      <w:r w:rsidR="00990614" w:rsidRPr="00684CE5">
        <w:rPr>
          <w:i/>
          <w:color w:val="000000"/>
        </w:rPr>
        <w:t xml:space="preserve"> </w:t>
      </w:r>
      <w:r w:rsidR="00990614">
        <w:rPr>
          <w:i/>
          <w:color w:val="000000"/>
        </w:rPr>
        <w:t>5.</w:t>
      </w:r>
    </w:p>
    <w:p w14:paraId="0E96BBB8" w14:textId="689D8464" w:rsidR="00D24040" w:rsidRDefault="000F2016" w:rsidP="00D24040">
      <w:r>
        <w:rPr>
          <w:noProof/>
        </w:rPr>
        <w:drawing>
          <wp:inline distT="0" distB="0" distL="0" distR="0" wp14:anchorId="7DECD3AE" wp14:editId="120E7011">
            <wp:extent cx="5715000" cy="3762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B3225" w14:textId="47AC2BF4" w:rsidR="00D24040" w:rsidRPr="00D24040" w:rsidRDefault="00D24040" w:rsidP="00D24040">
      <w:r>
        <w:t xml:space="preserve">Рис. </w:t>
      </w:r>
      <w:r w:rsidRPr="00D24040">
        <w:t>8</w:t>
      </w:r>
      <w:r>
        <w:t xml:space="preserve">. Статистическая мощность для выборок с </w:t>
      </w:r>
      <w:r>
        <w:rPr>
          <w:lang w:val="en-US"/>
        </w:rPr>
        <w:t>n</w:t>
      </w:r>
      <w:r w:rsidRPr="00D24040">
        <w:t xml:space="preserve"> = 100</w:t>
      </w:r>
    </w:p>
    <w:p w14:paraId="1E1C1993" w14:textId="2152D54C" w:rsidR="000528D4" w:rsidRDefault="000528D4" w:rsidP="000528D4">
      <w:pPr>
        <w:pStyle w:val="4"/>
      </w:pPr>
      <w:r>
        <w:t>С</w:t>
      </w:r>
      <w:r w:rsidR="00AE50EB">
        <w:t>уть с</w:t>
      </w:r>
      <w:r>
        <w:t>татистическ</w:t>
      </w:r>
      <w:r w:rsidR="00AE50EB">
        <w:t>ого</w:t>
      </w:r>
      <w:r>
        <w:t xml:space="preserve"> вывод</w:t>
      </w:r>
      <w:r w:rsidR="00AE50EB">
        <w:t>а</w:t>
      </w:r>
    </w:p>
    <w:p w14:paraId="23376304" w14:textId="77777777" w:rsidR="00644556" w:rsidRDefault="000528D4" w:rsidP="003A3C02">
      <w:pPr>
        <w:rPr>
          <w:iCs/>
          <w:color w:val="000000"/>
        </w:rPr>
      </w:pPr>
      <w:r>
        <w:t xml:space="preserve">Соберем все шаги вместе. Мы начали с выборки </w:t>
      </w:r>
      <w:r>
        <w:rPr>
          <w:lang w:val="en-US"/>
        </w:rPr>
        <w:t>n</w:t>
      </w:r>
      <w:r w:rsidRPr="000528D4">
        <w:t xml:space="preserve"> =</w:t>
      </w:r>
      <w:r>
        <w:t xml:space="preserve"> 10, в которой ор</w:t>
      </w:r>
      <w:r w:rsidR="00AE50EB">
        <w:t>е</w:t>
      </w:r>
      <w:r>
        <w:t>л</w:t>
      </w:r>
      <w:r w:rsidR="00AE50EB">
        <w:t xml:space="preserve"> появился</w:t>
      </w:r>
      <w:r>
        <w:t xml:space="preserve"> 7 раз. Вопрос, является ли монеты честной, привел нас к процедуре статистического вывода. Мы сформулирова</w:t>
      </w:r>
      <w:r w:rsidR="00AE50EB">
        <w:t>л</w:t>
      </w:r>
      <w:r>
        <w:t>и нулев</w:t>
      </w:r>
      <w:r w:rsidR="00AE50EB">
        <w:t>ую</w:t>
      </w:r>
      <w:r>
        <w:t xml:space="preserve"> и альтернативн</w:t>
      </w:r>
      <w:r w:rsidR="00AE50EB">
        <w:t>ую</w:t>
      </w:r>
      <w:r>
        <w:t xml:space="preserve"> гипотез</w:t>
      </w:r>
      <w:r w:rsidR="00AE50EB">
        <w:t>ы</w:t>
      </w:r>
      <w:r>
        <w:t xml:space="preserve">: </w:t>
      </w:r>
      <w:r w:rsidRPr="00684CE5">
        <w:rPr>
          <w:i/>
          <w:color w:val="000000"/>
        </w:rPr>
        <w:t>Н</w:t>
      </w:r>
      <w:r>
        <w:rPr>
          <w:i/>
          <w:color w:val="000000"/>
          <w:vertAlign w:val="subscript"/>
        </w:rPr>
        <w:t>0</w:t>
      </w:r>
      <w:r w:rsidRPr="00684CE5">
        <w:rPr>
          <w:i/>
          <w:color w:val="000000"/>
        </w:rPr>
        <w:t>:</w:t>
      </w:r>
      <w:r>
        <w:rPr>
          <w:i/>
          <w:color w:val="000000"/>
        </w:rPr>
        <w:t>μ =</w:t>
      </w:r>
      <w:r w:rsidRPr="00684CE5">
        <w:rPr>
          <w:i/>
          <w:color w:val="000000"/>
        </w:rPr>
        <w:t xml:space="preserve"> </w:t>
      </w:r>
      <w:r>
        <w:rPr>
          <w:i/>
          <w:color w:val="000000"/>
        </w:rPr>
        <w:t xml:space="preserve">5, </w:t>
      </w:r>
      <w:r w:rsidRPr="00684CE5">
        <w:rPr>
          <w:i/>
          <w:color w:val="000000"/>
        </w:rPr>
        <w:t>Н</w:t>
      </w:r>
      <w:r>
        <w:rPr>
          <w:i/>
          <w:color w:val="000000"/>
          <w:vertAlign w:val="subscript"/>
        </w:rPr>
        <w:t>1</w:t>
      </w:r>
      <w:r w:rsidRPr="00684CE5">
        <w:rPr>
          <w:i/>
          <w:color w:val="000000"/>
        </w:rPr>
        <w:t>:</w:t>
      </w:r>
      <w:r>
        <w:rPr>
          <w:i/>
          <w:color w:val="000000"/>
        </w:rPr>
        <w:t>μ ≠</w:t>
      </w:r>
      <w:r w:rsidRPr="00684CE5">
        <w:rPr>
          <w:i/>
          <w:color w:val="000000"/>
        </w:rPr>
        <w:t xml:space="preserve"> </w:t>
      </w:r>
      <w:r>
        <w:rPr>
          <w:i/>
          <w:color w:val="000000"/>
        </w:rPr>
        <w:t xml:space="preserve">5. </w:t>
      </w:r>
      <w:r w:rsidRPr="000528D4">
        <w:rPr>
          <w:iCs/>
          <w:color w:val="000000"/>
        </w:rPr>
        <w:t xml:space="preserve">Далее мы </w:t>
      </w:r>
      <w:r w:rsidR="00AE50EB">
        <w:rPr>
          <w:iCs/>
          <w:color w:val="000000"/>
        </w:rPr>
        <w:t>увидели</w:t>
      </w:r>
      <w:r w:rsidRPr="000528D4">
        <w:rPr>
          <w:iCs/>
          <w:color w:val="000000"/>
        </w:rPr>
        <w:t>, что</w:t>
      </w:r>
      <w:r>
        <w:rPr>
          <w:i/>
          <w:color w:val="000000"/>
        </w:rPr>
        <w:t xml:space="preserve"> </w:t>
      </w:r>
      <w:r w:rsidRPr="000528D4">
        <w:rPr>
          <w:iCs/>
          <w:color w:val="000000"/>
        </w:rPr>
        <w:t>критерий</w:t>
      </w:r>
      <w:r>
        <w:rPr>
          <w:iCs/>
          <w:color w:val="000000"/>
        </w:rPr>
        <w:t xml:space="preserve"> признания/отклонения нулевой гипотезы </w:t>
      </w:r>
      <w:r w:rsidR="00AE50EB">
        <w:rPr>
          <w:iCs/>
          <w:color w:val="000000"/>
        </w:rPr>
        <w:t xml:space="preserve">является субъективным. Чем чаще отклонение от среднего мы </w:t>
      </w:r>
      <w:r w:rsidR="00AE50EB" w:rsidRPr="00AE50EB">
        <w:rPr>
          <w:b/>
          <w:bCs/>
          <w:iCs/>
          <w:color w:val="000000"/>
        </w:rPr>
        <w:t>не</w:t>
      </w:r>
      <w:r w:rsidR="00AE50EB">
        <w:rPr>
          <w:iCs/>
          <w:color w:val="000000"/>
        </w:rPr>
        <w:t xml:space="preserve"> будем считать критичным, тем дольше мы будем держаться за нулевую гипотезу… И тем реже </w:t>
      </w:r>
      <w:r w:rsidR="00AE50EB">
        <w:rPr>
          <w:iCs/>
          <w:color w:val="000000"/>
        </w:rPr>
        <w:lastRenderedPageBreak/>
        <w:t>будем признавать истинность альтернативной гипотезы. Мы ввели понятие статистической мощности – вероятности признания альтернативной гипотезы, когда она верна. И показали, что повысить статистическую мощность можно путем увеличения размера экспериментальной выборки.</w:t>
      </w:r>
      <w:r w:rsidR="00644556">
        <w:rPr>
          <w:iCs/>
          <w:color w:val="000000"/>
        </w:rPr>
        <w:t xml:space="preserve"> </w:t>
      </w:r>
    </w:p>
    <w:p w14:paraId="28E2308F" w14:textId="77777777" w:rsidR="00681F41" w:rsidRDefault="00681F41" w:rsidP="00681F41">
      <w:r>
        <w:t>В начале заметки я спрашивал:</w:t>
      </w:r>
    </w:p>
    <w:p w14:paraId="086DA5F6" w14:textId="77777777" w:rsidR="00681F41" w:rsidRPr="00644556" w:rsidRDefault="00681F41" w:rsidP="00681F41">
      <w:pPr>
        <w:ind w:left="708"/>
        <w:rPr>
          <w:i/>
          <w:iCs/>
        </w:rPr>
      </w:pPr>
      <w:r w:rsidRPr="00D25B86">
        <w:rPr>
          <w:i/>
          <w:iCs/>
        </w:rPr>
        <w:t>Допустим, вы выполнили 10 бросков и орел появился 7 раза. На ваш взгляд, есть ли основания считать монету нечестной?</w:t>
      </w:r>
    </w:p>
    <w:p w14:paraId="5268A61E" w14:textId="4EEDF605" w:rsidR="00AE50EB" w:rsidRDefault="00681F41" w:rsidP="003A3C02">
      <w:pPr>
        <w:rPr>
          <w:iCs/>
          <w:color w:val="000000"/>
        </w:rPr>
      </w:pPr>
      <w:r>
        <w:rPr>
          <w:iCs/>
          <w:color w:val="000000"/>
        </w:rPr>
        <w:t>Теперь вы можете сказать, что п</w:t>
      </w:r>
      <w:r w:rsidR="00644556">
        <w:rPr>
          <w:iCs/>
          <w:color w:val="000000"/>
        </w:rPr>
        <w:t>оявление 7 орлов в серии из 10 бросков не позволяет признать монету нечестной. В то же время появление 70 орлов в серии из 100 бросков почти наверняка свидетельствует о нечестности монеты.</w:t>
      </w:r>
    </w:p>
    <w:p w14:paraId="2EAF9E8E" w14:textId="13B9A8FD" w:rsidR="003A3C02" w:rsidRPr="000528D4" w:rsidRDefault="003A3C02" w:rsidP="003A3C02">
      <w:pPr>
        <w:rPr>
          <w:iCs/>
        </w:rPr>
      </w:pPr>
    </w:p>
    <w:sectPr w:rsidR="003A3C02" w:rsidRPr="000528D4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37B1" w14:textId="77777777" w:rsidR="00025086" w:rsidRDefault="00025086" w:rsidP="000475CD">
      <w:pPr>
        <w:spacing w:after="0"/>
      </w:pPr>
      <w:r>
        <w:separator/>
      </w:r>
    </w:p>
  </w:endnote>
  <w:endnote w:type="continuationSeparator" w:id="0">
    <w:p w14:paraId="0DAE11F7" w14:textId="77777777" w:rsidR="00025086" w:rsidRDefault="00025086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2736" w14:textId="77777777" w:rsidR="00025086" w:rsidRDefault="00025086" w:rsidP="000475CD">
      <w:pPr>
        <w:spacing w:after="0"/>
      </w:pPr>
      <w:r>
        <w:separator/>
      </w:r>
    </w:p>
  </w:footnote>
  <w:footnote w:type="continuationSeparator" w:id="0">
    <w:p w14:paraId="3CAC9B0A" w14:textId="77777777" w:rsidR="00025086" w:rsidRDefault="00025086" w:rsidP="000475CD">
      <w:pPr>
        <w:spacing w:after="0"/>
      </w:pPr>
      <w:r>
        <w:continuationSeparator/>
      </w:r>
    </w:p>
  </w:footnote>
  <w:footnote w:id="1">
    <w:p w14:paraId="3F2616FF" w14:textId="6EFD9E58" w:rsidR="00405CD8" w:rsidRDefault="00405CD8">
      <w:pPr>
        <w:pStyle w:val="a6"/>
      </w:pPr>
      <w:r>
        <w:rPr>
          <w:rStyle w:val="a8"/>
        </w:rPr>
        <w:footnoteRef/>
      </w:r>
      <w:r>
        <w:t xml:space="preserve"> </w:t>
      </w:r>
      <w:r w:rsidRPr="00405CD8">
        <w:t>На самом деле в целях размежевания используют более сложные статистики. Но для первого знакомства со статистическим выводом, я решил не усложнять.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344E"/>
    <w:multiLevelType w:val="hybridMultilevel"/>
    <w:tmpl w:val="F3A6BBEC"/>
    <w:lvl w:ilvl="0" w:tplc="690435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275"/>
    <w:multiLevelType w:val="hybridMultilevel"/>
    <w:tmpl w:val="AE2071D0"/>
    <w:lvl w:ilvl="0" w:tplc="494E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CB4"/>
    <w:multiLevelType w:val="hybridMultilevel"/>
    <w:tmpl w:val="EA36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94F"/>
    <w:multiLevelType w:val="hybridMultilevel"/>
    <w:tmpl w:val="00725B5E"/>
    <w:lvl w:ilvl="0" w:tplc="A1AA61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A171A"/>
    <w:multiLevelType w:val="hybridMultilevel"/>
    <w:tmpl w:val="6026004A"/>
    <w:lvl w:ilvl="0" w:tplc="690435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26C7"/>
    <w:multiLevelType w:val="hybridMultilevel"/>
    <w:tmpl w:val="C606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11E50"/>
    <w:rsid w:val="0002103B"/>
    <w:rsid w:val="00023D90"/>
    <w:rsid w:val="00025086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28D4"/>
    <w:rsid w:val="0005348B"/>
    <w:rsid w:val="00062E3C"/>
    <w:rsid w:val="0006524A"/>
    <w:rsid w:val="0006767F"/>
    <w:rsid w:val="00075D7E"/>
    <w:rsid w:val="00081D4C"/>
    <w:rsid w:val="00081D95"/>
    <w:rsid w:val="000827BF"/>
    <w:rsid w:val="00084554"/>
    <w:rsid w:val="00086E8D"/>
    <w:rsid w:val="00086FC7"/>
    <w:rsid w:val="00087130"/>
    <w:rsid w:val="000A414F"/>
    <w:rsid w:val="000A5946"/>
    <w:rsid w:val="000A6223"/>
    <w:rsid w:val="000A6FE7"/>
    <w:rsid w:val="000B0D63"/>
    <w:rsid w:val="000B1715"/>
    <w:rsid w:val="000B55D6"/>
    <w:rsid w:val="000B5831"/>
    <w:rsid w:val="000B7BD8"/>
    <w:rsid w:val="000C0FDB"/>
    <w:rsid w:val="000C74AD"/>
    <w:rsid w:val="000D00EB"/>
    <w:rsid w:val="000D1D53"/>
    <w:rsid w:val="000D1F99"/>
    <w:rsid w:val="000E0A77"/>
    <w:rsid w:val="000E4C3D"/>
    <w:rsid w:val="000E5523"/>
    <w:rsid w:val="000F2016"/>
    <w:rsid w:val="000F2686"/>
    <w:rsid w:val="000F30B2"/>
    <w:rsid w:val="000F37AB"/>
    <w:rsid w:val="001003CC"/>
    <w:rsid w:val="001028DF"/>
    <w:rsid w:val="00107F76"/>
    <w:rsid w:val="00112057"/>
    <w:rsid w:val="001120C2"/>
    <w:rsid w:val="00112798"/>
    <w:rsid w:val="00113534"/>
    <w:rsid w:val="00114363"/>
    <w:rsid w:val="001179BB"/>
    <w:rsid w:val="00124F9D"/>
    <w:rsid w:val="00125B8F"/>
    <w:rsid w:val="00125E33"/>
    <w:rsid w:val="00133EFD"/>
    <w:rsid w:val="0013492F"/>
    <w:rsid w:val="00142354"/>
    <w:rsid w:val="00143EDD"/>
    <w:rsid w:val="0015594A"/>
    <w:rsid w:val="00155CA6"/>
    <w:rsid w:val="001609FB"/>
    <w:rsid w:val="00163306"/>
    <w:rsid w:val="00163CE1"/>
    <w:rsid w:val="00171D34"/>
    <w:rsid w:val="00172617"/>
    <w:rsid w:val="0017765D"/>
    <w:rsid w:val="00186ABC"/>
    <w:rsid w:val="001B3262"/>
    <w:rsid w:val="001B3B98"/>
    <w:rsid w:val="001B4B8E"/>
    <w:rsid w:val="001C4E9E"/>
    <w:rsid w:val="001C5697"/>
    <w:rsid w:val="001C7059"/>
    <w:rsid w:val="001D3DD2"/>
    <w:rsid w:val="001D75E3"/>
    <w:rsid w:val="001E2DD6"/>
    <w:rsid w:val="001E2FE2"/>
    <w:rsid w:val="001E311C"/>
    <w:rsid w:val="001E3415"/>
    <w:rsid w:val="001E6B89"/>
    <w:rsid w:val="001F5AE9"/>
    <w:rsid w:val="002013F6"/>
    <w:rsid w:val="00202C3E"/>
    <w:rsid w:val="00202DB2"/>
    <w:rsid w:val="00206EC4"/>
    <w:rsid w:val="002076AC"/>
    <w:rsid w:val="002078A3"/>
    <w:rsid w:val="0021373F"/>
    <w:rsid w:val="00214CD7"/>
    <w:rsid w:val="00215B27"/>
    <w:rsid w:val="00220EC4"/>
    <w:rsid w:val="00223278"/>
    <w:rsid w:val="002247E2"/>
    <w:rsid w:val="00224BEB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041"/>
    <w:rsid w:val="0025360A"/>
    <w:rsid w:val="00262E55"/>
    <w:rsid w:val="0026323B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6946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E1BEA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14A0A"/>
    <w:rsid w:val="003212AA"/>
    <w:rsid w:val="00322D90"/>
    <w:rsid w:val="00324923"/>
    <w:rsid w:val="00325505"/>
    <w:rsid w:val="00332B03"/>
    <w:rsid w:val="00335B8C"/>
    <w:rsid w:val="00343DE1"/>
    <w:rsid w:val="00345C3A"/>
    <w:rsid w:val="00351BD2"/>
    <w:rsid w:val="003535C5"/>
    <w:rsid w:val="003542AB"/>
    <w:rsid w:val="00373B15"/>
    <w:rsid w:val="00373D54"/>
    <w:rsid w:val="003749A5"/>
    <w:rsid w:val="00384FB1"/>
    <w:rsid w:val="00386046"/>
    <w:rsid w:val="003873D0"/>
    <w:rsid w:val="0039042D"/>
    <w:rsid w:val="00390C54"/>
    <w:rsid w:val="003930B4"/>
    <w:rsid w:val="00394FD8"/>
    <w:rsid w:val="00397C6E"/>
    <w:rsid w:val="003A3C02"/>
    <w:rsid w:val="003B42B1"/>
    <w:rsid w:val="003C1A63"/>
    <w:rsid w:val="003C4E6B"/>
    <w:rsid w:val="003D07D6"/>
    <w:rsid w:val="003D0B16"/>
    <w:rsid w:val="003D2918"/>
    <w:rsid w:val="003D5DB3"/>
    <w:rsid w:val="003E1673"/>
    <w:rsid w:val="003E2B79"/>
    <w:rsid w:val="003E2FEE"/>
    <w:rsid w:val="003E3B4F"/>
    <w:rsid w:val="003E3CE7"/>
    <w:rsid w:val="003E71A1"/>
    <w:rsid w:val="003F0322"/>
    <w:rsid w:val="003F7615"/>
    <w:rsid w:val="00400082"/>
    <w:rsid w:val="00400B86"/>
    <w:rsid w:val="00405CD8"/>
    <w:rsid w:val="004066FA"/>
    <w:rsid w:val="00407363"/>
    <w:rsid w:val="004073D4"/>
    <w:rsid w:val="004171AC"/>
    <w:rsid w:val="004214D7"/>
    <w:rsid w:val="00422155"/>
    <w:rsid w:val="004273E8"/>
    <w:rsid w:val="00431E00"/>
    <w:rsid w:val="00432969"/>
    <w:rsid w:val="00434EE4"/>
    <w:rsid w:val="00442927"/>
    <w:rsid w:val="00451AE1"/>
    <w:rsid w:val="004529E5"/>
    <w:rsid w:val="0045302A"/>
    <w:rsid w:val="00465BDD"/>
    <w:rsid w:val="00470385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59D0"/>
    <w:rsid w:val="00496AD8"/>
    <w:rsid w:val="004A1081"/>
    <w:rsid w:val="004A191B"/>
    <w:rsid w:val="004A4830"/>
    <w:rsid w:val="004A4C3D"/>
    <w:rsid w:val="004A6473"/>
    <w:rsid w:val="004A6A0D"/>
    <w:rsid w:val="004A7E5C"/>
    <w:rsid w:val="004A7F73"/>
    <w:rsid w:val="004B2E15"/>
    <w:rsid w:val="004B3FF6"/>
    <w:rsid w:val="004C0FD3"/>
    <w:rsid w:val="004C3826"/>
    <w:rsid w:val="004C583E"/>
    <w:rsid w:val="004D0C6D"/>
    <w:rsid w:val="004D4091"/>
    <w:rsid w:val="004D48B8"/>
    <w:rsid w:val="004D5D90"/>
    <w:rsid w:val="004D5DFA"/>
    <w:rsid w:val="004E7B38"/>
    <w:rsid w:val="004F0FE2"/>
    <w:rsid w:val="00512585"/>
    <w:rsid w:val="00513E7B"/>
    <w:rsid w:val="00515112"/>
    <w:rsid w:val="00515705"/>
    <w:rsid w:val="00516C19"/>
    <w:rsid w:val="0052000B"/>
    <w:rsid w:val="005211AC"/>
    <w:rsid w:val="0053706E"/>
    <w:rsid w:val="00541119"/>
    <w:rsid w:val="0054282C"/>
    <w:rsid w:val="00543152"/>
    <w:rsid w:val="005442BE"/>
    <w:rsid w:val="00544968"/>
    <w:rsid w:val="0055039D"/>
    <w:rsid w:val="0055470F"/>
    <w:rsid w:val="0055541A"/>
    <w:rsid w:val="005616A5"/>
    <w:rsid w:val="00571EBB"/>
    <w:rsid w:val="0057322E"/>
    <w:rsid w:val="005741BC"/>
    <w:rsid w:val="005767CE"/>
    <w:rsid w:val="00576904"/>
    <w:rsid w:val="00577BB2"/>
    <w:rsid w:val="00583481"/>
    <w:rsid w:val="005842D2"/>
    <w:rsid w:val="005867EA"/>
    <w:rsid w:val="005872BB"/>
    <w:rsid w:val="00590891"/>
    <w:rsid w:val="0059333B"/>
    <w:rsid w:val="00597CC1"/>
    <w:rsid w:val="005A0052"/>
    <w:rsid w:val="005A2E5F"/>
    <w:rsid w:val="005A7B19"/>
    <w:rsid w:val="005B0951"/>
    <w:rsid w:val="005B116A"/>
    <w:rsid w:val="005B1632"/>
    <w:rsid w:val="005B3701"/>
    <w:rsid w:val="005B6151"/>
    <w:rsid w:val="005C229F"/>
    <w:rsid w:val="005C5D83"/>
    <w:rsid w:val="005C7B3A"/>
    <w:rsid w:val="005D0A32"/>
    <w:rsid w:val="005D2460"/>
    <w:rsid w:val="005E043A"/>
    <w:rsid w:val="005E425B"/>
    <w:rsid w:val="005E6180"/>
    <w:rsid w:val="005F0ECD"/>
    <w:rsid w:val="005F392B"/>
    <w:rsid w:val="005F5B15"/>
    <w:rsid w:val="005F6034"/>
    <w:rsid w:val="005F64FF"/>
    <w:rsid w:val="005F7B5C"/>
    <w:rsid w:val="006052A6"/>
    <w:rsid w:val="00612A2A"/>
    <w:rsid w:val="00617313"/>
    <w:rsid w:val="006174A5"/>
    <w:rsid w:val="00620EC3"/>
    <w:rsid w:val="00625B09"/>
    <w:rsid w:val="00627A60"/>
    <w:rsid w:val="00632F8E"/>
    <w:rsid w:val="006361B3"/>
    <w:rsid w:val="006411BE"/>
    <w:rsid w:val="0064260E"/>
    <w:rsid w:val="00644556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1F41"/>
    <w:rsid w:val="00687699"/>
    <w:rsid w:val="0069334E"/>
    <w:rsid w:val="00693D9E"/>
    <w:rsid w:val="00695F83"/>
    <w:rsid w:val="00696F07"/>
    <w:rsid w:val="006A0F7E"/>
    <w:rsid w:val="006A29FD"/>
    <w:rsid w:val="006A481E"/>
    <w:rsid w:val="006B1784"/>
    <w:rsid w:val="006D4B90"/>
    <w:rsid w:val="006D6415"/>
    <w:rsid w:val="006E0AFE"/>
    <w:rsid w:val="006E0E57"/>
    <w:rsid w:val="006E1C45"/>
    <w:rsid w:val="006E2B86"/>
    <w:rsid w:val="006E6829"/>
    <w:rsid w:val="006F2DD9"/>
    <w:rsid w:val="006F4349"/>
    <w:rsid w:val="006F7C16"/>
    <w:rsid w:val="00701647"/>
    <w:rsid w:val="00703B11"/>
    <w:rsid w:val="0071143C"/>
    <w:rsid w:val="0071179E"/>
    <w:rsid w:val="007157F6"/>
    <w:rsid w:val="00716E69"/>
    <w:rsid w:val="007207E0"/>
    <w:rsid w:val="00722138"/>
    <w:rsid w:val="00722EF1"/>
    <w:rsid w:val="0072504B"/>
    <w:rsid w:val="00734115"/>
    <w:rsid w:val="00736380"/>
    <w:rsid w:val="00736565"/>
    <w:rsid w:val="00745F60"/>
    <w:rsid w:val="00747361"/>
    <w:rsid w:val="0075530C"/>
    <w:rsid w:val="00760706"/>
    <w:rsid w:val="00763CE8"/>
    <w:rsid w:val="00767F32"/>
    <w:rsid w:val="00772636"/>
    <w:rsid w:val="00774211"/>
    <w:rsid w:val="0078199A"/>
    <w:rsid w:val="007828ED"/>
    <w:rsid w:val="0078700D"/>
    <w:rsid w:val="00795743"/>
    <w:rsid w:val="007A67C1"/>
    <w:rsid w:val="007B1C74"/>
    <w:rsid w:val="007B557A"/>
    <w:rsid w:val="007C1463"/>
    <w:rsid w:val="007C31A6"/>
    <w:rsid w:val="007C56BF"/>
    <w:rsid w:val="007D3950"/>
    <w:rsid w:val="007D5909"/>
    <w:rsid w:val="007E660D"/>
    <w:rsid w:val="007F31C1"/>
    <w:rsid w:val="007F6CF4"/>
    <w:rsid w:val="007F73A4"/>
    <w:rsid w:val="007F79CB"/>
    <w:rsid w:val="00800E7B"/>
    <w:rsid w:val="0080196F"/>
    <w:rsid w:val="00803167"/>
    <w:rsid w:val="0080316C"/>
    <w:rsid w:val="0080573D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6F83"/>
    <w:rsid w:val="00847515"/>
    <w:rsid w:val="00847F8F"/>
    <w:rsid w:val="00865311"/>
    <w:rsid w:val="00870176"/>
    <w:rsid w:val="00870545"/>
    <w:rsid w:val="00873DD4"/>
    <w:rsid w:val="008743B6"/>
    <w:rsid w:val="00875331"/>
    <w:rsid w:val="0087778E"/>
    <w:rsid w:val="00877A90"/>
    <w:rsid w:val="00880F57"/>
    <w:rsid w:val="008820E2"/>
    <w:rsid w:val="00882297"/>
    <w:rsid w:val="00883A8E"/>
    <w:rsid w:val="00884BD1"/>
    <w:rsid w:val="008852E9"/>
    <w:rsid w:val="00894277"/>
    <w:rsid w:val="00896D57"/>
    <w:rsid w:val="008A10CB"/>
    <w:rsid w:val="008A11B4"/>
    <w:rsid w:val="008A2F85"/>
    <w:rsid w:val="008A6D98"/>
    <w:rsid w:val="008A7DCC"/>
    <w:rsid w:val="008A7F63"/>
    <w:rsid w:val="008B6271"/>
    <w:rsid w:val="008B721A"/>
    <w:rsid w:val="008D0E21"/>
    <w:rsid w:val="008D1023"/>
    <w:rsid w:val="008D4240"/>
    <w:rsid w:val="008E70E4"/>
    <w:rsid w:val="008F103F"/>
    <w:rsid w:val="008F6770"/>
    <w:rsid w:val="00900EAE"/>
    <w:rsid w:val="0090200B"/>
    <w:rsid w:val="009023C6"/>
    <w:rsid w:val="009029FB"/>
    <w:rsid w:val="0090504E"/>
    <w:rsid w:val="0091003B"/>
    <w:rsid w:val="00914746"/>
    <w:rsid w:val="009174EE"/>
    <w:rsid w:val="0092282D"/>
    <w:rsid w:val="00922CD3"/>
    <w:rsid w:val="009238EC"/>
    <w:rsid w:val="00923980"/>
    <w:rsid w:val="00925DFC"/>
    <w:rsid w:val="00931CB8"/>
    <w:rsid w:val="00935AE5"/>
    <w:rsid w:val="00936C55"/>
    <w:rsid w:val="009376A3"/>
    <w:rsid w:val="009409E0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A89"/>
    <w:rsid w:val="00986D46"/>
    <w:rsid w:val="00990614"/>
    <w:rsid w:val="00991613"/>
    <w:rsid w:val="0099265A"/>
    <w:rsid w:val="009A6104"/>
    <w:rsid w:val="009B2AAD"/>
    <w:rsid w:val="009B53B8"/>
    <w:rsid w:val="009C5CFA"/>
    <w:rsid w:val="009D1878"/>
    <w:rsid w:val="009D2E10"/>
    <w:rsid w:val="009D3320"/>
    <w:rsid w:val="009D5227"/>
    <w:rsid w:val="009D535F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213F8"/>
    <w:rsid w:val="00A22CF3"/>
    <w:rsid w:val="00A25DE1"/>
    <w:rsid w:val="00A27759"/>
    <w:rsid w:val="00A279F8"/>
    <w:rsid w:val="00A27D49"/>
    <w:rsid w:val="00A3707D"/>
    <w:rsid w:val="00A422CE"/>
    <w:rsid w:val="00A447AC"/>
    <w:rsid w:val="00A57EDC"/>
    <w:rsid w:val="00A60EEF"/>
    <w:rsid w:val="00A6110D"/>
    <w:rsid w:val="00A62CF2"/>
    <w:rsid w:val="00A635BC"/>
    <w:rsid w:val="00A643E5"/>
    <w:rsid w:val="00A670F1"/>
    <w:rsid w:val="00A724C9"/>
    <w:rsid w:val="00A73AF7"/>
    <w:rsid w:val="00A75B33"/>
    <w:rsid w:val="00A77930"/>
    <w:rsid w:val="00A80584"/>
    <w:rsid w:val="00A8094D"/>
    <w:rsid w:val="00A85C0C"/>
    <w:rsid w:val="00A92122"/>
    <w:rsid w:val="00A92F1D"/>
    <w:rsid w:val="00A95BCF"/>
    <w:rsid w:val="00A95F8E"/>
    <w:rsid w:val="00A97B4F"/>
    <w:rsid w:val="00AA48B5"/>
    <w:rsid w:val="00AA67C4"/>
    <w:rsid w:val="00AA7F42"/>
    <w:rsid w:val="00AB3621"/>
    <w:rsid w:val="00AB5FF7"/>
    <w:rsid w:val="00AD25A6"/>
    <w:rsid w:val="00AD2ECC"/>
    <w:rsid w:val="00AD4784"/>
    <w:rsid w:val="00AE313E"/>
    <w:rsid w:val="00AE36FF"/>
    <w:rsid w:val="00AE50EB"/>
    <w:rsid w:val="00AE6E62"/>
    <w:rsid w:val="00AF057D"/>
    <w:rsid w:val="00AF14F6"/>
    <w:rsid w:val="00AF67F8"/>
    <w:rsid w:val="00AF7C16"/>
    <w:rsid w:val="00B05D87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669"/>
    <w:rsid w:val="00B17DB9"/>
    <w:rsid w:val="00B30ACC"/>
    <w:rsid w:val="00B3762D"/>
    <w:rsid w:val="00B4128D"/>
    <w:rsid w:val="00B41648"/>
    <w:rsid w:val="00B42F73"/>
    <w:rsid w:val="00B53AAE"/>
    <w:rsid w:val="00B54FE4"/>
    <w:rsid w:val="00B56055"/>
    <w:rsid w:val="00B6699D"/>
    <w:rsid w:val="00B715FE"/>
    <w:rsid w:val="00B7324C"/>
    <w:rsid w:val="00B82EC8"/>
    <w:rsid w:val="00B83F42"/>
    <w:rsid w:val="00B84FA4"/>
    <w:rsid w:val="00B868B0"/>
    <w:rsid w:val="00B87B15"/>
    <w:rsid w:val="00B92436"/>
    <w:rsid w:val="00B94D9D"/>
    <w:rsid w:val="00B95D2C"/>
    <w:rsid w:val="00BA02A9"/>
    <w:rsid w:val="00BA51C5"/>
    <w:rsid w:val="00BA7376"/>
    <w:rsid w:val="00BB31A8"/>
    <w:rsid w:val="00BC1ED1"/>
    <w:rsid w:val="00BC5DCC"/>
    <w:rsid w:val="00BD206B"/>
    <w:rsid w:val="00BD469C"/>
    <w:rsid w:val="00BD46F3"/>
    <w:rsid w:val="00BD59CA"/>
    <w:rsid w:val="00BE30B5"/>
    <w:rsid w:val="00BF5289"/>
    <w:rsid w:val="00C07B7B"/>
    <w:rsid w:val="00C147DB"/>
    <w:rsid w:val="00C21341"/>
    <w:rsid w:val="00C21F79"/>
    <w:rsid w:val="00C32168"/>
    <w:rsid w:val="00C32E8B"/>
    <w:rsid w:val="00C363B1"/>
    <w:rsid w:val="00C417D9"/>
    <w:rsid w:val="00C45E1C"/>
    <w:rsid w:val="00C5315B"/>
    <w:rsid w:val="00C54462"/>
    <w:rsid w:val="00C5450E"/>
    <w:rsid w:val="00C55514"/>
    <w:rsid w:val="00C57564"/>
    <w:rsid w:val="00C57A4E"/>
    <w:rsid w:val="00C70693"/>
    <w:rsid w:val="00C726FE"/>
    <w:rsid w:val="00C74766"/>
    <w:rsid w:val="00C7538C"/>
    <w:rsid w:val="00C8036B"/>
    <w:rsid w:val="00C82D4C"/>
    <w:rsid w:val="00C8327B"/>
    <w:rsid w:val="00C90383"/>
    <w:rsid w:val="00C90EEC"/>
    <w:rsid w:val="00C955FD"/>
    <w:rsid w:val="00C97019"/>
    <w:rsid w:val="00C97443"/>
    <w:rsid w:val="00CA131A"/>
    <w:rsid w:val="00CA74B5"/>
    <w:rsid w:val="00CB587C"/>
    <w:rsid w:val="00CB5A9E"/>
    <w:rsid w:val="00CC681C"/>
    <w:rsid w:val="00CD56F6"/>
    <w:rsid w:val="00CE0DD7"/>
    <w:rsid w:val="00CE105A"/>
    <w:rsid w:val="00CE24D1"/>
    <w:rsid w:val="00CE3018"/>
    <w:rsid w:val="00CE3560"/>
    <w:rsid w:val="00CE6CA1"/>
    <w:rsid w:val="00CE6F59"/>
    <w:rsid w:val="00CF097B"/>
    <w:rsid w:val="00CF510E"/>
    <w:rsid w:val="00CF58E5"/>
    <w:rsid w:val="00CF78A9"/>
    <w:rsid w:val="00D0067D"/>
    <w:rsid w:val="00D04813"/>
    <w:rsid w:val="00D06845"/>
    <w:rsid w:val="00D10EBF"/>
    <w:rsid w:val="00D124D2"/>
    <w:rsid w:val="00D13192"/>
    <w:rsid w:val="00D14EB6"/>
    <w:rsid w:val="00D20E37"/>
    <w:rsid w:val="00D20E6D"/>
    <w:rsid w:val="00D22889"/>
    <w:rsid w:val="00D23EB1"/>
    <w:rsid w:val="00D24040"/>
    <w:rsid w:val="00D24F9E"/>
    <w:rsid w:val="00D25781"/>
    <w:rsid w:val="00D25B86"/>
    <w:rsid w:val="00D3105D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B84"/>
    <w:rsid w:val="00D62A0D"/>
    <w:rsid w:val="00D63D73"/>
    <w:rsid w:val="00D70F6A"/>
    <w:rsid w:val="00D72E52"/>
    <w:rsid w:val="00D730CF"/>
    <w:rsid w:val="00D74EA5"/>
    <w:rsid w:val="00D864EC"/>
    <w:rsid w:val="00D878E0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A7A99"/>
    <w:rsid w:val="00DB5238"/>
    <w:rsid w:val="00DB7FB9"/>
    <w:rsid w:val="00DC009D"/>
    <w:rsid w:val="00DC024E"/>
    <w:rsid w:val="00DC0498"/>
    <w:rsid w:val="00DC0E4E"/>
    <w:rsid w:val="00DC1FC6"/>
    <w:rsid w:val="00DC20EB"/>
    <w:rsid w:val="00DC56FB"/>
    <w:rsid w:val="00DE1B48"/>
    <w:rsid w:val="00DE3777"/>
    <w:rsid w:val="00DE3F82"/>
    <w:rsid w:val="00DE4179"/>
    <w:rsid w:val="00DE7B05"/>
    <w:rsid w:val="00DF1AA2"/>
    <w:rsid w:val="00DF432A"/>
    <w:rsid w:val="00DF6025"/>
    <w:rsid w:val="00E003FD"/>
    <w:rsid w:val="00E0066E"/>
    <w:rsid w:val="00E03206"/>
    <w:rsid w:val="00E04621"/>
    <w:rsid w:val="00E07D69"/>
    <w:rsid w:val="00E14364"/>
    <w:rsid w:val="00E2021C"/>
    <w:rsid w:val="00E228D9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3A10"/>
    <w:rsid w:val="00E64105"/>
    <w:rsid w:val="00E64A79"/>
    <w:rsid w:val="00E67046"/>
    <w:rsid w:val="00E71FD5"/>
    <w:rsid w:val="00E72922"/>
    <w:rsid w:val="00E752ED"/>
    <w:rsid w:val="00E84495"/>
    <w:rsid w:val="00E8482D"/>
    <w:rsid w:val="00E85164"/>
    <w:rsid w:val="00E861A0"/>
    <w:rsid w:val="00E86257"/>
    <w:rsid w:val="00E903A8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E7BA7"/>
    <w:rsid w:val="00EF0DEC"/>
    <w:rsid w:val="00EF7029"/>
    <w:rsid w:val="00F02297"/>
    <w:rsid w:val="00F028BB"/>
    <w:rsid w:val="00F1333B"/>
    <w:rsid w:val="00F15470"/>
    <w:rsid w:val="00F17E00"/>
    <w:rsid w:val="00F226AE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070"/>
    <w:rsid w:val="00F76EDE"/>
    <w:rsid w:val="00F8051C"/>
    <w:rsid w:val="00F8127F"/>
    <w:rsid w:val="00F82EC3"/>
    <w:rsid w:val="00F94882"/>
    <w:rsid w:val="00F958DD"/>
    <w:rsid w:val="00F95A26"/>
    <w:rsid w:val="00FB0170"/>
    <w:rsid w:val="00FB473E"/>
    <w:rsid w:val="00FB6281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5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5F0ECD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E903A8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1E2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0%B0%D0%B4%D0%BE%D0%BA%D1%81_%D0%B4%D0%BD%D0%B5%D0%B9_%D1%80%D0%BE%D0%B6%D0%B4%D0%B5%D0%BD%D0%B8%D1%8F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5543" TargetMode="Externa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ru.wikipedia.org/wiki/%D0%A1%D1%82%D0%B0%D1%82%D0%B8%D1%81%D1%82%D0%B8%D1%87%D0%B5%D1%81%D0%BA%D0%B8%D0%B9_%D0%B2%D1%8B%D0%B2%D0%BE%D0%B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6C8C-0375-46F5-B162-DA5B9878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15</cp:revision>
  <cp:lastPrinted>2020-05-16T08:52:00Z</cp:lastPrinted>
  <dcterms:created xsi:type="dcterms:W3CDTF">2021-11-05T07:12:00Z</dcterms:created>
  <dcterms:modified xsi:type="dcterms:W3CDTF">2021-11-08T09:36:00Z</dcterms:modified>
</cp:coreProperties>
</file>