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ED2B" w14:textId="7CA0F15F" w:rsidR="00D70F6A" w:rsidRPr="00E40A7A" w:rsidRDefault="005C1DD9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5C1DD9">
        <w:rPr>
          <w:rFonts w:eastAsia="Times New Roman" w:cstheme="minorHAnsi"/>
          <w:b/>
          <w:bCs/>
          <w:color w:val="000000"/>
          <w:sz w:val="28"/>
          <w:lang w:val="en-US" w:eastAsia="ru-RU"/>
        </w:rPr>
        <w:t>Джозеф Д. О'Брайен, Джеймс П. Глисон, Дэвид Дж.П. О'Салливан</w:t>
      </w:r>
      <w:r w:rsidR="00E40A7A" w:rsidRPr="00E40A7A">
        <w:rPr>
          <w:rFonts w:eastAsia="Times New Roman" w:cstheme="minorHAnsi"/>
          <w:b/>
          <w:bCs/>
          <w:color w:val="000000"/>
          <w:sz w:val="28"/>
          <w:lang w:val="en-US" w:eastAsia="ru-RU"/>
        </w:rPr>
        <w:t xml:space="preserve">. </w:t>
      </w:r>
      <w:r w:rsidR="00295F2A">
        <w:rPr>
          <w:rFonts w:eastAsia="Times New Roman" w:cstheme="minorHAnsi"/>
          <w:b/>
          <w:bCs/>
          <w:color w:val="000000"/>
          <w:sz w:val="28"/>
          <w:lang w:eastAsia="ru-RU"/>
        </w:rPr>
        <w:t>Идентификация мастерства</w:t>
      </w:r>
      <w:r w:rsidR="00E40A7A" w:rsidRPr="00295F2A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в </w:t>
      </w:r>
      <w:r w:rsidR="00E40A7A" w:rsidRPr="00E40A7A">
        <w:rPr>
          <w:rFonts w:eastAsia="Times New Roman" w:cstheme="minorHAnsi"/>
          <w:b/>
          <w:bCs/>
          <w:color w:val="000000"/>
          <w:sz w:val="28"/>
          <w:lang w:val="en-US" w:eastAsia="ru-RU"/>
        </w:rPr>
        <w:t>Fantasy</w:t>
      </w:r>
      <w:r w:rsidR="00E40A7A" w:rsidRPr="00295F2A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="00E40A7A" w:rsidRPr="00E40A7A">
        <w:rPr>
          <w:rFonts w:eastAsia="Times New Roman" w:cstheme="minorHAnsi"/>
          <w:b/>
          <w:bCs/>
          <w:color w:val="000000"/>
          <w:sz w:val="28"/>
          <w:lang w:val="en-US" w:eastAsia="ru-RU"/>
        </w:rPr>
        <w:t>Premier</w:t>
      </w:r>
      <w:r w:rsidR="00E40A7A" w:rsidRPr="00295F2A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="00E40A7A" w:rsidRPr="00E40A7A">
        <w:rPr>
          <w:rFonts w:eastAsia="Times New Roman" w:cstheme="minorHAnsi"/>
          <w:b/>
          <w:bCs/>
          <w:color w:val="000000"/>
          <w:sz w:val="28"/>
          <w:lang w:val="en-US" w:eastAsia="ru-RU"/>
        </w:rPr>
        <w:t>League</w:t>
      </w:r>
    </w:p>
    <w:p w14:paraId="04DFEBDC" w14:textId="53AB2753" w:rsidR="00B06AE7" w:rsidRDefault="00295F2A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Являются ли </w:t>
      </w:r>
      <w:r w:rsidRPr="00295F2A">
        <w:rPr>
          <w:rFonts w:eastAsia="Times New Roman" w:cstheme="minorHAnsi"/>
          <w:color w:val="000000"/>
          <w:lang w:eastAsia="ru-RU"/>
        </w:rPr>
        <w:t>результат</w:t>
      </w:r>
      <w:r>
        <w:rPr>
          <w:rFonts w:eastAsia="Times New Roman" w:cstheme="minorHAnsi"/>
          <w:color w:val="000000"/>
          <w:lang w:eastAsia="ru-RU"/>
        </w:rPr>
        <w:t xml:space="preserve">ы </w:t>
      </w:r>
      <w:r w:rsidRPr="00295F2A">
        <w:rPr>
          <w:rFonts w:eastAsia="Times New Roman" w:cstheme="minorHAnsi"/>
          <w:color w:val="000000"/>
          <w:lang w:eastAsia="ru-RU"/>
        </w:rPr>
        <w:t>Fantasy Premier League следствием мастерства или удачи</w:t>
      </w:r>
      <w:r w:rsidR="00403BF6">
        <w:rPr>
          <w:rFonts w:eastAsia="Times New Roman" w:cstheme="minorHAnsi"/>
          <w:color w:val="000000"/>
          <w:lang w:eastAsia="ru-RU"/>
        </w:rPr>
        <w:t>?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926807">
        <w:rPr>
          <w:rFonts w:eastAsia="Times New Roman" w:cstheme="minorHAnsi"/>
          <w:color w:val="000000"/>
          <w:lang w:eastAsia="ru-RU"/>
        </w:rPr>
        <w:t xml:space="preserve">Мы </w:t>
      </w:r>
      <w:r w:rsidR="00254B33">
        <w:rPr>
          <w:rFonts w:eastAsia="Times New Roman" w:cstheme="minorHAnsi"/>
          <w:color w:val="000000"/>
          <w:lang w:eastAsia="ru-RU"/>
        </w:rPr>
        <w:t>изучили</w:t>
      </w:r>
      <w:r w:rsidR="00403BF6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данны</w:t>
      </w:r>
      <w:r w:rsidR="00403BF6">
        <w:rPr>
          <w:rFonts w:eastAsia="Times New Roman" w:cstheme="minorHAnsi"/>
          <w:color w:val="000000"/>
          <w:lang w:eastAsia="ru-RU"/>
        </w:rPr>
        <w:t>е</w:t>
      </w:r>
      <w:r w:rsidRPr="00295F2A">
        <w:rPr>
          <w:rFonts w:eastAsia="Times New Roman" w:cstheme="minorHAnsi"/>
          <w:color w:val="000000"/>
          <w:lang w:eastAsia="ru-RU"/>
        </w:rPr>
        <w:t xml:space="preserve"> участников</w:t>
      </w:r>
      <w:r w:rsidR="00403BF6">
        <w:rPr>
          <w:rFonts w:eastAsia="Times New Roman" w:cstheme="minorHAnsi"/>
          <w:color w:val="000000"/>
          <w:lang w:eastAsia="ru-RU"/>
        </w:rPr>
        <w:t>,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254B33">
        <w:rPr>
          <w:rFonts w:eastAsia="Times New Roman" w:cstheme="minorHAnsi"/>
          <w:color w:val="000000"/>
          <w:lang w:eastAsia="ru-RU"/>
        </w:rPr>
        <w:t>попавших в</w:t>
      </w:r>
      <w:r w:rsidR="00254B33" w:rsidRPr="00254B33">
        <w:rPr>
          <w:rFonts w:eastAsia="Times New Roman" w:cstheme="minorHAnsi"/>
          <w:color w:val="000000"/>
          <w:lang w:eastAsia="ru-RU"/>
        </w:rPr>
        <w:t xml:space="preserve"> </w:t>
      </w:r>
      <w:r w:rsidR="00254B33">
        <w:rPr>
          <w:rFonts w:eastAsia="Times New Roman" w:cstheme="minorHAnsi"/>
          <w:color w:val="000000"/>
          <w:lang w:eastAsia="ru-RU"/>
        </w:rPr>
        <w:t>ТОП-1М</w:t>
      </w:r>
      <w:r w:rsidR="00254B33"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254B33">
        <w:rPr>
          <w:rFonts w:eastAsia="Times New Roman" w:cstheme="minorHAnsi"/>
          <w:color w:val="000000"/>
          <w:lang w:eastAsia="ru-RU"/>
        </w:rPr>
        <w:t xml:space="preserve">по итогам </w:t>
      </w:r>
      <w:r w:rsidR="00254B33" w:rsidRPr="00B33B8A">
        <w:rPr>
          <w:rFonts w:eastAsia="Times New Roman" w:cstheme="minorHAnsi"/>
          <w:color w:val="000000"/>
          <w:lang w:eastAsia="ru-RU"/>
        </w:rPr>
        <w:t>сезона 2018</w:t>
      </w:r>
      <w:r w:rsidR="00254B33">
        <w:rPr>
          <w:rFonts w:eastAsia="Times New Roman" w:cstheme="minorHAnsi"/>
          <w:color w:val="000000"/>
          <w:lang w:eastAsia="ru-RU"/>
        </w:rPr>
        <w:t>/</w:t>
      </w:r>
      <w:r w:rsidR="00254B33" w:rsidRPr="00B33B8A">
        <w:rPr>
          <w:rFonts w:eastAsia="Times New Roman" w:cstheme="minorHAnsi"/>
          <w:color w:val="000000"/>
          <w:lang w:eastAsia="ru-RU"/>
        </w:rPr>
        <w:t>19</w:t>
      </w:r>
      <w:r w:rsidR="0030778D">
        <w:rPr>
          <w:rFonts w:eastAsia="Times New Roman" w:cstheme="minorHAnsi"/>
          <w:color w:val="000000"/>
          <w:lang w:eastAsia="ru-RU"/>
        </w:rPr>
        <w:t>, и выявили, что</w:t>
      </w:r>
      <w:r w:rsidR="00403BF6">
        <w:rPr>
          <w:rFonts w:eastAsia="Times New Roman" w:cstheme="minorHAnsi"/>
          <w:color w:val="000000"/>
          <w:lang w:eastAsia="ru-RU"/>
        </w:rPr>
        <w:t xml:space="preserve"> </w:t>
      </w:r>
      <w:r w:rsidR="0030778D">
        <w:rPr>
          <w:rFonts w:eastAsia="Times New Roman" w:cstheme="minorHAnsi"/>
          <w:color w:val="000000"/>
          <w:lang w:eastAsia="ru-RU"/>
        </w:rPr>
        <w:t>о</w:t>
      </w:r>
      <w:r w:rsidRPr="00295F2A">
        <w:rPr>
          <w:rFonts w:eastAsia="Times New Roman" w:cstheme="minorHAnsi"/>
          <w:color w:val="000000"/>
          <w:lang w:eastAsia="ru-RU"/>
        </w:rPr>
        <w:t>сновным</w:t>
      </w:r>
      <w:r w:rsidR="00403BF6">
        <w:rPr>
          <w:rFonts w:eastAsia="Times New Roman" w:cstheme="minorHAnsi"/>
          <w:color w:val="000000"/>
          <w:lang w:eastAsia="ru-RU"/>
        </w:rPr>
        <w:t>и</w:t>
      </w:r>
      <w:r w:rsidRPr="00295F2A">
        <w:rPr>
          <w:rFonts w:eastAsia="Times New Roman" w:cstheme="minorHAnsi"/>
          <w:color w:val="000000"/>
          <w:lang w:eastAsia="ru-RU"/>
        </w:rPr>
        <w:t xml:space="preserve"> фактор</w:t>
      </w:r>
      <w:r w:rsidR="00403BF6">
        <w:rPr>
          <w:rFonts w:eastAsia="Times New Roman" w:cstheme="minorHAnsi"/>
          <w:color w:val="000000"/>
          <w:lang w:eastAsia="ru-RU"/>
        </w:rPr>
        <w:t>а</w:t>
      </w:r>
      <w:r w:rsidRPr="00295F2A">
        <w:rPr>
          <w:rFonts w:eastAsia="Times New Roman" w:cstheme="minorHAnsi"/>
          <w:color w:val="000000"/>
          <w:lang w:eastAsia="ru-RU"/>
        </w:rPr>
        <w:t>м</w:t>
      </w:r>
      <w:r w:rsidR="00403BF6">
        <w:rPr>
          <w:rFonts w:eastAsia="Times New Roman" w:cstheme="minorHAnsi"/>
          <w:color w:val="000000"/>
          <w:lang w:eastAsia="ru-RU"/>
        </w:rPr>
        <w:t>и</w:t>
      </w:r>
      <w:r w:rsidRPr="00295F2A">
        <w:rPr>
          <w:rFonts w:eastAsia="Times New Roman" w:cstheme="minorHAnsi"/>
          <w:color w:val="000000"/>
          <w:lang w:eastAsia="ru-RU"/>
        </w:rPr>
        <w:t>, определяющим успех, явля</w:t>
      </w:r>
      <w:r w:rsidR="00403BF6">
        <w:rPr>
          <w:rFonts w:eastAsia="Times New Roman" w:cstheme="minorHAnsi"/>
          <w:color w:val="000000"/>
          <w:lang w:eastAsia="ru-RU"/>
        </w:rPr>
        <w:t>ю</w:t>
      </w:r>
      <w:r w:rsidRPr="00295F2A">
        <w:rPr>
          <w:rFonts w:eastAsia="Times New Roman" w:cstheme="minorHAnsi"/>
          <w:color w:val="000000"/>
          <w:lang w:eastAsia="ru-RU"/>
        </w:rPr>
        <w:t>тся долгосрочн</w:t>
      </w:r>
      <w:r w:rsidR="00403BF6">
        <w:rPr>
          <w:rFonts w:eastAsia="Times New Roman" w:cstheme="minorHAnsi"/>
          <w:color w:val="000000"/>
          <w:lang w:eastAsia="ru-RU"/>
        </w:rPr>
        <w:t>ое</w:t>
      </w:r>
      <w:r w:rsidRPr="00295F2A">
        <w:rPr>
          <w:rFonts w:eastAsia="Times New Roman" w:cstheme="minorHAnsi"/>
          <w:color w:val="000000"/>
          <w:lang w:eastAsia="ru-RU"/>
        </w:rPr>
        <w:t xml:space="preserve"> плани</w:t>
      </w:r>
      <w:r w:rsidR="00403BF6">
        <w:rPr>
          <w:rFonts w:eastAsia="Times New Roman" w:cstheme="minorHAnsi"/>
          <w:color w:val="000000"/>
          <w:lang w:eastAsia="ru-RU"/>
        </w:rPr>
        <w:t xml:space="preserve">рование и качественные </w:t>
      </w:r>
      <w:r w:rsidRPr="00295F2A">
        <w:rPr>
          <w:rFonts w:eastAsia="Times New Roman" w:cstheme="minorHAnsi"/>
          <w:color w:val="000000"/>
          <w:lang w:eastAsia="ru-RU"/>
        </w:rPr>
        <w:t>решени</w:t>
      </w:r>
      <w:r w:rsidR="00403BF6">
        <w:rPr>
          <w:rFonts w:eastAsia="Times New Roman" w:cstheme="minorHAnsi"/>
          <w:color w:val="000000"/>
          <w:lang w:eastAsia="ru-RU"/>
        </w:rPr>
        <w:t>я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403BF6">
        <w:rPr>
          <w:rFonts w:eastAsia="Times New Roman" w:cstheme="minorHAnsi"/>
          <w:color w:val="000000"/>
          <w:lang w:eastAsia="ru-RU"/>
        </w:rPr>
        <w:t>в условиях</w:t>
      </w:r>
      <w:r w:rsidRPr="00295F2A">
        <w:rPr>
          <w:rFonts w:eastAsia="Times New Roman" w:cstheme="minorHAnsi"/>
          <w:color w:val="000000"/>
          <w:lang w:eastAsia="ru-RU"/>
        </w:rPr>
        <w:t xml:space="preserve"> шум</w:t>
      </w:r>
      <w:r w:rsidR="00403BF6">
        <w:rPr>
          <w:rFonts w:eastAsia="Times New Roman" w:cstheme="minorHAnsi"/>
          <w:color w:val="000000"/>
          <w:lang w:eastAsia="ru-RU"/>
        </w:rPr>
        <w:t>а</w:t>
      </w:r>
      <w:r w:rsidR="005C1DD9">
        <w:rPr>
          <w:rFonts w:eastAsia="Times New Roman" w:cstheme="minorHAnsi"/>
          <w:color w:val="000000"/>
          <w:lang w:eastAsia="ru-RU"/>
        </w:rPr>
        <w:t>, сопутствующего</w:t>
      </w:r>
      <w:r w:rsidRPr="00295F2A">
        <w:rPr>
          <w:rFonts w:eastAsia="Times New Roman" w:cstheme="minorHAnsi"/>
          <w:color w:val="000000"/>
          <w:lang w:eastAsia="ru-RU"/>
        </w:rPr>
        <w:t xml:space="preserve"> игр</w:t>
      </w:r>
      <w:r w:rsidR="005C1DD9">
        <w:rPr>
          <w:rFonts w:eastAsia="Times New Roman" w:cstheme="minorHAnsi"/>
          <w:color w:val="000000"/>
          <w:lang w:eastAsia="ru-RU"/>
        </w:rPr>
        <w:t>е</w:t>
      </w:r>
      <w:r w:rsidRPr="00295F2A">
        <w:rPr>
          <w:rFonts w:eastAsia="Times New Roman" w:cstheme="minorHAnsi"/>
          <w:color w:val="000000"/>
          <w:lang w:eastAsia="ru-RU"/>
        </w:rPr>
        <w:t xml:space="preserve">. </w:t>
      </w:r>
      <w:r w:rsidR="005C1DD9">
        <w:rPr>
          <w:rFonts w:eastAsia="Times New Roman" w:cstheme="minorHAnsi"/>
          <w:color w:val="000000"/>
          <w:lang w:eastAsia="ru-RU"/>
        </w:rPr>
        <w:t xml:space="preserve">Мы выявили схожесть в </w:t>
      </w:r>
      <w:r w:rsidRPr="00295F2A">
        <w:rPr>
          <w:rFonts w:eastAsia="Times New Roman" w:cstheme="minorHAnsi"/>
          <w:color w:val="000000"/>
          <w:lang w:eastAsia="ru-RU"/>
        </w:rPr>
        <w:t>решения</w:t>
      </w:r>
      <w:r w:rsidR="005C1DD9">
        <w:rPr>
          <w:rFonts w:eastAsia="Times New Roman" w:cstheme="minorHAnsi"/>
          <w:color w:val="000000"/>
          <w:lang w:eastAsia="ru-RU"/>
        </w:rPr>
        <w:t>х</w:t>
      </w:r>
      <w:r w:rsidRPr="00295F2A">
        <w:rPr>
          <w:rFonts w:eastAsia="Times New Roman" w:cstheme="minorHAnsi"/>
          <w:color w:val="000000"/>
          <w:lang w:eastAsia="ru-RU"/>
        </w:rPr>
        <w:t xml:space="preserve"> менеджеров, привод</w:t>
      </w:r>
      <w:r w:rsidR="00254B33">
        <w:rPr>
          <w:rFonts w:eastAsia="Times New Roman" w:cstheme="minorHAnsi"/>
          <w:color w:val="000000"/>
          <w:lang w:eastAsia="ru-RU"/>
        </w:rPr>
        <w:t>ящую</w:t>
      </w:r>
      <w:r w:rsidRPr="00295F2A">
        <w:rPr>
          <w:rFonts w:eastAsia="Times New Roman" w:cstheme="minorHAnsi"/>
          <w:color w:val="000000"/>
          <w:lang w:eastAsia="ru-RU"/>
        </w:rPr>
        <w:t xml:space="preserve"> к</w:t>
      </w:r>
      <w:r w:rsidR="005C1DD9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появлению шаблонных команд,</w:t>
      </w:r>
      <w:r w:rsidR="005C1DD9">
        <w:rPr>
          <w:rFonts w:eastAsia="Times New Roman" w:cstheme="minorHAnsi"/>
          <w:color w:val="000000"/>
          <w:lang w:eastAsia="ru-RU"/>
        </w:rPr>
        <w:t xml:space="preserve"> основанных на </w:t>
      </w:r>
      <w:r w:rsidRPr="00295F2A">
        <w:rPr>
          <w:rFonts w:eastAsia="Times New Roman" w:cstheme="minorHAnsi"/>
          <w:color w:val="000000"/>
          <w:lang w:eastAsia="ru-RU"/>
        </w:rPr>
        <w:t>стад</w:t>
      </w:r>
      <w:r w:rsidR="00B06AE7">
        <w:rPr>
          <w:rFonts w:eastAsia="Times New Roman" w:cstheme="minorHAnsi"/>
          <w:color w:val="000000"/>
          <w:lang w:eastAsia="ru-RU"/>
        </w:rPr>
        <w:t>ном поведении. Р</w:t>
      </w:r>
      <w:r w:rsidR="00B06AE7" w:rsidRPr="00B06AE7">
        <w:rPr>
          <w:rFonts w:eastAsia="Times New Roman" w:cstheme="minorHAnsi"/>
          <w:color w:val="000000"/>
          <w:lang w:eastAsia="ru-RU"/>
        </w:rPr>
        <w:t>езультаты указывают на консенсус среди успешных менеджеров по ключевым моментам принятия решений в течение</w:t>
      </w:r>
      <w:r w:rsidR="00B06AE7">
        <w:rPr>
          <w:rFonts w:eastAsia="Times New Roman" w:cstheme="minorHAnsi"/>
          <w:color w:val="000000"/>
          <w:lang w:eastAsia="ru-RU"/>
        </w:rPr>
        <w:t xml:space="preserve"> сезона.</w:t>
      </w:r>
    </w:p>
    <w:p w14:paraId="06D331E0" w14:textId="1379771A" w:rsidR="00270072" w:rsidRDefault="00270072" w:rsidP="00270072">
      <w:pPr>
        <w:rPr>
          <w:rFonts w:eastAsia="Times New Roman" w:cstheme="minorHAnsi"/>
          <w:color w:val="000000"/>
          <w:lang w:eastAsia="ru-RU"/>
        </w:rPr>
      </w:pPr>
      <w:r w:rsidRPr="00270072">
        <w:rPr>
          <w:rFonts w:eastAsia="Times New Roman" w:cstheme="minorHAnsi"/>
          <w:color w:val="000000"/>
          <w:lang w:val="en-US" w:eastAsia="ru-RU"/>
        </w:rPr>
        <w:t>Joseph D. O’BrienID, James P. Gleeson, David J. P. O’Sullivan. Identification of skill in an online game: The case of Fantasy Premier League</w:t>
      </w:r>
      <w:r w:rsidR="00FD7B3E" w:rsidRPr="00FD7B3E">
        <w:rPr>
          <w:rFonts w:eastAsia="Times New Roman" w:cstheme="minorHAnsi"/>
          <w:color w:val="000000"/>
          <w:lang w:val="en-US" w:eastAsia="ru-RU"/>
        </w:rPr>
        <w:t xml:space="preserve">. </w:t>
      </w:r>
      <w:hyperlink r:id="rId8" w:history="1">
        <w:r w:rsidR="00FD7B3E" w:rsidRPr="00FD7B3E">
          <w:rPr>
            <w:rStyle w:val="a9"/>
            <w:rFonts w:eastAsia="Times New Roman" w:cstheme="minorHAnsi"/>
            <w:lang w:val="en-US" w:eastAsia="ru-RU"/>
          </w:rPr>
          <w:t>PLOS</w:t>
        </w:r>
        <w:r w:rsidR="00FD7B3E" w:rsidRPr="00B33B8A">
          <w:rPr>
            <w:rStyle w:val="a9"/>
            <w:rFonts w:eastAsia="Times New Roman" w:cstheme="minorHAnsi"/>
            <w:lang w:eastAsia="ru-RU"/>
          </w:rPr>
          <w:t xml:space="preserve"> </w:t>
        </w:r>
        <w:r w:rsidR="00FD7B3E" w:rsidRPr="00FD7B3E">
          <w:rPr>
            <w:rStyle w:val="a9"/>
            <w:rFonts w:eastAsia="Times New Roman" w:cstheme="minorHAnsi"/>
            <w:lang w:val="en-US" w:eastAsia="ru-RU"/>
          </w:rPr>
          <w:t>ONE</w:t>
        </w:r>
      </w:hyperlink>
      <w:r w:rsidR="00FD7B3E" w:rsidRPr="00B33B8A">
        <w:rPr>
          <w:rFonts w:eastAsia="Times New Roman" w:cstheme="minorHAnsi"/>
          <w:color w:val="000000"/>
          <w:lang w:eastAsia="ru-RU"/>
        </w:rPr>
        <w:t xml:space="preserve">, </w:t>
      </w:r>
      <w:r w:rsidR="00FD7B3E" w:rsidRPr="00FD7B3E">
        <w:rPr>
          <w:rFonts w:eastAsia="Times New Roman" w:cstheme="minorHAnsi"/>
          <w:color w:val="000000"/>
          <w:lang w:val="en-US" w:eastAsia="ru-RU"/>
        </w:rPr>
        <w:t>Published</w:t>
      </w:r>
      <w:r w:rsidR="00FD7B3E" w:rsidRPr="00B33B8A">
        <w:rPr>
          <w:rFonts w:eastAsia="Times New Roman" w:cstheme="minorHAnsi"/>
          <w:color w:val="000000"/>
          <w:lang w:eastAsia="ru-RU"/>
        </w:rPr>
        <w:t xml:space="preserve">: </w:t>
      </w:r>
      <w:r w:rsidR="00FD7B3E" w:rsidRPr="00FD7B3E">
        <w:rPr>
          <w:rFonts w:eastAsia="Times New Roman" w:cstheme="minorHAnsi"/>
          <w:color w:val="000000"/>
          <w:lang w:val="en-US" w:eastAsia="ru-RU"/>
        </w:rPr>
        <w:t>March</w:t>
      </w:r>
      <w:r w:rsidR="00FD7B3E" w:rsidRPr="00B33B8A">
        <w:rPr>
          <w:rFonts w:eastAsia="Times New Roman" w:cstheme="minorHAnsi"/>
          <w:color w:val="000000"/>
          <w:lang w:eastAsia="ru-RU"/>
        </w:rPr>
        <w:t xml:space="preserve"> 3, 2021</w:t>
      </w:r>
    </w:p>
    <w:p w14:paraId="281A89BC" w14:textId="77777777" w:rsidR="00254B33" w:rsidRPr="00295F2A" w:rsidRDefault="00254B33" w:rsidP="00254B33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Успехи от сезона к сезону</w:t>
      </w:r>
    </w:p>
    <w:p w14:paraId="35DADB44" w14:textId="7328F302" w:rsidR="00254B33" w:rsidRDefault="00254B33" w:rsidP="0027007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Мы выявили</w:t>
      </w:r>
      <w:r w:rsidRPr="00B33B8A">
        <w:rPr>
          <w:rFonts w:eastAsia="Times New Roman" w:cstheme="minorHAnsi"/>
          <w:color w:val="000000"/>
          <w:lang w:eastAsia="ru-RU"/>
        </w:rPr>
        <w:t xml:space="preserve"> связь между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B33B8A">
        <w:rPr>
          <w:rFonts w:eastAsia="Times New Roman" w:cstheme="minorHAnsi"/>
          <w:color w:val="000000"/>
          <w:lang w:eastAsia="ru-RU"/>
        </w:rPr>
        <w:t>выступлениями менеджеров в сезонах 2018</w:t>
      </w:r>
      <w:r>
        <w:rPr>
          <w:rFonts w:eastAsia="Times New Roman" w:cstheme="minorHAnsi"/>
          <w:color w:val="000000"/>
          <w:lang w:eastAsia="ru-RU"/>
        </w:rPr>
        <w:t>/</w:t>
      </w:r>
      <w:r w:rsidRPr="00B33B8A">
        <w:rPr>
          <w:rFonts w:eastAsia="Times New Roman" w:cstheme="minorHAnsi"/>
          <w:color w:val="000000"/>
          <w:lang w:eastAsia="ru-RU"/>
        </w:rPr>
        <w:t>19</w:t>
      </w:r>
      <w:r>
        <w:rPr>
          <w:rFonts w:eastAsia="Times New Roman" w:cstheme="minorHAnsi"/>
          <w:color w:val="000000"/>
          <w:lang w:eastAsia="ru-RU"/>
        </w:rPr>
        <w:t xml:space="preserve"> и</w:t>
      </w:r>
      <w:r w:rsidRPr="00B33B8A">
        <w:rPr>
          <w:rFonts w:eastAsia="Times New Roman" w:cstheme="minorHAnsi"/>
          <w:color w:val="000000"/>
          <w:lang w:eastAsia="ru-RU"/>
        </w:rPr>
        <w:t xml:space="preserve"> 2017</w:t>
      </w:r>
      <w:r>
        <w:rPr>
          <w:rFonts w:eastAsia="Times New Roman" w:cstheme="minorHAnsi"/>
          <w:color w:val="000000"/>
          <w:lang w:eastAsia="ru-RU"/>
        </w:rPr>
        <w:t>/</w:t>
      </w:r>
      <w:r w:rsidRPr="00B33B8A">
        <w:rPr>
          <w:rFonts w:eastAsia="Times New Roman" w:cstheme="minorHAnsi"/>
          <w:color w:val="000000"/>
          <w:lang w:eastAsia="ru-RU"/>
        </w:rPr>
        <w:t>18</w:t>
      </w:r>
      <w:r>
        <w:rPr>
          <w:rFonts w:eastAsia="Times New Roman" w:cstheme="minorHAnsi"/>
          <w:color w:val="000000"/>
          <w:lang w:eastAsia="ru-RU"/>
        </w:rPr>
        <w:t xml:space="preserve"> (рис. 1)</w:t>
      </w:r>
      <w:r w:rsidRPr="00B33B8A">
        <w:rPr>
          <w:rFonts w:eastAsia="Times New Roman" w:cstheme="minorHAnsi"/>
          <w:color w:val="000000"/>
          <w:lang w:eastAsia="ru-RU"/>
        </w:rPr>
        <w:t xml:space="preserve">. Плотность вблизи диагонали графика предполагает корреляцию между </w:t>
      </w:r>
      <w:r>
        <w:rPr>
          <w:rFonts w:eastAsia="Times New Roman" w:cstheme="minorHAnsi"/>
          <w:color w:val="000000"/>
          <w:lang w:eastAsia="ru-RU"/>
        </w:rPr>
        <w:t>результатами</w:t>
      </w:r>
      <w:r w:rsidRPr="00B33B8A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Плотность в</w:t>
      </w:r>
      <w:r w:rsidRPr="00B33B8A">
        <w:rPr>
          <w:rFonts w:eastAsia="Times New Roman" w:cstheme="minorHAnsi"/>
          <w:color w:val="000000"/>
          <w:lang w:eastAsia="ru-RU"/>
        </w:rPr>
        <w:t xml:space="preserve"> лев</w:t>
      </w:r>
      <w:r>
        <w:rPr>
          <w:rFonts w:eastAsia="Times New Roman" w:cstheme="minorHAnsi"/>
          <w:color w:val="000000"/>
          <w:lang w:eastAsia="ru-RU"/>
        </w:rPr>
        <w:t>ом</w:t>
      </w:r>
      <w:r w:rsidRPr="00B33B8A">
        <w:rPr>
          <w:rFonts w:eastAsia="Times New Roman" w:cstheme="minorHAnsi"/>
          <w:color w:val="000000"/>
          <w:lang w:eastAsia="ru-RU"/>
        </w:rPr>
        <w:t xml:space="preserve"> нижн</w:t>
      </w:r>
      <w:r>
        <w:rPr>
          <w:rFonts w:eastAsia="Times New Roman" w:cstheme="minorHAnsi"/>
          <w:color w:val="000000"/>
          <w:lang w:eastAsia="ru-RU"/>
        </w:rPr>
        <w:t>ем</w:t>
      </w:r>
      <w:r w:rsidRPr="00B33B8A">
        <w:rPr>
          <w:rFonts w:eastAsia="Times New Roman" w:cstheme="minorHAnsi"/>
          <w:color w:val="000000"/>
          <w:lang w:eastAsia="ru-RU"/>
        </w:rPr>
        <w:t xml:space="preserve"> угл</w:t>
      </w:r>
      <w:r>
        <w:rPr>
          <w:rFonts w:eastAsia="Times New Roman" w:cstheme="minorHAnsi"/>
          <w:color w:val="000000"/>
          <w:lang w:eastAsia="ru-RU"/>
        </w:rPr>
        <w:t>у</w:t>
      </w:r>
      <w:r w:rsidRPr="00B33B8A">
        <w:rPr>
          <w:rFonts w:eastAsia="Times New Roman" w:cstheme="minorHAnsi"/>
          <w:color w:val="000000"/>
          <w:lang w:eastAsia="ru-RU"/>
        </w:rPr>
        <w:t xml:space="preserve"> указывает, что </w:t>
      </w:r>
      <w:r>
        <w:rPr>
          <w:rFonts w:eastAsia="Times New Roman" w:cstheme="minorHAnsi"/>
          <w:color w:val="000000"/>
          <w:lang w:eastAsia="ru-RU"/>
        </w:rPr>
        <w:t>ТОП-</w:t>
      </w:r>
      <w:r w:rsidRPr="00B33B8A">
        <w:rPr>
          <w:rFonts w:eastAsia="Times New Roman" w:cstheme="minorHAnsi"/>
          <w:color w:val="000000"/>
          <w:lang w:eastAsia="ru-RU"/>
        </w:rPr>
        <w:t>менеджеры хорошо выступ</w:t>
      </w:r>
      <w:r>
        <w:rPr>
          <w:rFonts w:eastAsia="Times New Roman" w:cstheme="minorHAnsi"/>
          <w:color w:val="000000"/>
          <w:lang w:eastAsia="ru-RU"/>
        </w:rPr>
        <w:t xml:space="preserve">или в </w:t>
      </w:r>
      <w:r w:rsidRPr="00B33B8A">
        <w:rPr>
          <w:rFonts w:eastAsia="Times New Roman" w:cstheme="minorHAnsi"/>
          <w:color w:val="000000"/>
          <w:lang w:eastAsia="ru-RU"/>
        </w:rPr>
        <w:t xml:space="preserve">обоих сезонах. </w:t>
      </w:r>
      <w:r>
        <w:rPr>
          <w:rFonts w:eastAsia="Times New Roman" w:cstheme="minorHAnsi"/>
          <w:color w:val="000000"/>
          <w:lang w:eastAsia="ru-RU"/>
        </w:rPr>
        <w:t xml:space="preserve">В </w:t>
      </w:r>
      <w:r w:rsidRPr="00B33B8A">
        <w:rPr>
          <w:rFonts w:eastAsia="Times New Roman" w:cstheme="minorHAnsi"/>
          <w:color w:val="000000"/>
          <w:lang w:eastAsia="ru-RU"/>
        </w:rPr>
        <w:t>лев</w:t>
      </w:r>
      <w:r>
        <w:rPr>
          <w:rFonts w:eastAsia="Times New Roman" w:cstheme="minorHAnsi"/>
          <w:color w:val="000000"/>
          <w:lang w:eastAsia="ru-RU"/>
        </w:rPr>
        <w:t xml:space="preserve">ом </w:t>
      </w:r>
      <w:r w:rsidRPr="00B33B8A">
        <w:rPr>
          <w:rFonts w:eastAsia="Times New Roman" w:cstheme="minorHAnsi"/>
          <w:color w:val="000000"/>
          <w:lang w:eastAsia="ru-RU"/>
        </w:rPr>
        <w:t>верхн</w:t>
      </w:r>
      <w:r>
        <w:rPr>
          <w:rFonts w:eastAsia="Times New Roman" w:cstheme="minorHAnsi"/>
          <w:color w:val="000000"/>
          <w:lang w:eastAsia="ru-RU"/>
        </w:rPr>
        <w:t>ем</w:t>
      </w:r>
      <w:r w:rsidRPr="00B33B8A">
        <w:rPr>
          <w:rFonts w:eastAsia="Times New Roman" w:cstheme="minorHAnsi"/>
          <w:color w:val="000000"/>
          <w:lang w:eastAsia="ru-RU"/>
        </w:rPr>
        <w:t xml:space="preserve"> угл</w:t>
      </w:r>
      <w:r>
        <w:rPr>
          <w:rFonts w:eastAsia="Times New Roman" w:cstheme="minorHAnsi"/>
          <w:color w:val="000000"/>
          <w:lang w:eastAsia="ru-RU"/>
        </w:rPr>
        <w:t>у</w:t>
      </w:r>
      <w:r w:rsidRPr="00B33B8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мы </w:t>
      </w:r>
      <w:r w:rsidRPr="00B33B8A">
        <w:rPr>
          <w:rFonts w:eastAsia="Times New Roman" w:cstheme="minorHAnsi"/>
          <w:color w:val="000000"/>
          <w:lang w:eastAsia="ru-RU"/>
        </w:rPr>
        <w:t>вид</w:t>
      </w:r>
      <w:r>
        <w:rPr>
          <w:rFonts w:eastAsia="Times New Roman" w:cstheme="minorHAnsi"/>
          <w:color w:val="000000"/>
          <w:lang w:eastAsia="ru-RU"/>
        </w:rPr>
        <w:t>им</w:t>
      </w:r>
      <w:r w:rsidRPr="00352A2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пустые</w:t>
      </w:r>
      <w:r w:rsidRPr="00B33B8A">
        <w:rPr>
          <w:rFonts w:eastAsia="Times New Roman" w:cstheme="minorHAnsi"/>
          <w:color w:val="000000"/>
          <w:lang w:eastAsia="ru-RU"/>
        </w:rPr>
        <w:t xml:space="preserve"> </w:t>
      </w:r>
      <w:r w:rsidR="00FB35B4" w:rsidRPr="00FB35B4">
        <w:rPr>
          <w:rFonts w:eastAsia="Times New Roman" w:cstheme="minorHAnsi"/>
          <w:color w:val="000000"/>
          <w:lang w:eastAsia="ru-RU"/>
        </w:rPr>
        <w:t>(</w:t>
      </w:r>
      <w:r w:rsidR="00FB35B4">
        <w:rPr>
          <w:rFonts w:eastAsia="Times New Roman" w:cstheme="minorHAnsi"/>
          <w:color w:val="000000"/>
          <w:lang w:eastAsia="ru-RU"/>
        </w:rPr>
        <w:t>белые</w:t>
      </w:r>
      <w:r w:rsidR="00FB35B4" w:rsidRPr="00FB35B4">
        <w:rPr>
          <w:rFonts w:eastAsia="Times New Roman" w:cstheme="minorHAnsi"/>
          <w:color w:val="000000"/>
          <w:lang w:eastAsia="ru-RU"/>
        </w:rPr>
        <w:t xml:space="preserve">) </w:t>
      </w:r>
      <w:r w:rsidRPr="00B33B8A">
        <w:rPr>
          <w:rFonts w:eastAsia="Times New Roman" w:cstheme="minorHAnsi"/>
          <w:color w:val="000000"/>
          <w:lang w:eastAsia="ru-RU"/>
        </w:rPr>
        <w:t xml:space="preserve">ячейки без наблюдений, </w:t>
      </w:r>
      <w:r w:rsidR="0064785A">
        <w:rPr>
          <w:rFonts w:eastAsia="Times New Roman" w:cstheme="minorHAnsi"/>
          <w:color w:val="000000"/>
          <w:lang w:eastAsia="ru-RU"/>
        </w:rPr>
        <w:t>т. е.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B33B8A">
        <w:rPr>
          <w:rFonts w:eastAsia="Times New Roman" w:cstheme="minorHAnsi"/>
          <w:color w:val="000000"/>
          <w:lang w:eastAsia="ru-RU"/>
        </w:rPr>
        <w:t>менеджеры с высокими показателями в сезоне 2017</w:t>
      </w:r>
      <w:r>
        <w:rPr>
          <w:rFonts w:eastAsia="Times New Roman" w:cstheme="minorHAnsi"/>
          <w:color w:val="000000"/>
          <w:lang w:eastAsia="ru-RU"/>
        </w:rPr>
        <w:t>/</w:t>
      </w:r>
      <w:r w:rsidRPr="00B33B8A">
        <w:rPr>
          <w:rFonts w:eastAsia="Times New Roman" w:cstheme="minorHAnsi"/>
          <w:color w:val="000000"/>
          <w:lang w:eastAsia="ru-RU"/>
        </w:rPr>
        <w:t>18 не финишировали на низких позициях в следующем сезоне.</w:t>
      </w:r>
    </w:p>
    <w:p w14:paraId="4B9691F9" w14:textId="09A1233E" w:rsidR="00B33B8A" w:rsidRPr="00B33B8A" w:rsidRDefault="005F12A8" w:rsidP="0027007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5D1B29B" wp14:editId="0E23BE1D">
            <wp:extent cx="3041904" cy="2036064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904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C4F2" w14:textId="73063557" w:rsidR="00B33B8A" w:rsidRPr="00B33B8A" w:rsidRDefault="00B33B8A" w:rsidP="00B33B8A">
      <w:pPr>
        <w:rPr>
          <w:rFonts w:eastAsia="Times New Roman" w:cstheme="minorHAnsi"/>
          <w:color w:val="000000"/>
          <w:lang w:eastAsia="ru-RU"/>
        </w:rPr>
      </w:pPr>
      <w:r w:rsidRPr="00B33B8A">
        <w:rPr>
          <w:rFonts w:eastAsia="Times New Roman" w:cstheme="minorHAnsi"/>
          <w:color w:val="000000"/>
          <w:lang w:eastAsia="ru-RU"/>
        </w:rPr>
        <w:t xml:space="preserve">Рис. 1. </w:t>
      </w:r>
      <w:r>
        <w:rPr>
          <w:rFonts w:eastAsia="Times New Roman" w:cstheme="minorHAnsi"/>
          <w:color w:val="000000"/>
          <w:lang w:eastAsia="ru-RU"/>
        </w:rPr>
        <w:t>Корреляция результатов</w:t>
      </w:r>
      <w:r w:rsidRPr="00B33B8A">
        <w:rPr>
          <w:rFonts w:eastAsia="Times New Roman" w:cstheme="minorHAnsi"/>
          <w:color w:val="000000"/>
          <w:lang w:eastAsia="ru-RU"/>
        </w:rPr>
        <w:t xml:space="preserve"> менеджеров </w:t>
      </w:r>
      <w:r w:rsidR="00F27CD1">
        <w:rPr>
          <w:rFonts w:eastAsia="Times New Roman" w:cstheme="minorHAnsi"/>
          <w:color w:val="000000"/>
          <w:lang w:eastAsia="ru-RU"/>
        </w:rPr>
        <w:t>в</w:t>
      </w:r>
      <w:r w:rsidRPr="00B33B8A">
        <w:rPr>
          <w:rFonts w:eastAsia="Times New Roman" w:cstheme="minorHAnsi"/>
          <w:color w:val="000000"/>
          <w:lang w:eastAsia="ru-RU"/>
        </w:rPr>
        <w:t xml:space="preserve"> сезонах 2017/18</w:t>
      </w:r>
      <w:r w:rsidR="00FB35B4">
        <w:rPr>
          <w:rFonts w:eastAsia="Times New Roman" w:cstheme="minorHAnsi"/>
          <w:color w:val="000000"/>
          <w:lang w:eastAsia="ru-RU"/>
        </w:rPr>
        <w:t xml:space="preserve"> и </w:t>
      </w:r>
      <w:r w:rsidR="00FB35B4" w:rsidRPr="00B33B8A">
        <w:rPr>
          <w:rFonts w:eastAsia="Times New Roman" w:cstheme="minorHAnsi"/>
          <w:color w:val="000000"/>
          <w:lang w:eastAsia="ru-RU"/>
        </w:rPr>
        <w:t>2018/19</w:t>
      </w:r>
      <w:r w:rsidR="005F12A8">
        <w:rPr>
          <w:rFonts w:eastAsia="Times New Roman" w:cstheme="minorHAnsi"/>
          <w:color w:val="000000"/>
          <w:lang w:eastAsia="ru-RU"/>
        </w:rPr>
        <w:t>;</w:t>
      </w:r>
      <w:r w:rsidRPr="00B33B8A">
        <w:rPr>
          <w:rFonts w:eastAsia="Times New Roman" w:cstheme="minorHAnsi"/>
          <w:color w:val="000000"/>
          <w:lang w:eastAsia="ru-RU"/>
        </w:rPr>
        <w:t xml:space="preserve"> </w:t>
      </w:r>
      <w:r w:rsidR="005F12A8">
        <w:rPr>
          <w:rFonts w:eastAsia="Times New Roman" w:cstheme="minorHAnsi"/>
          <w:color w:val="000000"/>
          <w:lang w:eastAsia="ru-RU"/>
        </w:rPr>
        <w:t>к</w:t>
      </w:r>
      <w:r w:rsidRPr="00B33B8A">
        <w:rPr>
          <w:rFonts w:eastAsia="Times New Roman" w:cstheme="minorHAnsi"/>
          <w:color w:val="000000"/>
          <w:lang w:eastAsia="ru-RU"/>
        </w:rPr>
        <w:t xml:space="preserve">аждая </w:t>
      </w:r>
      <w:r w:rsidR="00254B33">
        <w:rPr>
          <w:rFonts w:eastAsia="Times New Roman" w:cstheme="minorHAnsi"/>
          <w:color w:val="000000"/>
          <w:lang w:eastAsia="ru-RU"/>
        </w:rPr>
        <w:t>цветная точка</w:t>
      </w:r>
      <w:r w:rsidRPr="00B33B8A">
        <w:rPr>
          <w:rFonts w:eastAsia="Times New Roman" w:cstheme="minorHAnsi"/>
          <w:color w:val="000000"/>
          <w:lang w:eastAsia="ru-RU"/>
        </w:rPr>
        <w:t xml:space="preserve"> имеет </w:t>
      </w:r>
      <w:r w:rsidR="005F12A8">
        <w:rPr>
          <w:rFonts w:eastAsia="Times New Roman" w:cstheme="minorHAnsi"/>
          <w:color w:val="000000"/>
          <w:lang w:eastAsia="ru-RU"/>
        </w:rPr>
        <w:t>размер</w:t>
      </w:r>
      <w:r w:rsidRPr="00B33B8A">
        <w:rPr>
          <w:rFonts w:eastAsia="Times New Roman" w:cstheme="minorHAnsi"/>
          <w:color w:val="000000"/>
          <w:lang w:eastAsia="ru-RU"/>
        </w:rPr>
        <w:t xml:space="preserve"> 5000</w:t>
      </w:r>
      <w:r w:rsidR="005F12A8">
        <w:rPr>
          <w:rFonts w:eastAsia="Times New Roman" w:cstheme="minorHAnsi"/>
          <w:color w:val="000000"/>
          <w:lang w:eastAsia="ru-RU"/>
        </w:rPr>
        <w:t>х5000</w:t>
      </w:r>
      <w:r w:rsidR="00F27CD1">
        <w:rPr>
          <w:rFonts w:eastAsia="Times New Roman" w:cstheme="minorHAnsi"/>
          <w:color w:val="000000"/>
          <w:lang w:eastAsia="ru-RU"/>
        </w:rPr>
        <w:t xml:space="preserve"> мест рейтинга</w:t>
      </w:r>
      <w:r w:rsidRPr="00B33B8A">
        <w:rPr>
          <w:rFonts w:eastAsia="Times New Roman" w:cstheme="minorHAnsi"/>
          <w:color w:val="000000"/>
          <w:lang w:eastAsia="ru-RU"/>
        </w:rPr>
        <w:t xml:space="preserve">, цвет </w:t>
      </w:r>
      <w:r w:rsidR="00254B33">
        <w:rPr>
          <w:rFonts w:eastAsia="Times New Roman" w:cstheme="minorHAnsi"/>
          <w:color w:val="000000"/>
          <w:lang w:eastAsia="ru-RU"/>
        </w:rPr>
        <w:t xml:space="preserve">точки определяется </w:t>
      </w:r>
      <w:r w:rsidRPr="00B33B8A">
        <w:rPr>
          <w:rFonts w:eastAsia="Times New Roman" w:cstheme="minorHAnsi"/>
          <w:color w:val="000000"/>
          <w:lang w:eastAsia="ru-RU"/>
        </w:rPr>
        <w:t>количеств</w:t>
      </w:r>
      <w:r w:rsidR="00254B33">
        <w:rPr>
          <w:rFonts w:eastAsia="Times New Roman" w:cstheme="minorHAnsi"/>
          <w:color w:val="000000"/>
          <w:lang w:eastAsia="ru-RU"/>
        </w:rPr>
        <w:t>ом</w:t>
      </w:r>
      <w:r w:rsidRPr="00B33B8A">
        <w:rPr>
          <w:rFonts w:eastAsia="Times New Roman" w:cstheme="minorHAnsi"/>
          <w:color w:val="000000"/>
          <w:lang w:eastAsia="ru-RU"/>
        </w:rPr>
        <w:t xml:space="preserve"> менеджеров</w:t>
      </w:r>
      <w:r w:rsidR="00FB35B4">
        <w:rPr>
          <w:rFonts w:eastAsia="Times New Roman" w:cstheme="minorHAnsi"/>
          <w:color w:val="000000"/>
          <w:lang w:eastAsia="ru-RU"/>
        </w:rPr>
        <w:t xml:space="preserve"> в ней</w:t>
      </w:r>
      <w:r w:rsidRPr="00B33B8A">
        <w:rPr>
          <w:rFonts w:eastAsia="Times New Roman" w:cstheme="minorHAnsi"/>
          <w:color w:val="000000"/>
          <w:lang w:eastAsia="ru-RU"/>
        </w:rPr>
        <w:t>; обратите внимание</w:t>
      </w:r>
      <w:r w:rsidR="00FB35B4">
        <w:rPr>
          <w:rFonts w:eastAsia="Times New Roman" w:cstheme="minorHAnsi"/>
          <w:color w:val="000000"/>
          <w:lang w:eastAsia="ru-RU"/>
        </w:rPr>
        <w:t xml:space="preserve"> на </w:t>
      </w:r>
      <w:r w:rsidR="005F12A8" w:rsidRPr="00B33B8A">
        <w:rPr>
          <w:rFonts w:eastAsia="Times New Roman" w:cstheme="minorHAnsi"/>
          <w:color w:val="000000"/>
          <w:lang w:eastAsia="ru-RU"/>
        </w:rPr>
        <w:t>логарифмическ</w:t>
      </w:r>
      <w:r w:rsidR="005F12A8">
        <w:rPr>
          <w:rFonts w:eastAsia="Times New Roman" w:cstheme="minorHAnsi"/>
          <w:color w:val="000000"/>
          <w:lang w:eastAsia="ru-RU"/>
        </w:rPr>
        <w:t>ий масштаб</w:t>
      </w:r>
      <w:r w:rsidR="00FB35B4">
        <w:rPr>
          <w:rFonts w:eastAsia="Times New Roman" w:cstheme="minorHAnsi"/>
          <w:color w:val="000000"/>
          <w:lang w:eastAsia="ru-RU"/>
        </w:rPr>
        <w:t xml:space="preserve"> цветовой </w:t>
      </w:r>
      <w:r w:rsidR="00FB35B4" w:rsidRPr="00B33B8A">
        <w:rPr>
          <w:rFonts w:eastAsia="Times New Roman" w:cstheme="minorHAnsi"/>
          <w:color w:val="000000"/>
          <w:lang w:eastAsia="ru-RU"/>
        </w:rPr>
        <w:t>шкал</w:t>
      </w:r>
      <w:r w:rsidR="00FB35B4">
        <w:rPr>
          <w:rFonts w:eastAsia="Times New Roman" w:cstheme="minorHAnsi"/>
          <w:color w:val="000000"/>
          <w:lang w:eastAsia="ru-RU"/>
        </w:rPr>
        <w:t>ы</w:t>
      </w:r>
    </w:p>
    <w:p w14:paraId="4BBCF338" w14:textId="468808A4" w:rsidR="00295F2A" w:rsidRPr="00295F2A" w:rsidRDefault="005F12A8" w:rsidP="005F12A8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295F2A" w:rsidRPr="00295F2A">
        <w:rPr>
          <w:rFonts w:eastAsia="Times New Roman"/>
          <w:lang w:eastAsia="ru-RU"/>
        </w:rPr>
        <w:t>езон 2018</w:t>
      </w:r>
      <w:r>
        <w:rPr>
          <w:rFonts w:eastAsia="Times New Roman"/>
          <w:lang w:eastAsia="ru-RU"/>
        </w:rPr>
        <w:t>/</w:t>
      </w:r>
      <w:r w:rsidR="00295F2A" w:rsidRPr="00295F2A">
        <w:rPr>
          <w:rFonts w:eastAsia="Times New Roman"/>
          <w:lang w:eastAsia="ru-RU"/>
        </w:rPr>
        <w:t>19</w:t>
      </w:r>
    </w:p>
    <w:p w14:paraId="308D9ED2" w14:textId="29C04146" w:rsidR="00603389" w:rsidRDefault="00926807" w:rsidP="008021D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603389" w:rsidRPr="00603389">
        <w:rPr>
          <w:rFonts w:eastAsia="Times New Roman" w:cstheme="minorHAnsi"/>
          <w:color w:val="000000"/>
          <w:lang w:eastAsia="ru-RU"/>
        </w:rPr>
        <w:t>ассмотр</w:t>
      </w:r>
      <w:r w:rsidR="00603389">
        <w:rPr>
          <w:rFonts w:eastAsia="Times New Roman" w:cstheme="minorHAnsi"/>
          <w:color w:val="000000"/>
          <w:lang w:eastAsia="ru-RU"/>
        </w:rPr>
        <w:t>им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действия менеджеров </w:t>
      </w:r>
      <w:r w:rsidR="00603389">
        <w:rPr>
          <w:rFonts w:eastAsia="Times New Roman" w:cstheme="minorHAnsi"/>
          <w:color w:val="000000"/>
          <w:lang w:eastAsia="ru-RU"/>
        </w:rPr>
        <w:t xml:space="preserve">в отдельных </w:t>
      </w:r>
      <w:r w:rsidR="00603389" w:rsidRPr="00603389">
        <w:rPr>
          <w:rFonts w:eastAsia="Times New Roman" w:cstheme="minorHAnsi"/>
          <w:color w:val="000000"/>
          <w:lang w:eastAsia="ru-RU"/>
        </w:rPr>
        <w:t>игров</w:t>
      </w:r>
      <w:r w:rsidR="00603389">
        <w:rPr>
          <w:rFonts w:eastAsia="Times New Roman" w:cstheme="minorHAnsi"/>
          <w:color w:val="000000"/>
          <w:lang w:eastAsia="ru-RU"/>
        </w:rPr>
        <w:t>ых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недел</w:t>
      </w:r>
      <w:r w:rsidR="00603389">
        <w:rPr>
          <w:rFonts w:eastAsia="Times New Roman" w:cstheme="minorHAnsi"/>
          <w:color w:val="000000"/>
          <w:lang w:eastAsia="ru-RU"/>
        </w:rPr>
        <w:t>ях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сезона 2018/19, чтобы определить </w:t>
      </w:r>
      <w:r w:rsidR="00603389">
        <w:rPr>
          <w:rFonts w:eastAsia="Times New Roman" w:cstheme="minorHAnsi"/>
          <w:color w:val="000000"/>
          <w:lang w:eastAsia="ru-RU"/>
        </w:rPr>
        <w:t>как они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прини</w:t>
      </w:r>
      <w:r w:rsidR="00603389">
        <w:rPr>
          <w:rFonts w:eastAsia="Times New Roman" w:cstheme="minorHAnsi"/>
          <w:color w:val="000000"/>
          <w:lang w:eastAsia="ru-RU"/>
        </w:rPr>
        <w:t>мают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решени</w:t>
      </w:r>
      <w:r w:rsidR="00603389">
        <w:rPr>
          <w:rFonts w:eastAsia="Times New Roman" w:cstheme="minorHAnsi"/>
          <w:color w:val="000000"/>
          <w:lang w:eastAsia="ru-RU"/>
        </w:rPr>
        <w:t>я.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</w:t>
      </w:r>
      <w:r w:rsidR="00AB0032">
        <w:rPr>
          <w:rFonts w:eastAsia="Times New Roman" w:cstheme="minorHAnsi"/>
          <w:color w:val="000000"/>
          <w:lang w:eastAsia="ru-RU"/>
        </w:rPr>
        <w:t>Н</w:t>
      </w:r>
      <w:r w:rsidR="00603389" w:rsidRPr="00603389">
        <w:rPr>
          <w:rFonts w:eastAsia="Times New Roman" w:cstheme="minorHAnsi"/>
          <w:color w:val="000000"/>
          <w:lang w:eastAsia="ru-RU"/>
        </w:rPr>
        <w:t>а рис. 2(а)</w:t>
      </w:r>
      <w:r w:rsidR="00AB0032">
        <w:rPr>
          <w:rFonts w:eastAsia="Times New Roman" w:cstheme="minorHAnsi"/>
          <w:color w:val="000000"/>
          <w:lang w:eastAsia="ru-RU"/>
        </w:rPr>
        <w:t xml:space="preserve"> </w:t>
      </w:r>
      <w:r w:rsidR="00AB0032" w:rsidRPr="00603389">
        <w:rPr>
          <w:rFonts w:eastAsia="Times New Roman" w:cstheme="minorHAnsi"/>
          <w:color w:val="000000"/>
          <w:lang w:eastAsia="ru-RU"/>
        </w:rPr>
        <w:t>показано</w:t>
      </w:r>
      <w:r w:rsidR="00AB0032">
        <w:rPr>
          <w:rFonts w:eastAsia="Times New Roman" w:cstheme="minorHAnsi"/>
          <w:color w:val="000000"/>
          <w:lang w:eastAsia="ru-RU"/>
        </w:rPr>
        <w:t xml:space="preserve"> с</w:t>
      </w:r>
      <w:r w:rsidR="00AB0032" w:rsidRPr="00603389">
        <w:rPr>
          <w:rFonts w:eastAsia="Times New Roman" w:cstheme="minorHAnsi"/>
          <w:color w:val="000000"/>
          <w:lang w:eastAsia="ru-RU"/>
        </w:rPr>
        <w:t xml:space="preserve">реднее количество очков, </w:t>
      </w:r>
      <w:r w:rsidR="005C4089">
        <w:rPr>
          <w:rFonts w:eastAsia="Times New Roman" w:cstheme="minorHAnsi"/>
          <w:color w:val="000000"/>
          <w:lang w:eastAsia="ru-RU"/>
        </w:rPr>
        <w:t>набр</w:t>
      </w:r>
      <w:r w:rsidR="00AB0032" w:rsidRPr="00603389">
        <w:rPr>
          <w:rFonts w:eastAsia="Times New Roman" w:cstheme="minorHAnsi"/>
          <w:color w:val="000000"/>
          <w:lang w:eastAsia="ru-RU"/>
        </w:rPr>
        <w:t xml:space="preserve">анных </w:t>
      </w:r>
      <w:r w:rsidR="00AB0032">
        <w:rPr>
          <w:rFonts w:eastAsia="Times New Roman" w:cstheme="minorHAnsi"/>
          <w:color w:val="000000"/>
          <w:lang w:eastAsia="ru-RU"/>
        </w:rPr>
        <w:t xml:space="preserve">в отдельных турах </w:t>
      </w:r>
      <w:r w:rsidR="00AB0032" w:rsidRPr="00603389">
        <w:rPr>
          <w:rFonts w:eastAsia="Times New Roman" w:cstheme="minorHAnsi"/>
          <w:color w:val="000000"/>
          <w:lang w:eastAsia="ru-RU"/>
        </w:rPr>
        <w:t>менеджер</w:t>
      </w:r>
      <w:r w:rsidR="00FB35B4">
        <w:rPr>
          <w:rFonts w:eastAsia="Times New Roman" w:cstheme="minorHAnsi"/>
          <w:color w:val="000000"/>
          <w:lang w:eastAsia="ru-RU"/>
        </w:rPr>
        <w:t>ами, финишировавшими в ТОП-1М.</w:t>
      </w:r>
      <w:r w:rsidR="00AB0032">
        <w:rPr>
          <w:rFonts w:eastAsia="Times New Roman" w:cstheme="minorHAnsi"/>
          <w:color w:val="000000"/>
          <w:lang w:eastAsia="ru-RU"/>
        </w:rPr>
        <w:t xml:space="preserve"> </w:t>
      </w:r>
      <w:r w:rsidR="00FB35B4">
        <w:rPr>
          <w:rFonts w:eastAsia="Times New Roman" w:cstheme="minorHAnsi"/>
          <w:color w:val="000000"/>
          <w:lang w:eastAsia="ru-RU"/>
        </w:rPr>
        <w:t>Вокруг точек располагается</w:t>
      </w:r>
      <w:r w:rsidR="00AB0032">
        <w:rPr>
          <w:rFonts w:eastAsia="Times New Roman" w:cstheme="minorHAnsi"/>
          <w:color w:val="000000"/>
          <w:lang w:eastAsia="ru-RU"/>
        </w:rPr>
        <w:t xml:space="preserve"> </w:t>
      </w:r>
      <w:r w:rsidR="00FB35B4">
        <w:rPr>
          <w:rFonts w:eastAsia="Times New Roman" w:cstheme="minorHAnsi"/>
          <w:color w:val="000000"/>
          <w:lang w:eastAsia="ru-RU"/>
        </w:rPr>
        <w:t xml:space="preserve">розовая </w:t>
      </w:r>
      <w:r w:rsidR="00AB0032">
        <w:rPr>
          <w:rFonts w:eastAsia="Times New Roman" w:cstheme="minorHAnsi"/>
          <w:color w:val="000000"/>
          <w:lang w:eastAsia="ru-RU"/>
        </w:rPr>
        <w:t>область, в которую попа</w:t>
      </w:r>
      <w:r w:rsidR="00FB35B4">
        <w:rPr>
          <w:rFonts w:eastAsia="Times New Roman" w:cstheme="minorHAnsi"/>
          <w:color w:val="000000"/>
          <w:lang w:eastAsia="ru-RU"/>
        </w:rPr>
        <w:t>ли</w:t>
      </w:r>
      <w:r w:rsidR="00AB0032">
        <w:rPr>
          <w:rFonts w:eastAsia="Times New Roman" w:cstheme="minorHAnsi"/>
          <w:color w:val="000000"/>
          <w:lang w:eastAsia="ru-RU"/>
        </w:rPr>
        <w:t xml:space="preserve"> 95% результатов</w:t>
      </w:r>
      <w:r w:rsidR="00FB35B4">
        <w:rPr>
          <w:rFonts w:eastAsia="Times New Roman" w:cstheme="minorHAnsi"/>
          <w:color w:val="000000"/>
          <w:lang w:eastAsia="ru-RU"/>
        </w:rPr>
        <w:t xml:space="preserve">. Отсечены по </w:t>
      </w:r>
      <w:r w:rsidR="00AB0032">
        <w:rPr>
          <w:rFonts w:eastAsia="Times New Roman" w:cstheme="minorHAnsi"/>
          <w:color w:val="000000"/>
          <w:lang w:eastAsia="ru-RU"/>
        </w:rPr>
        <w:t xml:space="preserve">2,5% </w:t>
      </w:r>
      <w:r w:rsidR="00FB35B4">
        <w:rPr>
          <w:rFonts w:eastAsia="Times New Roman" w:cstheme="minorHAnsi"/>
          <w:color w:val="000000"/>
          <w:lang w:eastAsia="ru-RU"/>
        </w:rPr>
        <w:t>с каждого края распределения</w:t>
      </w:r>
      <w:r w:rsidR="00AB0032">
        <w:rPr>
          <w:rFonts w:eastAsia="Times New Roman" w:cstheme="minorHAnsi"/>
          <w:color w:val="000000"/>
          <w:lang w:eastAsia="ru-RU"/>
        </w:rPr>
        <w:t xml:space="preserve">. Видно, что к концу сезона </w:t>
      </w:r>
      <w:r w:rsidR="008021D2">
        <w:rPr>
          <w:rFonts w:eastAsia="Times New Roman" w:cstheme="minorHAnsi"/>
          <w:color w:val="000000"/>
          <w:lang w:eastAsia="ru-RU"/>
        </w:rPr>
        <w:t>отклонения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</w:t>
      </w:r>
      <w:r w:rsidR="00AB0032">
        <w:rPr>
          <w:rFonts w:eastAsia="Times New Roman" w:cstheme="minorHAnsi"/>
          <w:color w:val="000000"/>
          <w:lang w:eastAsia="ru-RU"/>
        </w:rPr>
        <w:t xml:space="preserve">среднего значения в туре относительно среднего по сезону 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(57 очка за </w:t>
      </w:r>
      <w:r w:rsidR="008021D2">
        <w:rPr>
          <w:rFonts w:eastAsia="Times New Roman" w:cstheme="minorHAnsi"/>
          <w:color w:val="000000"/>
          <w:lang w:val="en-US" w:eastAsia="ru-RU"/>
        </w:rPr>
        <w:t>GW</w:t>
      </w:r>
      <w:r w:rsidR="00603389" w:rsidRPr="00603389">
        <w:rPr>
          <w:rFonts w:eastAsia="Times New Roman" w:cstheme="minorHAnsi"/>
          <w:color w:val="000000"/>
          <w:lang w:eastAsia="ru-RU"/>
        </w:rPr>
        <w:t>)</w:t>
      </w:r>
      <w:r w:rsidR="008021D2">
        <w:rPr>
          <w:rFonts w:eastAsia="Times New Roman" w:cstheme="minorHAnsi"/>
          <w:color w:val="000000"/>
          <w:lang w:eastAsia="ru-RU"/>
        </w:rPr>
        <w:t xml:space="preserve"> становятся больше. Можно предположить, что на этой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стадии сезона </w:t>
      </w:r>
      <w:r w:rsidR="008021D2">
        <w:rPr>
          <w:rFonts w:eastAsia="Times New Roman" w:cstheme="minorHAnsi"/>
          <w:color w:val="000000"/>
          <w:lang w:eastAsia="ru-RU"/>
        </w:rPr>
        <w:t>р</w:t>
      </w:r>
      <w:r w:rsidR="00603389" w:rsidRPr="00603389">
        <w:rPr>
          <w:rFonts w:eastAsia="Times New Roman" w:cstheme="minorHAnsi"/>
          <w:color w:val="000000"/>
          <w:lang w:eastAsia="ru-RU"/>
        </w:rPr>
        <w:t>азлич</w:t>
      </w:r>
      <w:r w:rsidR="008021D2">
        <w:rPr>
          <w:rFonts w:eastAsia="Times New Roman" w:cstheme="minorHAnsi"/>
          <w:color w:val="000000"/>
          <w:lang w:eastAsia="ru-RU"/>
        </w:rPr>
        <w:t>ий в п</w:t>
      </w:r>
      <w:r w:rsidR="00603389" w:rsidRPr="00603389">
        <w:rPr>
          <w:rFonts w:eastAsia="Times New Roman" w:cstheme="minorHAnsi"/>
          <w:color w:val="000000"/>
          <w:lang w:eastAsia="ru-RU"/>
        </w:rPr>
        <w:t>оведени</w:t>
      </w:r>
      <w:r w:rsidR="008021D2">
        <w:rPr>
          <w:rFonts w:eastAsia="Times New Roman" w:cstheme="minorHAnsi"/>
          <w:color w:val="000000"/>
          <w:lang w:eastAsia="ru-RU"/>
        </w:rPr>
        <w:t xml:space="preserve">и игроков больше. Далее 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мы рассмотрим движущую силу колебаний, связанных со стратегическими решениями менеджеров в </w:t>
      </w:r>
      <w:r w:rsidR="0030778D">
        <w:rPr>
          <w:rFonts w:eastAsia="Times New Roman" w:cstheme="minorHAnsi"/>
          <w:color w:val="000000"/>
          <w:lang w:eastAsia="ru-RU"/>
        </w:rPr>
        <w:t>последние</w:t>
      </w:r>
      <w:r w:rsidR="00603389" w:rsidRPr="00603389">
        <w:rPr>
          <w:rFonts w:eastAsia="Times New Roman" w:cstheme="minorHAnsi"/>
          <w:color w:val="000000"/>
          <w:lang w:eastAsia="ru-RU"/>
        </w:rPr>
        <w:t xml:space="preserve"> игровые недели</w:t>
      </w:r>
      <w:r w:rsidR="0030778D">
        <w:rPr>
          <w:rFonts w:eastAsia="Times New Roman" w:cstheme="minorHAnsi"/>
          <w:color w:val="000000"/>
          <w:lang w:eastAsia="ru-RU"/>
        </w:rPr>
        <w:t xml:space="preserve"> сезона</w:t>
      </w:r>
      <w:r w:rsidR="00603389" w:rsidRPr="00603389">
        <w:rPr>
          <w:rFonts w:eastAsia="Times New Roman" w:cstheme="minorHAnsi"/>
          <w:color w:val="000000"/>
          <w:lang w:eastAsia="ru-RU"/>
        </w:rPr>
        <w:t>.</w:t>
      </w:r>
    </w:p>
    <w:p w14:paraId="040729B8" w14:textId="3F2EC090" w:rsidR="00926807" w:rsidRDefault="002C4004" w:rsidP="008021D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7F9E223C" wp14:editId="0576CFF5">
            <wp:extent cx="6096000" cy="2020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9171" w14:textId="26102FAF" w:rsidR="005C4089" w:rsidRDefault="005C4089" w:rsidP="008021D2">
      <w:pPr>
        <w:rPr>
          <w:rFonts w:eastAsia="Times New Roman" w:cstheme="minorHAnsi"/>
          <w:color w:val="000000"/>
          <w:lang w:eastAsia="ru-RU"/>
        </w:rPr>
      </w:pPr>
      <w:r w:rsidRPr="008021D2">
        <w:rPr>
          <w:rFonts w:eastAsia="Times New Roman" w:cstheme="minorHAnsi"/>
          <w:color w:val="000000"/>
          <w:lang w:eastAsia="ru-RU"/>
        </w:rPr>
        <w:t xml:space="preserve">Рис. 2. </w:t>
      </w:r>
      <w:r>
        <w:rPr>
          <w:rFonts w:eastAsia="Times New Roman" w:cstheme="minorHAnsi"/>
          <w:color w:val="000000"/>
          <w:lang w:eastAsia="ru-RU"/>
        </w:rPr>
        <w:t>О</w:t>
      </w:r>
      <w:r w:rsidRPr="008021D2">
        <w:rPr>
          <w:rFonts w:eastAsia="Times New Roman" w:cstheme="minorHAnsi"/>
          <w:color w:val="000000"/>
          <w:lang w:eastAsia="ru-RU"/>
        </w:rPr>
        <w:t>чк</w:t>
      </w:r>
      <w:r w:rsidR="00926807">
        <w:rPr>
          <w:rFonts w:eastAsia="Times New Roman" w:cstheme="minorHAnsi"/>
          <w:color w:val="000000"/>
          <w:lang w:eastAsia="ru-RU"/>
        </w:rPr>
        <w:t>и</w:t>
      </w:r>
      <w:r w:rsidRPr="008021D2">
        <w:rPr>
          <w:rFonts w:eastAsia="Times New Roman" w:cstheme="minorHAnsi"/>
          <w:color w:val="000000"/>
          <w:lang w:eastAsia="ru-RU"/>
        </w:rPr>
        <w:t>, набранны</w:t>
      </w:r>
      <w:r>
        <w:rPr>
          <w:rFonts w:eastAsia="Times New Roman" w:cstheme="minorHAnsi"/>
          <w:color w:val="000000"/>
          <w:lang w:eastAsia="ru-RU"/>
        </w:rPr>
        <w:t>е</w:t>
      </w:r>
      <w:r w:rsidRPr="008021D2">
        <w:rPr>
          <w:rFonts w:eastAsia="Times New Roman" w:cstheme="minorHAnsi"/>
          <w:color w:val="000000"/>
          <w:lang w:eastAsia="ru-RU"/>
        </w:rPr>
        <w:t xml:space="preserve"> менеджерами в сезон</w:t>
      </w:r>
      <w:r w:rsidR="002C4004">
        <w:rPr>
          <w:rFonts w:eastAsia="Times New Roman" w:cstheme="minorHAnsi"/>
          <w:color w:val="000000"/>
          <w:lang w:eastAsia="ru-RU"/>
        </w:rPr>
        <w:t>е</w:t>
      </w:r>
      <w:r w:rsidRPr="008021D2">
        <w:rPr>
          <w:rFonts w:eastAsia="Times New Roman" w:cstheme="minorHAnsi"/>
          <w:color w:val="000000"/>
          <w:lang w:eastAsia="ru-RU"/>
        </w:rPr>
        <w:t xml:space="preserve"> 2018/19. (a) Среднее количество </w:t>
      </w:r>
      <w:r>
        <w:rPr>
          <w:rFonts w:eastAsia="Times New Roman" w:cstheme="minorHAnsi"/>
          <w:color w:val="000000"/>
          <w:lang w:eastAsia="ru-RU"/>
        </w:rPr>
        <w:t>очков</w:t>
      </w:r>
      <w:r w:rsidRPr="008021D2">
        <w:rPr>
          <w:rFonts w:eastAsia="Times New Roman" w:cstheme="minorHAnsi"/>
          <w:color w:val="000000"/>
          <w:lang w:eastAsia="ru-RU"/>
        </w:rPr>
        <w:t xml:space="preserve">, набранных </w:t>
      </w:r>
      <w:r>
        <w:rPr>
          <w:rFonts w:eastAsia="Times New Roman" w:cstheme="minorHAnsi"/>
          <w:color w:val="000000"/>
          <w:lang w:eastAsia="ru-RU"/>
        </w:rPr>
        <w:t>всеми</w:t>
      </w:r>
      <w:r w:rsidRPr="008021D2">
        <w:rPr>
          <w:rFonts w:eastAsia="Times New Roman" w:cstheme="minorHAnsi"/>
          <w:color w:val="000000"/>
          <w:lang w:eastAsia="ru-RU"/>
        </w:rPr>
        <w:t xml:space="preserve"> </w:t>
      </w:r>
      <w:r w:rsidR="002C4004">
        <w:rPr>
          <w:rFonts w:eastAsia="Times New Roman" w:cstheme="minorHAnsi"/>
          <w:color w:val="000000"/>
          <w:lang w:eastAsia="ru-RU"/>
        </w:rPr>
        <w:t xml:space="preserve">1М </w:t>
      </w:r>
      <w:r w:rsidRPr="008021D2">
        <w:rPr>
          <w:rFonts w:eastAsia="Times New Roman" w:cstheme="minorHAnsi"/>
          <w:color w:val="000000"/>
          <w:lang w:eastAsia="ru-RU"/>
        </w:rPr>
        <w:t xml:space="preserve">менеджерами </w:t>
      </w:r>
      <w:r>
        <w:rPr>
          <w:rFonts w:eastAsia="Times New Roman" w:cstheme="minorHAnsi"/>
          <w:color w:val="000000"/>
          <w:lang w:eastAsia="ru-RU"/>
        </w:rPr>
        <w:t>в туре. Закрашена</w:t>
      </w:r>
      <w:r w:rsidRPr="008021D2">
        <w:rPr>
          <w:rFonts w:eastAsia="Times New Roman" w:cstheme="minorHAnsi"/>
          <w:color w:val="000000"/>
          <w:lang w:eastAsia="ru-RU"/>
        </w:rPr>
        <w:t xml:space="preserve"> област</w:t>
      </w:r>
      <w:r>
        <w:rPr>
          <w:rFonts w:eastAsia="Times New Roman" w:cstheme="minorHAnsi"/>
          <w:color w:val="000000"/>
          <w:lang w:eastAsia="ru-RU"/>
        </w:rPr>
        <w:t>ь, покрывающая</w:t>
      </w:r>
      <w:r w:rsidRPr="008021D2">
        <w:rPr>
          <w:rFonts w:eastAsia="Times New Roman" w:cstheme="minorHAnsi"/>
          <w:color w:val="000000"/>
          <w:lang w:eastAsia="ru-RU"/>
        </w:rPr>
        <w:t xml:space="preserve"> 95% распределения. (b) Разница между средним количеством баллов для четырех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021D2">
        <w:rPr>
          <w:rFonts w:eastAsia="Times New Roman" w:cstheme="minorHAnsi"/>
          <w:color w:val="000000"/>
          <w:lang w:eastAsia="ru-RU"/>
        </w:rPr>
        <w:t>непересекающихся уровней менеджеров</w:t>
      </w:r>
      <w:r>
        <w:rPr>
          <w:rFonts w:eastAsia="Times New Roman" w:cstheme="minorHAnsi"/>
          <w:color w:val="000000"/>
          <w:lang w:eastAsia="ru-RU"/>
        </w:rPr>
        <w:t>: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ТОП</w:t>
      </w:r>
      <w:r w:rsidRPr="00295F2A">
        <w:rPr>
          <w:rFonts w:eastAsia="Times New Roman" w:cstheme="minorHAnsi"/>
          <w:color w:val="000000"/>
          <w:lang w:eastAsia="ru-RU"/>
        </w:rPr>
        <w:t>-1</w:t>
      </w:r>
      <w:r>
        <w:rPr>
          <w:rFonts w:eastAsia="Times New Roman" w:cstheme="minorHAnsi"/>
          <w:color w:val="000000"/>
          <w:lang w:eastAsia="ru-RU"/>
        </w:rPr>
        <w:t>К</w:t>
      </w:r>
      <w:r w:rsidRPr="00295F2A">
        <w:rPr>
          <w:rFonts w:eastAsia="Times New Roman" w:cstheme="minorHAnsi"/>
          <w:color w:val="000000"/>
          <w:lang w:eastAsia="ru-RU"/>
        </w:rPr>
        <w:t>, 10</w:t>
      </w:r>
      <w:r>
        <w:rPr>
          <w:rFonts w:eastAsia="Times New Roman" w:cstheme="minorHAnsi"/>
          <w:color w:val="000000"/>
          <w:lang w:eastAsia="ru-RU"/>
        </w:rPr>
        <w:t>К</w:t>
      </w:r>
      <w:r w:rsidRPr="00295F2A">
        <w:rPr>
          <w:rFonts w:eastAsia="Times New Roman" w:cstheme="minorHAnsi"/>
          <w:color w:val="000000"/>
          <w:lang w:eastAsia="ru-RU"/>
        </w:rPr>
        <w:t>, 10</w:t>
      </w:r>
      <w:r>
        <w:rPr>
          <w:rFonts w:eastAsia="Times New Roman" w:cstheme="minorHAnsi"/>
          <w:color w:val="000000"/>
          <w:lang w:eastAsia="ru-RU"/>
        </w:rPr>
        <w:t>0К,</w:t>
      </w:r>
      <w:r w:rsidRPr="00295F2A">
        <w:rPr>
          <w:rFonts w:eastAsia="Times New Roman" w:cstheme="minorHAnsi"/>
          <w:color w:val="000000"/>
          <w:lang w:eastAsia="ru-RU"/>
        </w:rPr>
        <w:t xml:space="preserve"> 1</w:t>
      </w:r>
      <w:r>
        <w:rPr>
          <w:rFonts w:eastAsia="Times New Roman" w:cstheme="minorHAnsi"/>
          <w:color w:val="000000"/>
          <w:lang w:eastAsia="ru-RU"/>
        </w:rPr>
        <w:t>М</w:t>
      </w:r>
      <w:r w:rsidRPr="00295F2A">
        <w:rPr>
          <w:rFonts w:eastAsia="Times New Roman" w:cstheme="minorHAnsi"/>
          <w:color w:val="000000"/>
          <w:lang w:eastAsia="ru-RU"/>
        </w:rPr>
        <w:t xml:space="preserve"> и средним</w:t>
      </w:r>
      <w:r>
        <w:rPr>
          <w:rFonts w:eastAsia="Times New Roman" w:cstheme="minorHAnsi"/>
          <w:color w:val="000000"/>
          <w:lang w:eastAsia="ru-RU"/>
        </w:rPr>
        <w:t xml:space="preserve"> по туру</w:t>
      </w:r>
      <w:r w:rsidRPr="008021D2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М</w:t>
      </w:r>
      <w:r w:rsidRPr="00295F2A">
        <w:rPr>
          <w:rFonts w:eastAsia="Times New Roman" w:cstheme="minorHAnsi"/>
          <w:color w:val="000000"/>
          <w:lang w:eastAsia="ru-RU"/>
        </w:rPr>
        <w:t xml:space="preserve">енеджеры </w:t>
      </w:r>
      <w:r>
        <w:rPr>
          <w:rFonts w:eastAsia="Times New Roman" w:cstheme="minorHAnsi"/>
          <w:color w:val="000000"/>
          <w:lang w:eastAsia="ru-RU"/>
        </w:rPr>
        <w:t>могут относиться только к одному уровню. Н</w:t>
      </w:r>
      <w:r w:rsidRPr="00295F2A">
        <w:rPr>
          <w:rFonts w:eastAsia="Times New Roman" w:cstheme="minorHAnsi"/>
          <w:color w:val="000000"/>
          <w:lang w:eastAsia="ru-RU"/>
        </w:rPr>
        <w:t xml:space="preserve">апример, </w:t>
      </w:r>
      <w:r>
        <w:rPr>
          <w:rFonts w:eastAsia="Times New Roman" w:cstheme="minorHAnsi"/>
          <w:color w:val="000000"/>
          <w:lang w:eastAsia="ru-RU"/>
        </w:rPr>
        <w:t>в ТОП</w:t>
      </w:r>
      <w:r w:rsidRPr="00295F2A">
        <w:rPr>
          <w:rFonts w:eastAsia="Times New Roman" w:cstheme="minorHAnsi"/>
          <w:color w:val="000000"/>
          <w:lang w:eastAsia="ru-RU"/>
        </w:rPr>
        <w:t>-10</w:t>
      </w:r>
      <w:r>
        <w:rPr>
          <w:rFonts w:eastAsia="Times New Roman" w:cstheme="minorHAnsi"/>
          <w:color w:val="000000"/>
          <w:lang w:eastAsia="ru-RU"/>
        </w:rPr>
        <w:t xml:space="preserve">К входят менеджеры с рейтингом от </w:t>
      </w:r>
      <w:r w:rsidRPr="00295F2A">
        <w:rPr>
          <w:rFonts w:eastAsia="Times New Roman" w:cstheme="minorHAnsi"/>
          <w:color w:val="000000"/>
          <w:lang w:eastAsia="ru-RU"/>
        </w:rPr>
        <w:t>1001 до 10</w:t>
      </w:r>
      <w:r w:rsidR="0030778D">
        <w:rPr>
          <w:rFonts w:eastAsia="Times New Roman" w:cstheme="minorHAnsi"/>
          <w:color w:val="000000"/>
          <w:lang w:eastAsia="ru-RU"/>
        </w:rPr>
        <w:t> </w:t>
      </w:r>
      <w:r>
        <w:rPr>
          <w:rFonts w:eastAsia="Times New Roman" w:cstheme="minorHAnsi"/>
          <w:color w:val="000000"/>
          <w:lang w:eastAsia="ru-RU"/>
        </w:rPr>
        <w:t>000</w:t>
      </w:r>
      <w:r w:rsidRPr="00295F2A">
        <w:rPr>
          <w:rFonts w:eastAsia="Times New Roman" w:cstheme="minorHAnsi"/>
          <w:color w:val="000000"/>
          <w:lang w:eastAsia="ru-RU"/>
        </w:rPr>
        <w:t>.</w:t>
      </w:r>
    </w:p>
    <w:p w14:paraId="24D35DCE" w14:textId="346ADB61" w:rsidR="00295F2A" w:rsidRPr="00295F2A" w:rsidRDefault="002C4004" w:rsidP="00295F2A">
      <w:pPr>
        <w:rPr>
          <w:rFonts w:eastAsia="Times New Roman" w:cstheme="minorHAnsi"/>
          <w:color w:val="000000"/>
          <w:lang w:eastAsia="ru-RU"/>
        </w:rPr>
      </w:pPr>
      <w:r w:rsidRPr="002C4004">
        <w:rPr>
          <w:rFonts w:eastAsia="Times New Roman" w:cstheme="minorHAnsi"/>
          <w:color w:val="000000"/>
          <w:lang w:eastAsia="ru-RU"/>
        </w:rPr>
        <w:t>В сезон</w:t>
      </w:r>
      <w:r>
        <w:rPr>
          <w:rFonts w:eastAsia="Times New Roman" w:cstheme="minorHAnsi"/>
          <w:color w:val="000000"/>
          <w:lang w:eastAsia="ru-RU"/>
        </w:rPr>
        <w:t>е</w:t>
      </w:r>
      <w:r w:rsidRPr="002C4004">
        <w:rPr>
          <w:rFonts w:eastAsia="Times New Roman" w:cstheme="minorHAnsi"/>
          <w:color w:val="000000"/>
          <w:lang w:eastAsia="ru-RU"/>
        </w:rPr>
        <w:t xml:space="preserve"> 2018/19 </w:t>
      </w:r>
      <w:r>
        <w:rPr>
          <w:rFonts w:eastAsia="Times New Roman" w:cstheme="minorHAnsi"/>
          <w:color w:val="000000"/>
          <w:lang w:eastAsia="ru-RU"/>
        </w:rPr>
        <w:t>было три пустых недели</w:t>
      </w:r>
      <w:r w:rsidRPr="002C4004">
        <w:rPr>
          <w:rFonts w:eastAsia="Times New Roman" w:cstheme="minorHAnsi"/>
          <w:color w:val="000000"/>
          <w:lang w:eastAsia="ru-RU"/>
        </w:rPr>
        <w:t xml:space="preserve"> BW27 (</w:t>
      </w:r>
      <w:r w:rsidR="00CF7960">
        <w:rPr>
          <w:rFonts w:eastAsia="Times New Roman" w:cstheme="minorHAnsi"/>
          <w:color w:val="000000"/>
          <w:lang w:eastAsia="ru-RU"/>
        </w:rPr>
        <w:t>8</w:t>
      </w:r>
      <w:r w:rsidRPr="002C4004">
        <w:rPr>
          <w:rFonts w:eastAsia="Times New Roman" w:cstheme="minorHAnsi"/>
          <w:color w:val="000000"/>
          <w:lang w:eastAsia="ru-RU"/>
        </w:rPr>
        <w:t xml:space="preserve"> матчей), </w:t>
      </w:r>
      <w:r w:rsidR="009669F0">
        <w:rPr>
          <w:rFonts w:eastAsia="Times New Roman" w:cstheme="minorHAnsi"/>
          <w:color w:val="000000"/>
          <w:lang w:val="en-US" w:eastAsia="ru-RU"/>
        </w:rPr>
        <w:t>B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2C4004">
        <w:rPr>
          <w:rFonts w:eastAsia="Times New Roman" w:cstheme="minorHAnsi"/>
          <w:color w:val="000000"/>
          <w:lang w:eastAsia="ru-RU"/>
        </w:rPr>
        <w:t>31 (</w:t>
      </w:r>
      <w:r w:rsidR="00CF7960">
        <w:rPr>
          <w:rFonts w:eastAsia="Times New Roman" w:cstheme="minorHAnsi"/>
          <w:color w:val="000000"/>
          <w:lang w:eastAsia="ru-RU"/>
        </w:rPr>
        <w:t>5</w:t>
      </w:r>
      <w:r w:rsidRPr="002C4004">
        <w:rPr>
          <w:rFonts w:eastAsia="Times New Roman" w:cstheme="minorHAnsi"/>
          <w:color w:val="000000"/>
          <w:lang w:eastAsia="ru-RU"/>
        </w:rPr>
        <w:t xml:space="preserve">) и </w:t>
      </w:r>
      <w:r w:rsidR="009669F0">
        <w:rPr>
          <w:rFonts w:eastAsia="Times New Roman" w:cstheme="minorHAnsi"/>
          <w:color w:val="000000"/>
          <w:lang w:val="en-US" w:eastAsia="ru-RU"/>
        </w:rPr>
        <w:t>B</w:t>
      </w:r>
      <w:r w:rsidR="00AA2224">
        <w:rPr>
          <w:rFonts w:eastAsia="Times New Roman" w:cstheme="minorHAnsi"/>
          <w:color w:val="000000"/>
          <w:lang w:val="en-US" w:eastAsia="ru-RU"/>
        </w:rPr>
        <w:t>GW</w:t>
      </w:r>
      <w:r w:rsidRPr="002C4004">
        <w:rPr>
          <w:rFonts w:eastAsia="Times New Roman" w:cstheme="minorHAnsi"/>
          <w:color w:val="000000"/>
          <w:lang w:eastAsia="ru-RU"/>
        </w:rPr>
        <w:t>33 (</w:t>
      </w:r>
      <w:r w:rsidR="00CF7960">
        <w:rPr>
          <w:rFonts w:eastAsia="Times New Roman" w:cstheme="minorHAnsi"/>
          <w:color w:val="000000"/>
          <w:lang w:eastAsia="ru-RU"/>
        </w:rPr>
        <w:t>6</w:t>
      </w:r>
      <w:r w:rsidRPr="002C4004">
        <w:rPr>
          <w:rFonts w:eastAsia="Times New Roman" w:cstheme="minorHAnsi"/>
          <w:color w:val="000000"/>
          <w:lang w:eastAsia="ru-RU"/>
        </w:rPr>
        <w:t xml:space="preserve">). </w:t>
      </w:r>
      <w:r w:rsidR="00AA2224">
        <w:rPr>
          <w:rFonts w:eastAsia="Times New Roman" w:cstheme="minorHAnsi"/>
          <w:color w:val="000000"/>
          <w:lang w:eastAsia="ru-RU"/>
        </w:rPr>
        <w:t>А также 4 двойные недели</w:t>
      </w:r>
      <w:r w:rsidR="009669F0" w:rsidRPr="009669F0">
        <w:rPr>
          <w:rFonts w:eastAsia="Times New Roman" w:cstheme="minorHAnsi"/>
          <w:color w:val="000000"/>
          <w:lang w:eastAsia="ru-RU"/>
        </w:rPr>
        <w:t xml:space="preserve">: </w:t>
      </w:r>
      <w:r w:rsidR="009669F0">
        <w:rPr>
          <w:rFonts w:eastAsia="Times New Roman" w:cstheme="minorHAnsi"/>
          <w:color w:val="000000"/>
          <w:lang w:val="en-US" w:eastAsia="ru-RU"/>
        </w:rPr>
        <w:t>D</w:t>
      </w:r>
      <w:r w:rsidRPr="002C4004">
        <w:rPr>
          <w:rFonts w:eastAsia="Times New Roman" w:cstheme="minorHAnsi"/>
          <w:color w:val="000000"/>
          <w:lang w:eastAsia="ru-RU"/>
        </w:rPr>
        <w:t xml:space="preserve">GW25 (11 игр), </w:t>
      </w:r>
      <w:r w:rsidR="009669F0">
        <w:rPr>
          <w:rFonts w:eastAsia="Times New Roman" w:cstheme="minorHAnsi"/>
          <w:color w:val="000000"/>
          <w:lang w:val="en-US" w:eastAsia="ru-RU"/>
        </w:rPr>
        <w:t>D</w:t>
      </w:r>
      <w:r w:rsidR="00AA2224">
        <w:rPr>
          <w:rFonts w:eastAsia="Times New Roman" w:cstheme="minorHAnsi"/>
          <w:color w:val="000000"/>
          <w:lang w:val="en-US" w:eastAsia="ru-RU"/>
        </w:rPr>
        <w:t>GW</w:t>
      </w:r>
      <w:r w:rsidRPr="002C4004">
        <w:rPr>
          <w:rFonts w:eastAsia="Times New Roman" w:cstheme="minorHAnsi"/>
          <w:color w:val="000000"/>
          <w:lang w:eastAsia="ru-RU"/>
        </w:rPr>
        <w:t xml:space="preserve">32 (15), </w:t>
      </w:r>
      <w:r w:rsidR="009669F0">
        <w:rPr>
          <w:rFonts w:eastAsia="Times New Roman" w:cstheme="minorHAnsi"/>
          <w:color w:val="000000"/>
          <w:lang w:val="en-US" w:eastAsia="ru-RU"/>
        </w:rPr>
        <w:t>D</w:t>
      </w:r>
      <w:r w:rsidR="00AA2224">
        <w:rPr>
          <w:rFonts w:eastAsia="Times New Roman" w:cstheme="minorHAnsi"/>
          <w:color w:val="000000"/>
          <w:lang w:val="en-US" w:eastAsia="ru-RU"/>
        </w:rPr>
        <w:t>GW</w:t>
      </w:r>
      <w:r w:rsidRPr="002C4004">
        <w:rPr>
          <w:rFonts w:eastAsia="Times New Roman" w:cstheme="minorHAnsi"/>
          <w:color w:val="000000"/>
          <w:lang w:eastAsia="ru-RU"/>
        </w:rPr>
        <w:t xml:space="preserve">34 (11), и </w:t>
      </w:r>
      <w:r w:rsidR="009669F0">
        <w:rPr>
          <w:rFonts w:eastAsia="Times New Roman" w:cstheme="minorHAnsi"/>
          <w:color w:val="000000"/>
          <w:lang w:val="en-US" w:eastAsia="ru-RU"/>
        </w:rPr>
        <w:t>D</w:t>
      </w:r>
      <w:r w:rsidR="00AA2224">
        <w:rPr>
          <w:rFonts w:eastAsia="Times New Roman" w:cstheme="minorHAnsi"/>
          <w:color w:val="000000"/>
          <w:lang w:val="en-US" w:eastAsia="ru-RU"/>
        </w:rPr>
        <w:t>GW</w:t>
      </w:r>
      <w:r w:rsidRPr="002C4004">
        <w:rPr>
          <w:rFonts w:eastAsia="Times New Roman" w:cstheme="minorHAnsi"/>
          <w:color w:val="000000"/>
          <w:lang w:eastAsia="ru-RU"/>
        </w:rPr>
        <w:t xml:space="preserve">35 (14). </w:t>
      </w:r>
      <w:r w:rsidR="00CF7960">
        <w:rPr>
          <w:rFonts w:eastAsia="Times New Roman" w:cstheme="minorHAnsi"/>
          <w:color w:val="000000"/>
          <w:lang w:eastAsia="ru-RU"/>
        </w:rPr>
        <w:t>О</w:t>
      </w:r>
      <w:r w:rsidRPr="002C4004">
        <w:rPr>
          <w:rFonts w:eastAsia="Times New Roman" w:cstheme="minorHAnsi"/>
          <w:color w:val="000000"/>
          <w:lang w:eastAsia="ru-RU"/>
        </w:rPr>
        <w:t xml:space="preserve">сновные колебания среднего </w:t>
      </w:r>
      <w:r w:rsidR="00CF7960">
        <w:rPr>
          <w:rFonts w:eastAsia="Times New Roman" w:cstheme="minorHAnsi"/>
          <w:color w:val="000000"/>
          <w:lang w:eastAsia="ru-RU"/>
        </w:rPr>
        <w:t>числа</w:t>
      </w:r>
      <w:r w:rsidRPr="002C4004">
        <w:rPr>
          <w:rFonts w:eastAsia="Times New Roman" w:cstheme="minorHAnsi"/>
          <w:color w:val="000000"/>
          <w:lang w:eastAsia="ru-RU"/>
        </w:rPr>
        <w:t xml:space="preserve"> очков происходят в эти игровые недели (кроме пика в GW36). </w:t>
      </w:r>
      <w:r w:rsidR="00AA2224">
        <w:rPr>
          <w:rFonts w:eastAsia="Times New Roman" w:cstheme="minorHAnsi"/>
          <w:color w:val="000000"/>
          <w:lang w:eastAsia="ru-RU"/>
        </w:rPr>
        <w:t>М</w:t>
      </w:r>
      <w:r w:rsidRPr="002C4004">
        <w:rPr>
          <w:rFonts w:eastAsia="Times New Roman" w:cstheme="minorHAnsi"/>
          <w:color w:val="000000"/>
          <w:lang w:eastAsia="ru-RU"/>
        </w:rPr>
        <w:t>ы покажем, что подготовка к этим игровым неделям явля</w:t>
      </w:r>
      <w:r w:rsidR="00CF7960">
        <w:rPr>
          <w:rFonts w:eastAsia="Times New Roman" w:cstheme="minorHAnsi"/>
          <w:color w:val="000000"/>
          <w:lang w:eastAsia="ru-RU"/>
        </w:rPr>
        <w:t>е</w:t>
      </w:r>
      <w:r w:rsidRPr="002C4004">
        <w:rPr>
          <w:rFonts w:eastAsia="Times New Roman" w:cstheme="minorHAnsi"/>
          <w:color w:val="000000"/>
          <w:lang w:eastAsia="ru-RU"/>
        </w:rPr>
        <w:t>тся показател</w:t>
      </w:r>
      <w:r w:rsidR="00CF7960">
        <w:rPr>
          <w:rFonts w:eastAsia="Times New Roman" w:cstheme="minorHAnsi"/>
          <w:color w:val="000000"/>
          <w:lang w:eastAsia="ru-RU"/>
        </w:rPr>
        <w:t>е</w:t>
      </w:r>
      <w:r w:rsidRPr="002C4004">
        <w:rPr>
          <w:rFonts w:eastAsia="Times New Roman" w:cstheme="minorHAnsi"/>
          <w:color w:val="000000"/>
          <w:lang w:eastAsia="ru-RU"/>
        </w:rPr>
        <w:t xml:space="preserve">м мастерства </w:t>
      </w:r>
      <w:r w:rsidR="00AA2224" w:rsidRPr="002C4004">
        <w:rPr>
          <w:rFonts w:eastAsia="Times New Roman" w:cstheme="minorHAnsi"/>
          <w:color w:val="000000"/>
          <w:lang w:eastAsia="ru-RU"/>
        </w:rPr>
        <w:t>менеджеров</w:t>
      </w:r>
      <w:r w:rsidRPr="002C4004">
        <w:rPr>
          <w:rFonts w:eastAsia="Times New Roman" w:cstheme="minorHAnsi"/>
          <w:color w:val="000000"/>
          <w:lang w:eastAsia="ru-RU"/>
        </w:rPr>
        <w:t>.</w:t>
      </w:r>
      <w:r w:rsidR="00617C62">
        <w:rPr>
          <w:rFonts w:eastAsia="Times New Roman" w:cstheme="minorHAnsi"/>
          <w:color w:val="000000"/>
          <w:lang w:eastAsia="ru-RU"/>
        </w:rPr>
        <w:t xml:space="preserve"> ТОП-менеджеры также показали значительный отрыв в </w:t>
      </w:r>
      <w:r w:rsidR="00617C62">
        <w:rPr>
          <w:rFonts w:eastAsia="Times New Roman" w:cstheme="minorHAnsi"/>
          <w:color w:val="000000"/>
          <w:lang w:val="en-US" w:eastAsia="ru-RU"/>
        </w:rPr>
        <w:t>GW</w:t>
      </w:r>
      <w:r w:rsidR="00617C62" w:rsidRPr="00617C62">
        <w:rPr>
          <w:rFonts w:eastAsia="Times New Roman" w:cstheme="minorHAnsi"/>
          <w:color w:val="000000"/>
          <w:lang w:eastAsia="ru-RU"/>
        </w:rPr>
        <w:t>1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, что свидетельствует о высоком уровне подготовки </w:t>
      </w:r>
      <w:r w:rsidR="00617C62">
        <w:rPr>
          <w:rFonts w:eastAsia="Times New Roman" w:cstheme="minorHAnsi"/>
          <w:color w:val="000000"/>
          <w:lang w:eastAsia="ru-RU"/>
        </w:rPr>
        <w:t>к сезону.</w:t>
      </w:r>
    </w:p>
    <w:p w14:paraId="4A979956" w14:textId="77777777" w:rsidR="00295F2A" w:rsidRPr="00295F2A" w:rsidRDefault="00295F2A" w:rsidP="00617C62">
      <w:pPr>
        <w:pStyle w:val="4"/>
        <w:rPr>
          <w:rFonts w:eastAsia="Times New Roman"/>
          <w:lang w:eastAsia="ru-RU"/>
        </w:rPr>
      </w:pPr>
      <w:r w:rsidRPr="00295F2A">
        <w:rPr>
          <w:rFonts w:eastAsia="Times New Roman"/>
          <w:lang w:eastAsia="ru-RU"/>
        </w:rPr>
        <w:t>Принятие решений</w:t>
      </w:r>
    </w:p>
    <w:p w14:paraId="53E76997" w14:textId="77777777" w:rsidR="0010129A" w:rsidRPr="0010129A" w:rsidRDefault="00617C62" w:rsidP="0010129A">
      <w:pPr>
        <w:pStyle w:val="5"/>
        <w:rPr>
          <w:rFonts w:eastAsia="Times New Roman"/>
          <w:lang w:eastAsia="ru-RU"/>
        </w:rPr>
      </w:pPr>
      <w:r w:rsidRPr="0010129A">
        <w:rPr>
          <w:rFonts w:eastAsia="Times New Roman"/>
          <w:lang w:eastAsia="ru-RU"/>
        </w:rPr>
        <w:t>Трансферы</w:t>
      </w:r>
    </w:p>
    <w:p w14:paraId="34E25EF8" w14:textId="608D0FB9" w:rsidR="00295F2A" w:rsidRPr="00295F2A" w:rsidRDefault="004C416E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Pr="00295F2A">
        <w:rPr>
          <w:rFonts w:eastAsia="Times New Roman" w:cstheme="minorHAnsi"/>
          <w:color w:val="000000"/>
          <w:lang w:eastAsia="ru-RU"/>
        </w:rPr>
        <w:t>а рис</w:t>
      </w:r>
      <w:r>
        <w:rPr>
          <w:rFonts w:eastAsia="Times New Roman" w:cstheme="minorHAnsi"/>
          <w:color w:val="000000"/>
          <w:lang w:eastAsia="ru-RU"/>
        </w:rPr>
        <w:t>.</w:t>
      </w:r>
      <w:r w:rsidRPr="00295F2A">
        <w:rPr>
          <w:rFonts w:eastAsia="Times New Roman" w:cstheme="minorHAnsi"/>
          <w:color w:val="000000"/>
          <w:lang w:eastAsia="ru-RU"/>
        </w:rPr>
        <w:t xml:space="preserve"> 3a</w:t>
      </w:r>
      <w:r>
        <w:rPr>
          <w:rFonts w:eastAsia="Times New Roman" w:cstheme="minorHAnsi"/>
          <w:color w:val="000000"/>
          <w:lang w:eastAsia="ru-RU"/>
        </w:rPr>
        <w:t xml:space="preserve"> показано р</w:t>
      </w:r>
      <w:r w:rsidRPr="00295F2A">
        <w:rPr>
          <w:rFonts w:eastAsia="Times New Roman" w:cstheme="minorHAnsi"/>
          <w:color w:val="000000"/>
          <w:lang w:eastAsia="ru-RU"/>
        </w:rPr>
        <w:t>аспределение количества очков, полученных от трансферов</w:t>
      </w:r>
      <w:r>
        <w:rPr>
          <w:rFonts w:eastAsia="Times New Roman" w:cstheme="minorHAnsi"/>
          <w:color w:val="000000"/>
          <w:lang w:eastAsia="ru-RU"/>
        </w:rPr>
        <w:t xml:space="preserve"> за сезон. Очки за каждый трансфер</w:t>
      </w:r>
      <w:r w:rsidRPr="00295F2A">
        <w:rPr>
          <w:rFonts w:eastAsia="Times New Roman" w:cstheme="minorHAnsi"/>
          <w:color w:val="000000"/>
          <w:lang w:eastAsia="ru-RU"/>
        </w:rPr>
        <w:t xml:space="preserve"> мы определ</w:t>
      </w:r>
      <w:r w:rsidR="008E6F18">
        <w:rPr>
          <w:rFonts w:eastAsia="Times New Roman" w:cstheme="minorHAnsi"/>
          <w:color w:val="000000"/>
          <w:lang w:eastAsia="ru-RU"/>
        </w:rPr>
        <w:t>или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как</w:t>
      </w:r>
      <w:r w:rsidRPr="00295F2A">
        <w:rPr>
          <w:rFonts w:eastAsia="Times New Roman" w:cstheme="minorHAnsi"/>
          <w:color w:val="000000"/>
          <w:lang w:eastAsia="ru-RU"/>
        </w:rPr>
        <w:t xml:space="preserve"> разниц</w:t>
      </w:r>
      <w:r>
        <w:rPr>
          <w:rFonts w:eastAsia="Times New Roman" w:cstheme="minorHAnsi"/>
          <w:color w:val="000000"/>
          <w:lang w:eastAsia="ru-RU"/>
        </w:rPr>
        <w:t>у</w:t>
      </w:r>
      <w:r w:rsidRPr="00295F2A">
        <w:rPr>
          <w:rFonts w:eastAsia="Times New Roman" w:cstheme="minorHAnsi"/>
          <w:color w:val="000000"/>
          <w:lang w:eastAsia="ru-RU"/>
        </w:rPr>
        <w:t xml:space="preserve"> очк</w:t>
      </w:r>
      <w:r>
        <w:rPr>
          <w:rFonts w:eastAsia="Times New Roman" w:cstheme="minorHAnsi"/>
          <w:color w:val="000000"/>
          <w:lang w:eastAsia="ru-RU"/>
        </w:rPr>
        <w:t>ов</w:t>
      </w:r>
      <w:r w:rsidRPr="00295F2A">
        <w:rPr>
          <w:rFonts w:eastAsia="Times New Roman" w:cstheme="minorHAnsi"/>
          <w:color w:val="000000"/>
          <w:lang w:eastAsia="ru-RU"/>
        </w:rPr>
        <w:t>, полученны</w:t>
      </w:r>
      <w:r>
        <w:rPr>
          <w:rFonts w:eastAsia="Times New Roman" w:cstheme="minorHAnsi"/>
          <w:color w:val="000000"/>
          <w:lang w:eastAsia="ru-RU"/>
        </w:rPr>
        <w:t>х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новым </w:t>
      </w:r>
      <w:r w:rsidRPr="00295F2A">
        <w:rPr>
          <w:rFonts w:eastAsia="Times New Roman" w:cstheme="minorHAnsi"/>
          <w:color w:val="000000"/>
          <w:lang w:eastAsia="ru-RU"/>
        </w:rPr>
        <w:t xml:space="preserve">игроком </w:t>
      </w:r>
      <w:r>
        <w:rPr>
          <w:rFonts w:eastAsia="Times New Roman" w:cstheme="minorHAnsi"/>
          <w:color w:val="000000"/>
          <w:lang w:eastAsia="ru-RU"/>
        </w:rPr>
        <w:t>в ближайшую</w:t>
      </w:r>
      <w:r w:rsidRPr="00295F2A">
        <w:rPr>
          <w:rFonts w:eastAsia="Times New Roman" w:cstheme="minorHAnsi"/>
          <w:color w:val="000000"/>
          <w:lang w:eastAsia="ru-RU"/>
        </w:rPr>
        <w:t xml:space="preserve"> игровую неделю</w:t>
      </w:r>
      <w:r w:rsidR="00E97C6B">
        <w:rPr>
          <w:rFonts w:eastAsia="Times New Roman" w:cstheme="minorHAnsi"/>
          <w:color w:val="000000"/>
          <w:lang w:eastAsia="ru-RU"/>
        </w:rPr>
        <w:t>,</w:t>
      </w:r>
      <w:r>
        <w:rPr>
          <w:rFonts w:eastAsia="Times New Roman" w:cstheme="minorHAnsi"/>
          <w:color w:val="000000"/>
          <w:lang w:eastAsia="ru-RU"/>
        </w:rPr>
        <w:t xml:space="preserve"> минус очки, набранные проданным игроком</w:t>
      </w:r>
      <w:r w:rsidRPr="00295F2A">
        <w:rPr>
          <w:rFonts w:eastAsia="Times New Roman" w:cstheme="minorHAnsi"/>
          <w:color w:val="000000"/>
          <w:lang w:eastAsia="ru-RU"/>
        </w:rPr>
        <w:t>.</w:t>
      </w:r>
      <w:r w:rsidR="008E6F18">
        <w:rPr>
          <w:rFonts w:eastAsia="Times New Roman" w:cstheme="minorHAnsi"/>
          <w:color w:val="000000"/>
          <w:lang w:eastAsia="ru-RU"/>
        </w:rPr>
        <w:t xml:space="preserve"> Р</w:t>
      </w:r>
      <w:r w:rsidR="008E6F18" w:rsidRPr="00295F2A">
        <w:rPr>
          <w:rFonts w:eastAsia="Times New Roman" w:cstheme="minorHAnsi"/>
          <w:color w:val="000000"/>
          <w:lang w:eastAsia="ru-RU"/>
        </w:rPr>
        <w:t xml:space="preserve">азницу между тремя верхними уровнями </w:t>
      </w:r>
      <w:r w:rsidR="008E6F18">
        <w:rPr>
          <w:rFonts w:eastAsia="Times New Roman" w:cstheme="minorHAnsi"/>
          <w:color w:val="000000"/>
          <w:lang w:eastAsia="ru-RU"/>
        </w:rPr>
        <w:t xml:space="preserve">едва уловима, а </w:t>
      </w:r>
      <w:r w:rsidR="009669F0">
        <w:rPr>
          <w:rFonts w:eastAsia="Times New Roman" w:cstheme="minorHAnsi"/>
          <w:color w:val="000000"/>
          <w:lang w:eastAsia="ru-RU"/>
        </w:rPr>
        <w:t xml:space="preserve">вот </w:t>
      </w:r>
      <w:r w:rsidR="008E6F18">
        <w:rPr>
          <w:rFonts w:eastAsia="Times New Roman" w:cstheme="minorHAnsi"/>
          <w:color w:val="000000"/>
          <w:lang w:eastAsia="ru-RU"/>
        </w:rPr>
        <w:t>с ТОП-1М – отчетлива.</w:t>
      </w:r>
    </w:p>
    <w:p w14:paraId="6B622B0E" w14:textId="54E67E15" w:rsidR="00295F2A" w:rsidRPr="00295F2A" w:rsidRDefault="00F44E66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97FCCD0" wp14:editId="236CB961">
            <wp:extent cx="6102096" cy="1932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A58F" w14:textId="1D654491" w:rsidR="00295F2A" w:rsidRPr="00295F2A" w:rsidRDefault="00295F2A" w:rsidP="00295F2A">
      <w:pPr>
        <w:rPr>
          <w:rFonts w:eastAsia="Times New Roman" w:cstheme="minorHAnsi"/>
          <w:color w:val="000000"/>
          <w:lang w:eastAsia="ru-RU"/>
        </w:rPr>
      </w:pPr>
      <w:r w:rsidRPr="00295F2A">
        <w:rPr>
          <w:rFonts w:eastAsia="Times New Roman" w:cstheme="minorHAnsi"/>
          <w:color w:val="000000"/>
          <w:lang w:eastAsia="ru-RU"/>
        </w:rPr>
        <w:t>Рис</w:t>
      </w:r>
      <w:r w:rsidR="004C416E">
        <w:rPr>
          <w:rFonts w:eastAsia="Times New Roman" w:cstheme="minorHAnsi"/>
          <w:color w:val="000000"/>
          <w:lang w:eastAsia="ru-RU"/>
        </w:rPr>
        <w:t>.</w:t>
      </w:r>
      <w:r w:rsidRPr="00295F2A">
        <w:rPr>
          <w:rFonts w:eastAsia="Times New Roman" w:cstheme="minorHAnsi"/>
          <w:color w:val="000000"/>
          <w:lang w:eastAsia="ru-RU"/>
        </w:rPr>
        <w:t xml:space="preserve"> 3.</w:t>
      </w:r>
      <w:r w:rsidR="004C416E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 xml:space="preserve">Решения менеджеров. (a) Распределение </w:t>
      </w:r>
      <w:r w:rsidR="008E6F18">
        <w:rPr>
          <w:rFonts w:eastAsia="Times New Roman" w:cstheme="minorHAnsi"/>
          <w:color w:val="000000"/>
          <w:lang w:eastAsia="ru-RU"/>
        </w:rPr>
        <w:t>«прибыли» от трансферов за сезон</w:t>
      </w:r>
      <w:r w:rsidRPr="00295F2A">
        <w:rPr>
          <w:rFonts w:eastAsia="Times New Roman" w:cstheme="minorHAnsi"/>
          <w:color w:val="000000"/>
          <w:lang w:eastAsia="ru-RU"/>
        </w:rPr>
        <w:t>; (</w:t>
      </w:r>
      <w:r w:rsidR="008E6F18">
        <w:rPr>
          <w:rFonts w:eastAsia="Times New Roman" w:cstheme="minorHAnsi"/>
          <w:color w:val="000000"/>
          <w:lang w:val="en-US" w:eastAsia="ru-RU"/>
        </w:rPr>
        <w:t>b</w:t>
      </w:r>
      <w:r w:rsidRPr="00295F2A">
        <w:rPr>
          <w:rFonts w:eastAsia="Times New Roman" w:cstheme="minorHAnsi"/>
          <w:color w:val="000000"/>
          <w:lang w:eastAsia="ru-RU"/>
        </w:rPr>
        <w:t xml:space="preserve">) </w:t>
      </w:r>
      <w:r w:rsidR="008E6F18">
        <w:rPr>
          <w:rFonts w:eastAsia="Times New Roman" w:cstheme="minorHAnsi"/>
          <w:color w:val="000000"/>
          <w:lang w:eastAsia="ru-RU"/>
        </w:rPr>
        <w:t>Р</w:t>
      </w:r>
      <w:r w:rsidRPr="00295F2A">
        <w:rPr>
          <w:rFonts w:eastAsia="Times New Roman" w:cstheme="minorHAnsi"/>
          <w:color w:val="000000"/>
          <w:lang w:eastAsia="ru-RU"/>
        </w:rPr>
        <w:t xml:space="preserve">аспределение очков </w:t>
      </w:r>
      <w:r w:rsidR="008E6F18">
        <w:rPr>
          <w:rFonts w:eastAsia="Times New Roman" w:cstheme="minorHAnsi"/>
          <w:color w:val="000000"/>
          <w:lang w:eastAsia="ru-RU"/>
        </w:rPr>
        <w:t xml:space="preserve">за </w:t>
      </w:r>
      <w:r w:rsidRPr="00295F2A">
        <w:rPr>
          <w:rFonts w:eastAsia="Times New Roman" w:cstheme="minorHAnsi"/>
          <w:color w:val="000000"/>
          <w:lang w:eastAsia="ru-RU"/>
        </w:rPr>
        <w:t>капитанств</w:t>
      </w:r>
      <w:r w:rsidR="008E6F18">
        <w:rPr>
          <w:rFonts w:eastAsia="Times New Roman" w:cstheme="minorHAnsi"/>
          <w:color w:val="000000"/>
          <w:lang w:eastAsia="ru-RU"/>
        </w:rPr>
        <w:t>о</w:t>
      </w:r>
    </w:p>
    <w:p w14:paraId="0762879F" w14:textId="77777777" w:rsidR="0010129A" w:rsidRPr="0010129A" w:rsidRDefault="002F543A" w:rsidP="0010129A">
      <w:pPr>
        <w:pStyle w:val="5"/>
        <w:rPr>
          <w:rFonts w:eastAsia="Times New Roman"/>
          <w:lang w:eastAsia="ru-RU"/>
        </w:rPr>
      </w:pPr>
      <w:r w:rsidRPr="0010129A">
        <w:rPr>
          <w:rFonts w:eastAsia="Times New Roman"/>
          <w:lang w:eastAsia="ru-RU"/>
        </w:rPr>
        <w:t>Выбор капитана</w:t>
      </w:r>
    </w:p>
    <w:p w14:paraId="3BB3131E" w14:textId="68726390" w:rsidR="002F543A" w:rsidRDefault="00295F2A" w:rsidP="00295F2A">
      <w:pPr>
        <w:rPr>
          <w:rFonts w:eastAsia="Times New Roman" w:cstheme="minorHAnsi"/>
          <w:color w:val="000000"/>
          <w:lang w:eastAsia="ru-RU"/>
        </w:rPr>
      </w:pPr>
      <w:r w:rsidRPr="00295F2A">
        <w:rPr>
          <w:rFonts w:eastAsia="Times New Roman" w:cstheme="minorHAnsi"/>
          <w:color w:val="000000"/>
          <w:lang w:eastAsia="ru-RU"/>
        </w:rPr>
        <w:t xml:space="preserve">На </w:t>
      </w:r>
      <w:r w:rsidR="002F543A">
        <w:rPr>
          <w:rFonts w:eastAsia="Times New Roman" w:cstheme="minorHAnsi"/>
          <w:color w:val="000000"/>
          <w:lang w:eastAsia="ru-RU"/>
        </w:rPr>
        <w:t>рис</w:t>
      </w:r>
      <w:r w:rsidRPr="00295F2A">
        <w:rPr>
          <w:rFonts w:eastAsia="Times New Roman" w:cstheme="minorHAnsi"/>
          <w:color w:val="000000"/>
          <w:lang w:eastAsia="ru-RU"/>
        </w:rPr>
        <w:t>.3</w:t>
      </w:r>
      <w:r w:rsidR="002F543A">
        <w:rPr>
          <w:rFonts w:eastAsia="Times New Roman" w:cstheme="minorHAnsi"/>
          <w:color w:val="000000"/>
          <w:lang w:val="en-US" w:eastAsia="ru-RU"/>
        </w:rPr>
        <w:t>b</w:t>
      </w:r>
      <w:r w:rsidR="004C416E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показано</w:t>
      </w:r>
      <w:r w:rsidR="002F543A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распределение очков, полученных менеджерами на капитан</w:t>
      </w:r>
      <w:r w:rsidR="002F543A">
        <w:rPr>
          <w:rFonts w:eastAsia="Times New Roman" w:cstheme="minorHAnsi"/>
          <w:color w:val="000000"/>
          <w:lang w:eastAsia="ru-RU"/>
        </w:rPr>
        <w:t>ах</w:t>
      </w:r>
      <w:r w:rsidRPr="00295F2A">
        <w:rPr>
          <w:rFonts w:eastAsia="Times New Roman" w:cstheme="minorHAnsi"/>
          <w:color w:val="000000"/>
          <w:lang w:eastAsia="ru-RU"/>
        </w:rPr>
        <w:t xml:space="preserve">. </w:t>
      </w:r>
      <w:r w:rsidR="002F543A">
        <w:rPr>
          <w:rFonts w:eastAsia="Times New Roman" w:cstheme="minorHAnsi"/>
          <w:color w:val="000000"/>
          <w:lang w:eastAsia="ru-RU"/>
        </w:rPr>
        <w:t>Р</w:t>
      </w:r>
      <w:r w:rsidRPr="00295F2A">
        <w:rPr>
          <w:rFonts w:eastAsia="Times New Roman" w:cstheme="minorHAnsi"/>
          <w:color w:val="000000"/>
          <w:lang w:eastAsia="ru-RU"/>
        </w:rPr>
        <w:t>аспределение очков, полученных за сезон</w:t>
      </w:r>
      <w:r w:rsidR="002F543A">
        <w:rPr>
          <w:rFonts w:eastAsia="Times New Roman" w:cstheme="minorHAnsi"/>
          <w:color w:val="000000"/>
          <w:lang w:eastAsia="ru-RU"/>
        </w:rPr>
        <w:t>, снижается вместе с занятым местом.</w:t>
      </w:r>
    </w:p>
    <w:p w14:paraId="7A8EC03C" w14:textId="77777777" w:rsidR="0010129A" w:rsidRPr="0010129A" w:rsidRDefault="002F543A" w:rsidP="0010129A">
      <w:pPr>
        <w:pStyle w:val="5"/>
        <w:rPr>
          <w:rFonts w:eastAsia="Times New Roman"/>
          <w:lang w:eastAsia="ru-RU"/>
        </w:rPr>
      </w:pPr>
      <w:r w:rsidRPr="0010129A">
        <w:rPr>
          <w:rFonts w:eastAsia="Times New Roman"/>
          <w:lang w:eastAsia="ru-RU"/>
        </w:rPr>
        <w:t>Стоимость команды</w:t>
      </w:r>
    </w:p>
    <w:p w14:paraId="2B4C0B6D" w14:textId="77777777" w:rsidR="007E0F5E" w:rsidRDefault="007E0F5E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Распределение бюджета между линиями представлено на рис. 4. </w:t>
      </w:r>
      <w:r>
        <w:rPr>
          <w:rFonts w:eastAsia="Times New Roman" w:cstheme="minorHAnsi"/>
          <w:color w:val="000000"/>
          <w:lang w:eastAsia="ru-RU"/>
        </w:rPr>
        <w:t xml:space="preserve">Наиболее вероятен треугольник, соответствующий </w:t>
      </w:r>
      <w:r>
        <w:rPr>
          <w:rFonts w:eastAsia="Times New Roman" w:cstheme="minorHAnsi"/>
          <w:color w:val="000000"/>
          <w:lang w:val="en-US" w:eastAsia="ru-RU"/>
        </w:rPr>
        <w:t>DEF</w:t>
      </w:r>
      <w:r w:rsidRPr="00E40B03">
        <w:rPr>
          <w:rFonts w:eastAsia="Times New Roman" w:cstheme="minorHAnsi"/>
          <w:color w:val="000000"/>
          <w:lang w:eastAsia="ru-RU"/>
        </w:rPr>
        <w:t>+</w:t>
      </w:r>
      <w:r>
        <w:rPr>
          <w:rFonts w:eastAsia="Times New Roman" w:cstheme="minorHAnsi"/>
          <w:color w:val="000000"/>
          <w:lang w:val="en-US" w:eastAsia="ru-RU"/>
        </w:rPr>
        <w:t>GKP</w:t>
      </w:r>
      <w:r w:rsidRPr="00E40B03">
        <w:rPr>
          <w:rFonts w:eastAsia="Times New Roman" w:cstheme="minorHAnsi"/>
          <w:color w:val="000000"/>
          <w:lang w:eastAsia="ru-RU"/>
        </w:rPr>
        <w:t xml:space="preserve"> = 34</w:t>
      </w:r>
      <w:r>
        <w:rPr>
          <w:rFonts w:eastAsia="Times New Roman" w:cstheme="minorHAnsi"/>
          <w:color w:val="000000"/>
          <w:lang w:eastAsia="ru-RU"/>
        </w:rPr>
        <w:t xml:space="preserve">–35%, </w:t>
      </w:r>
      <w:r>
        <w:rPr>
          <w:rFonts w:eastAsia="Times New Roman" w:cstheme="minorHAnsi"/>
          <w:color w:val="000000"/>
          <w:lang w:val="en-US" w:eastAsia="ru-RU"/>
        </w:rPr>
        <w:t>MID</w:t>
      </w:r>
      <w:r w:rsidRPr="00E40B03">
        <w:rPr>
          <w:rFonts w:eastAsia="Times New Roman" w:cstheme="minorHAnsi"/>
          <w:color w:val="000000"/>
          <w:lang w:eastAsia="ru-RU"/>
        </w:rPr>
        <w:t xml:space="preserve"> = </w:t>
      </w:r>
      <w:r>
        <w:rPr>
          <w:rFonts w:eastAsia="Times New Roman" w:cstheme="minorHAnsi"/>
          <w:color w:val="000000"/>
          <w:lang w:eastAsia="ru-RU"/>
        </w:rPr>
        <w:t xml:space="preserve">41–42%, </w:t>
      </w:r>
      <w:r>
        <w:rPr>
          <w:rFonts w:eastAsia="Times New Roman" w:cstheme="minorHAnsi"/>
          <w:color w:val="000000"/>
          <w:lang w:val="en-US" w:eastAsia="ru-RU"/>
        </w:rPr>
        <w:t>FWD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= 24–25%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1F74F5D5" w14:textId="2E4A38CF" w:rsidR="00FE7BA6" w:rsidRDefault="00E40B03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70722F05" wp14:editId="67811D38">
            <wp:extent cx="3006547" cy="297942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084" cy="299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4C230" w14:textId="3DF03015" w:rsidR="00FE7BA6" w:rsidRDefault="0061257F" w:rsidP="0061257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4. Распределение бюджета </w:t>
      </w:r>
      <w:r w:rsidR="00FE7BA6">
        <w:rPr>
          <w:rFonts w:eastAsia="Times New Roman" w:cstheme="minorHAnsi"/>
          <w:color w:val="000000"/>
          <w:lang w:eastAsia="ru-RU"/>
        </w:rPr>
        <w:t xml:space="preserve">перед </w:t>
      </w:r>
      <w:r w:rsidR="00FE7BA6">
        <w:rPr>
          <w:rFonts w:eastAsia="Times New Roman" w:cstheme="minorHAnsi"/>
          <w:color w:val="000000"/>
          <w:lang w:val="en-US" w:eastAsia="ru-RU"/>
        </w:rPr>
        <w:t>GW</w:t>
      </w:r>
      <w:r w:rsidR="00FE7BA6" w:rsidRPr="00FE7BA6">
        <w:rPr>
          <w:rFonts w:eastAsia="Times New Roman" w:cstheme="minorHAnsi"/>
          <w:color w:val="000000"/>
          <w:lang w:eastAsia="ru-RU"/>
        </w:rPr>
        <w:t>1</w:t>
      </w:r>
      <w:r w:rsidR="00FE7BA6">
        <w:rPr>
          <w:rFonts w:eastAsia="Times New Roman" w:cstheme="minorHAnsi"/>
          <w:color w:val="000000"/>
          <w:lang w:eastAsia="ru-RU"/>
        </w:rPr>
        <w:t>. Ц</w:t>
      </w:r>
      <w:r w:rsidRPr="0061257F">
        <w:rPr>
          <w:rFonts w:eastAsia="Times New Roman" w:cstheme="minorHAnsi"/>
          <w:color w:val="000000"/>
          <w:lang w:eastAsia="ru-RU"/>
        </w:rPr>
        <w:t xml:space="preserve">вет </w:t>
      </w:r>
      <w:r w:rsidR="00FE7BA6">
        <w:rPr>
          <w:rFonts w:eastAsia="Times New Roman" w:cstheme="minorHAnsi"/>
          <w:color w:val="000000"/>
          <w:lang w:eastAsia="ru-RU"/>
        </w:rPr>
        <w:t xml:space="preserve">соответствует </w:t>
      </w:r>
      <w:r w:rsidRPr="0061257F">
        <w:rPr>
          <w:rFonts w:eastAsia="Times New Roman" w:cstheme="minorHAnsi"/>
          <w:color w:val="000000"/>
          <w:lang w:eastAsia="ru-RU"/>
        </w:rPr>
        <w:t>дол</w:t>
      </w:r>
      <w:r w:rsidR="00FE7BA6">
        <w:rPr>
          <w:rFonts w:eastAsia="Times New Roman" w:cstheme="minorHAnsi"/>
          <w:color w:val="000000"/>
          <w:lang w:eastAsia="ru-RU"/>
        </w:rPr>
        <w:t>и</w:t>
      </w:r>
      <w:r w:rsidRPr="0061257F">
        <w:rPr>
          <w:rFonts w:eastAsia="Times New Roman" w:cstheme="minorHAnsi"/>
          <w:color w:val="000000"/>
          <w:lang w:eastAsia="ru-RU"/>
        </w:rPr>
        <w:t xml:space="preserve"> менеджеров, которые использовали данную комбинацию пропорций</w:t>
      </w:r>
    </w:p>
    <w:p w14:paraId="42715B76" w14:textId="561A8214" w:rsidR="007E0F5E" w:rsidRPr="00E40B03" w:rsidRDefault="007E0F5E" w:rsidP="0061257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Поскольку механизм </w:t>
      </w:r>
      <w:r w:rsidRPr="00295F2A">
        <w:rPr>
          <w:rFonts w:eastAsia="Times New Roman" w:cstheme="minorHAnsi"/>
          <w:color w:val="000000"/>
          <w:lang w:eastAsia="ru-RU"/>
        </w:rPr>
        <w:t>изменени</w:t>
      </w:r>
      <w:r>
        <w:rPr>
          <w:rFonts w:eastAsia="Times New Roman" w:cstheme="minorHAnsi"/>
          <w:color w:val="000000"/>
          <w:lang w:eastAsia="ru-RU"/>
        </w:rPr>
        <w:t>я</w:t>
      </w:r>
      <w:r w:rsidRPr="00295F2A">
        <w:rPr>
          <w:rFonts w:eastAsia="Times New Roman" w:cstheme="minorHAnsi"/>
          <w:color w:val="000000"/>
          <w:lang w:eastAsia="ru-RU"/>
        </w:rPr>
        <w:t xml:space="preserve"> цен игроков </w:t>
      </w:r>
      <w:r>
        <w:rPr>
          <w:rFonts w:eastAsia="Times New Roman" w:cstheme="minorHAnsi"/>
          <w:color w:val="000000"/>
          <w:lang w:eastAsia="ru-RU"/>
        </w:rPr>
        <w:t xml:space="preserve">в течение сезона непрозрачен, разработан целый ряд прогнозных </w:t>
      </w:r>
      <w:r w:rsidRPr="00295F2A">
        <w:rPr>
          <w:rFonts w:eastAsia="Times New Roman" w:cstheme="minorHAnsi"/>
          <w:color w:val="000000"/>
          <w:lang w:eastAsia="ru-RU"/>
        </w:rPr>
        <w:t>инструмент</w:t>
      </w:r>
      <w:r>
        <w:rPr>
          <w:rFonts w:eastAsia="Times New Roman" w:cstheme="minorHAnsi"/>
          <w:color w:val="000000"/>
          <w:lang w:eastAsia="ru-RU"/>
        </w:rPr>
        <w:t>ов (см., например</w:t>
      </w:r>
      <w:r w:rsidRPr="00295F2A">
        <w:rPr>
          <w:rFonts w:eastAsia="Times New Roman" w:cstheme="minorHAnsi"/>
          <w:color w:val="000000"/>
          <w:lang w:eastAsia="ru-RU"/>
        </w:rPr>
        <w:t>,</w:t>
      </w:r>
      <w:r>
        <w:rPr>
          <w:rFonts w:eastAsia="Times New Roman" w:cstheme="minorHAnsi"/>
          <w:color w:val="000000"/>
          <w:lang w:eastAsia="ru-RU"/>
        </w:rPr>
        <w:t xml:space="preserve"> </w:t>
      </w:r>
      <w:hyperlink r:id="rId13" w:history="1">
        <w:r w:rsidRPr="00832AD5">
          <w:rPr>
            <w:rStyle w:val="a9"/>
            <w:rFonts w:eastAsia="Times New Roman" w:cstheme="minorHAnsi"/>
            <w:lang w:eastAsia="ru-RU"/>
          </w:rPr>
          <w:t>http://fplstatistics.co.uk/</w:t>
        </w:r>
      </w:hyperlink>
      <w:r>
        <w:rPr>
          <w:rFonts w:eastAsia="Times New Roman" w:cstheme="minorHAnsi"/>
          <w:color w:val="000000"/>
          <w:lang w:eastAsia="ru-RU"/>
        </w:rPr>
        <w:t>). К</w:t>
      </w:r>
      <w:r w:rsidRPr="00295F2A">
        <w:rPr>
          <w:rFonts w:eastAsia="Times New Roman" w:cstheme="minorHAnsi"/>
          <w:color w:val="000000"/>
          <w:lang w:eastAsia="ru-RU"/>
        </w:rPr>
        <w:t>олебания цен дают возможность «играть на рынке»</w:t>
      </w:r>
      <w:r>
        <w:rPr>
          <w:rFonts w:eastAsia="Times New Roman" w:cstheme="minorHAnsi"/>
          <w:color w:val="000000"/>
          <w:lang w:eastAsia="ru-RU"/>
        </w:rPr>
        <w:t>,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чтобы получить</w:t>
      </w:r>
      <w:r w:rsidRPr="00295F2A">
        <w:rPr>
          <w:rFonts w:eastAsia="Times New Roman" w:cstheme="minorHAnsi"/>
          <w:color w:val="000000"/>
          <w:lang w:eastAsia="ru-RU"/>
        </w:rPr>
        <w:t xml:space="preserve"> преимуществ</w:t>
      </w:r>
      <w:r>
        <w:rPr>
          <w:rFonts w:eastAsia="Times New Roman" w:cstheme="minorHAnsi"/>
          <w:color w:val="000000"/>
          <w:lang w:eastAsia="ru-RU"/>
        </w:rPr>
        <w:t>о</w:t>
      </w:r>
      <w:r w:rsidRPr="00295F2A">
        <w:rPr>
          <w:rFonts w:eastAsia="Times New Roman" w:cstheme="minorHAnsi"/>
          <w:color w:val="000000"/>
          <w:lang w:eastAsia="ru-RU"/>
        </w:rPr>
        <w:t xml:space="preserve"> перед конкурентами</w:t>
      </w:r>
      <w:r>
        <w:rPr>
          <w:rFonts w:eastAsia="Times New Roman" w:cstheme="minorHAnsi"/>
          <w:color w:val="000000"/>
          <w:lang w:eastAsia="ru-RU"/>
        </w:rPr>
        <w:t xml:space="preserve"> за счет большего бюджета. </w:t>
      </w:r>
      <w:r w:rsidRPr="00295F2A">
        <w:rPr>
          <w:rFonts w:eastAsia="Times New Roman" w:cstheme="minorHAnsi"/>
          <w:color w:val="000000"/>
          <w:lang w:eastAsia="ru-RU"/>
        </w:rPr>
        <w:t>Это можно увидеть на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рис</w:t>
      </w:r>
      <w:r>
        <w:rPr>
          <w:rFonts w:eastAsia="Times New Roman" w:cstheme="minorHAnsi"/>
          <w:color w:val="000000"/>
          <w:lang w:eastAsia="ru-RU"/>
        </w:rPr>
        <w:t xml:space="preserve">. 5с. Здесь </w:t>
      </w:r>
      <w:r w:rsidRPr="00295F2A">
        <w:rPr>
          <w:rFonts w:eastAsia="Times New Roman" w:cstheme="minorHAnsi"/>
          <w:color w:val="000000"/>
          <w:lang w:eastAsia="ru-RU"/>
        </w:rPr>
        <w:t>показан</w:t>
      </w:r>
      <w:r>
        <w:rPr>
          <w:rFonts w:eastAsia="Times New Roman" w:cstheme="minorHAnsi"/>
          <w:color w:val="000000"/>
          <w:lang w:eastAsia="ru-RU"/>
        </w:rPr>
        <w:t>а корреляция</w:t>
      </w:r>
      <w:r w:rsidRPr="00295F2A">
        <w:rPr>
          <w:rFonts w:eastAsia="Times New Roman" w:cstheme="minorHAnsi"/>
          <w:color w:val="000000"/>
          <w:lang w:eastAsia="ru-RU"/>
        </w:rPr>
        <w:t xml:space="preserve"> стоимости команды на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295F2A">
        <w:rPr>
          <w:rFonts w:eastAsia="Times New Roman" w:cstheme="minorHAnsi"/>
          <w:color w:val="000000"/>
          <w:lang w:eastAsia="ru-RU"/>
        </w:rPr>
        <w:t xml:space="preserve">19 </w:t>
      </w:r>
      <w:r w:rsidRPr="005C0B61">
        <w:rPr>
          <w:rFonts w:eastAsia="Times New Roman" w:cstheme="minorHAnsi"/>
          <w:color w:val="000000"/>
          <w:lang w:eastAsia="ru-RU"/>
        </w:rPr>
        <w:t>(</w:t>
      </w:r>
      <w:r w:rsidRPr="00295F2A">
        <w:rPr>
          <w:rFonts w:eastAsia="Times New Roman" w:cstheme="minorHAnsi"/>
          <w:color w:val="000000"/>
          <w:lang w:eastAsia="ru-RU"/>
        </w:rPr>
        <w:t>в середине сезона</w:t>
      </w:r>
      <w:r w:rsidRPr="005C0B61">
        <w:rPr>
          <w:rFonts w:eastAsia="Times New Roman" w:cstheme="minorHAnsi"/>
          <w:color w:val="000000"/>
          <w:lang w:eastAsia="ru-RU"/>
        </w:rPr>
        <w:t xml:space="preserve">) </w:t>
      </w:r>
      <w:r w:rsidRPr="00295F2A">
        <w:rPr>
          <w:rFonts w:eastAsia="Times New Roman" w:cstheme="minorHAnsi"/>
          <w:color w:val="000000"/>
          <w:lang w:eastAsia="ru-RU"/>
        </w:rPr>
        <w:t>и количеств</w:t>
      </w:r>
      <w:r>
        <w:rPr>
          <w:rFonts w:eastAsia="Times New Roman" w:cstheme="minorHAnsi"/>
          <w:color w:val="000000"/>
          <w:lang w:eastAsia="ru-RU"/>
        </w:rPr>
        <w:t>а</w:t>
      </w:r>
      <w:r w:rsidRPr="00295F2A">
        <w:rPr>
          <w:rFonts w:eastAsia="Times New Roman" w:cstheme="minorHAnsi"/>
          <w:color w:val="000000"/>
          <w:lang w:eastAsia="ru-RU"/>
        </w:rPr>
        <w:t xml:space="preserve"> очков</w:t>
      </w:r>
      <w:r>
        <w:rPr>
          <w:rFonts w:eastAsia="Times New Roman" w:cstheme="minorHAnsi"/>
          <w:color w:val="000000"/>
          <w:lang w:eastAsia="ru-RU"/>
        </w:rPr>
        <w:t xml:space="preserve"> по итогам сезона</w:t>
      </w:r>
      <w:r w:rsidRPr="00295F2A">
        <w:rPr>
          <w:rFonts w:eastAsia="Times New Roman" w:cstheme="minorHAnsi"/>
          <w:color w:val="000000"/>
          <w:lang w:eastAsia="ru-RU"/>
        </w:rPr>
        <w:t>. Положительная связь, по-видимому, существует, и это подтверждается линейной регресси</w:t>
      </w:r>
      <w:r>
        <w:rPr>
          <w:rFonts w:eastAsia="Times New Roman" w:cstheme="minorHAnsi"/>
          <w:color w:val="000000"/>
          <w:lang w:eastAsia="ru-RU"/>
        </w:rPr>
        <w:t>ей</w:t>
      </w:r>
      <w:r w:rsidRPr="00295F2A">
        <w:rPr>
          <w:rFonts w:eastAsia="Times New Roman" w:cstheme="minorHAnsi"/>
          <w:color w:val="000000"/>
          <w:lang w:eastAsia="ru-RU"/>
        </w:rPr>
        <w:t xml:space="preserve"> с наклоном 21,8</w:t>
      </w:r>
      <w:r>
        <w:rPr>
          <w:rFonts w:eastAsia="Times New Roman" w:cstheme="minorHAnsi"/>
          <w:color w:val="000000"/>
          <w:lang w:eastAsia="ru-RU"/>
        </w:rPr>
        <w:t>:</w:t>
      </w:r>
      <w:r w:rsidRPr="00295F2A">
        <w:rPr>
          <w:rFonts w:eastAsia="Times New Roman" w:cstheme="minorHAnsi"/>
          <w:color w:val="000000"/>
          <w:lang w:eastAsia="ru-RU"/>
        </w:rPr>
        <w:t xml:space="preserve"> увеличение стоимости команды на 1</w:t>
      </w:r>
      <w:r>
        <w:rPr>
          <w:rFonts w:eastAsia="Times New Roman" w:cstheme="minorHAnsi"/>
          <w:color w:val="000000"/>
          <w:lang w:eastAsia="ru-RU"/>
        </w:rPr>
        <w:t>М</w:t>
      </w:r>
      <w:r w:rsidRPr="00295F2A">
        <w:rPr>
          <w:rFonts w:eastAsia="Times New Roman" w:cstheme="minorHAnsi"/>
          <w:color w:val="000000"/>
          <w:lang w:eastAsia="ru-RU"/>
        </w:rPr>
        <w:t xml:space="preserve"> в середине </w:t>
      </w:r>
      <w:r>
        <w:rPr>
          <w:rFonts w:eastAsia="Times New Roman" w:cstheme="minorHAnsi"/>
          <w:color w:val="000000"/>
          <w:lang w:eastAsia="ru-RU"/>
        </w:rPr>
        <w:t>сезона дает</w:t>
      </w:r>
      <w:r w:rsidRPr="00295F2A">
        <w:rPr>
          <w:rFonts w:eastAsia="Times New Roman" w:cstheme="minorHAnsi"/>
          <w:color w:val="000000"/>
          <w:lang w:eastAsia="ru-RU"/>
        </w:rPr>
        <w:t xml:space="preserve"> в среднем </w:t>
      </w:r>
      <w:r>
        <w:rPr>
          <w:rFonts w:eastAsia="Times New Roman" w:cstheme="minorHAnsi"/>
          <w:color w:val="000000"/>
          <w:lang w:eastAsia="ru-RU"/>
        </w:rPr>
        <w:t xml:space="preserve">21,8 </w:t>
      </w:r>
      <w:r w:rsidRPr="00295F2A">
        <w:rPr>
          <w:rFonts w:eastAsia="Times New Roman" w:cstheme="minorHAnsi"/>
          <w:color w:val="000000"/>
          <w:lang w:eastAsia="ru-RU"/>
        </w:rPr>
        <w:t>дополнительных очк</w:t>
      </w:r>
      <w:r>
        <w:rPr>
          <w:rFonts w:eastAsia="Times New Roman" w:cstheme="minorHAnsi"/>
          <w:color w:val="000000"/>
          <w:lang w:eastAsia="ru-RU"/>
        </w:rPr>
        <w:t>а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</w:t>
      </w:r>
      <w:r w:rsidRPr="00295F2A">
        <w:rPr>
          <w:rFonts w:eastAsia="Times New Roman" w:cstheme="minorHAnsi"/>
          <w:color w:val="000000"/>
          <w:lang w:eastAsia="ru-RU"/>
        </w:rPr>
        <w:t xml:space="preserve"> концу </w:t>
      </w:r>
      <w:r>
        <w:rPr>
          <w:rFonts w:eastAsia="Times New Roman" w:cstheme="minorHAnsi"/>
          <w:color w:val="000000"/>
          <w:lang w:eastAsia="ru-RU"/>
        </w:rPr>
        <w:t xml:space="preserve">сезона. </w:t>
      </w:r>
      <w:r w:rsidRPr="00295F2A">
        <w:rPr>
          <w:rFonts w:eastAsia="Times New Roman" w:cstheme="minorHAnsi"/>
          <w:color w:val="000000"/>
          <w:lang w:eastAsia="ru-RU"/>
        </w:rPr>
        <w:t>Однако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небольшое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значение R</w:t>
      </w:r>
      <w:r w:rsidRPr="00C056E0">
        <w:rPr>
          <w:rFonts w:eastAsia="Times New Roman" w:cstheme="minorHAnsi"/>
          <w:color w:val="000000"/>
          <w:vertAlign w:val="superscript"/>
          <w:lang w:eastAsia="ru-RU"/>
        </w:rPr>
        <w:t>2</w:t>
      </w:r>
      <w:r w:rsidRPr="00295F2A">
        <w:rPr>
          <w:rFonts w:eastAsia="Times New Roman" w:cstheme="minorHAnsi"/>
          <w:color w:val="000000"/>
          <w:lang w:eastAsia="ru-RU"/>
        </w:rPr>
        <w:t xml:space="preserve"> = 0,1</w:t>
      </w:r>
      <w:r w:rsidRPr="00C056E0">
        <w:rPr>
          <w:rFonts w:eastAsia="Times New Roman" w:cstheme="minorHAnsi"/>
          <w:color w:val="000000"/>
          <w:lang w:eastAsia="ru-RU"/>
        </w:rPr>
        <w:t>7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говорит</w:t>
      </w:r>
      <w:r w:rsidRPr="00295F2A">
        <w:rPr>
          <w:rFonts w:eastAsia="Times New Roman" w:cstheme="minorHAnsi"/>
          <w:color w:val="000000"/>
          <w:lang w:eastAsia="ru-RU"/>
        </w:rPr>
        <w:t xml:space="preserve">, что </w:t>
      </w:r>
      <w:r>
        <w:rPr>
          <w:rFonts w:eastAsia="Times New Roman" w:cstheme="minorHAnsi"/>
          <w:color w:val="000000"/>
          <w:lang w:eastAsia="ru-RU"/>
        </w:rPr>
        <w:t xml:space="preserve">стоимость команды </w:t>
      </w:r>
      <w:r w:rsidRPr="00295F2A">
        <w:rPr>
          <w:rFonts w:eastAsia="Times New Roman" w:cstheme="minorHAnsi"/>
          <w:color w:val="000000"/>
          <w:lang w:eastAsia="ru-RU"/>
        </w:rPr>
        <w:t>объясняет</w:t>
      </w:r>
      <w:r>
        <w:rPr>
          <w:rFonts w:eastAsia="Times New Roman" w:cstheme="minorHAnsi"/>
          <w:color w:val="000000"/>
          <w:lang w:eastAsia="ru-RU"/>
        </w:rPr>
        <w:t xml:space="preserve"> лишь часть успеха.</w:t>
      </w:r>
    </w:p>
    <w:p w14:paraId="28E40B7C" w14:textId="4761F9E4" w:rsidR="00C42B8C" w:rsidRDefault="00F63A05" w:rsidP="0061257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4BC7E77" wp14:editId="62FD1B60">
            <wp:extent cx="5959525" cy="390631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094" cy="392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0021" w14:textId="7D017199" w:rsidR="00295F2A" w:rsidRPr="00295F2A" w:rsidRDefault="00C42B8C" w:rsidP="00295F2A">
      <w:pPr>
        <w:rPr>
          <w:rFonts w:eastAsia="Times New Roman" w:cstheme="minorHAnsi"/>
          <w:color w:val="000000"/>
          <w:lang w:eastAsia="ru-RU"/>
        </w:rPr>
      </w:pPr>
      <w:r w:rsidRPr="00C42B8C">
        <w:rPr>
          <w:rFonts w:eastAsia="Times New Roman" w:cstheme="minorHAnsi"/>
          <w:color w:val="000000"/>
          <w:lang w:eastAsia="ru-RU"/>
        </w:rPr>
        <w:t>Рис.</w:t>
      </w:r>
      <w:r>
        <w:rPr>
          <w:rFonts w:eastAsia="Times New Roman" w:cstheme="minorHAnsi"/>
          <w:color w:val="000000"/>
          <w:lang w:eastAsia="ru-RU"/>
        </w:rPr>
        <w:t xml:space="preserve"> 5.</w:t>
      </w:r>
      <w:r w:rsidRPr="00C42B8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(а) </w:t>
      </w:r>
      <w:r w:rsidRPr="00C42B8C">
        <w:rPr>
          <w:rFonts w:eastAsia="Times New Roman" w:cstheme="minorHAnsi"/>
          <w:color w:val="000000"/>
          <w:lang w:eastAsia="ru-RU"/>
        </w:rPr>
        <w:t xml:space="preserve">Среднее значение </w:t>
      </w:r>
      <w:r>
        <w:rPr>
          <w:rFonts w:eastAsia="Times New Roman" w:cstheme="minorHAnsi"/>
          <w:color w:val="000000"/>
          <w:lang w:eastAsia="ru-RU"/>
        </w:rPr>
        <w:t xml:space="preserve">стоимости </w:t>
      </w:r>
      <w:r w:rsidRPr="00C42B8C">
        <w:rPr>
          <w:rFonts w:eastAsia="Times New Roman" w:cstheme="minorHAnsi"/>
          <w:color w:val="000000"/>
          <w:lang w:eastAsia="ru-RU"/>
        </w:rPr>
        <w:t>команд</w:t>
      </w:r>
      <w:r>
        <w:rPr>
          <w:rFonts w:eastAsia="Times New Roman" w:cstheme="minorHAnsi"/>
          <w:color w:val="000000"/>
          <w:lang w:eastAsia="ru-RU"/>
        </w:rPr>
        <w:t xml:space="preserve">; линии ограничивают </w:t>
      </w:r>
      <w:r w:rsidRPr="00C42B8C">
        <w:rPr>
          <w:rFonts w:eastAsia="Times New Roman" w:cstheme="minorHAnsi"/>
          <w:color w:val="000000"/>
          <w:lang w:eastAsia="ru-RU"/>
        </w:rPr>
        <w:t>95</w:t>
      </w:r>
      <w:r>
        <w:rPr>
          <w:rFonts w:eastAsia="Times New Roman" w:cstheme="minorHAnsi"/>
          <w:color w:val="000000"/>
          <w:lang w:eastAsia="ru-RU"/>
        </w:rPr>
        <w:t>%-ные области распределения.</w:t>
      </w:r>
      <w:r w:rsidRPr="00C42B8C">
        <w:rPr>
          <w:rFonts w:eastAsia="Times New Roman" w:cstheme="minorHAnsi"/>
          <w:color w:val="000000"/>
          <w:lang w:eastAsia="ru-RU"/>
        </w:rPr>
        <w:t xml:space="preserve"> (b) Распределени</w:t>
      </w:r>
      <w:r w:rsidR="00E00319">
        <w:rPr>
          <w:rFonts w:eastAsia="Times New Roman" w:cstheme="minorHAnsi"/>
          <w:color w:val="000000"/>
          <w:lang w:eastAsia="ru-RU"/>
        </w:rPr>
        <w:t>я</w:t>
      </w:r>
      <w:r w:rsidRPr="00C42B8C">
        <w:rPr>
          <w:rFonts w:eastAsia="Times New Roman" w:cstheme="minorHAnsi"/>
          <w:color w:val="000000"/>
          <w:lang w:eastAsia="ru-RU"/>
        </w:rPr>
        <w:t xml:space="preserve"> </w:t>
      </w:r>
      <w:r w:rsidR="00E00319">
        <w:rPr>
          <w:rFonts w:eastAsia="Times New Roman" w:cstheme="minorHAnsi"/>
          <w:color w:val="000000"/>
          <w:lang w:eastAsia="ru-RU"/>
        </w:rPr>
        <w:t>для ТОП-10К (</w:t>
      </w:r>
      <w:r w:rsidR="0064785A">
        <w:rPr>
          <w:rFonts w:eastAsia="Times New Roman" w:cstheme="minorHAnsi"/>
          <w:color w:val="000000"/>
          <w:lang w:eastAsia="ru-RU"/>
        </w:rPr>
        <w:t>1001–10 000</w:t>
      </w:r>
      <w:r w:rsidR="00E00319">
        <w:rPr>
          <w:rFonts w:eastAsia="Times New Roman" w:cstheme="minorHAnsi"/>
          <w:color w:val="000000"/>
          <w:lang w:eastAsia="ru-RU"/>
        </w:rPr>
        <w:t>) и ТОП-1М (</w:t>
      </w:r>
      <w:r w:rsidR="0064785A">
        <w:rPr>
          <w:rFonts w:eastAsia="Times New Roman" w:cstheme="minorHAnsi"/>
          <w:color w:val="000000"/>
          <w:lang w:eastAsia="ru-RU"/>
        </w:rPr>
        <w:t>100 001–1 000 000</w:t>
      </w:r>
      <w:r w:rsidR="00E00319">
        <w:rPr>
          <w:rFonts w:eastAsia="Times New Roman" w:cstheme="minorHAnsi"/>
          <w:color w:val="000000"/>
          <w:lang w:eastAsia="ru-RU"/>
        </w:rPr>
        <w:t>)</w:t>
      </w:r>
      <w:r w:rsidR="00F63A05">
        <w:rPr>
          <w:rFonts w:eastAsia="Times New Roman" w:cstheme="minorHAnsi"/>
          <w:color w:val="000000"/>
          <w:lang w:eastAsia="ru-RU"/>
        </w:rPr>
        <w:t xml:space="preserve">. </w:t>
      </w:r>
      <w:r w:rsidR="00295F2A" w:rsidRPr="00295F2A">
        <w:rPr>
          <w:rFonts w:eastAsia="Times New Roman" w:cstheme="minorHAnsi"/>
          <w:color w:val="000000"/>
          <w:lang w:eastAsia="ru-RU"/>
        </w:rPr>
        <w:t>(c) Соотношение стоимост</w:t>
      </w:r>
      <w:r w:rsidR="00C056E0">
        <w:rPr>
          <w:rFonts w:eastAsia="Times New Roman" w:cstheme="minorHAnsi"/>
          <w:color w:val="000000"/>
          <w:lang w:eastAsia="ru-RU"/>
        </w:rPr>
        <w:t>и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команды в GW</w:t>
      </w:r>
      <w:r w:rsidR="00C056E0">
        <w:rPr>
          <w:rFonts w:eastAsia="Times New Roman" w:cstheme="minorHAnsi"/>
          <w:color w:val="000000"/>
          <w:lang w:eastAsia="ru-RU"/>
        </w:rPr>
        <w:t>19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и </w:t>
      </w:r>
      <w:r w:rsidR="00C056E0">
        <w:rPr>
          <w:rFonts w:eastAsia="Times New Roman" w:cstheme="minorHAnsi"/>
          <w:color w:val="000000"/>
          <w:lang w:eastAsia="ru-RU"/>
        </w:rPr>
        <w:t>финальным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количеством очков. Черная </w:t>
      </w:r>
      <w:r w:rsidR="00C056E0">
        <w:rPr>
          <w:rFonts w:eastAsia="Times New Roman" w:cstheme="minorHAnsi"/>
          <w:color w:val="000000"/>
          <w:lang w:eastAsia="ru-RU"/>
        </w:rPr>
        <w:t xml:space="preserve">– </w:t>
      </w:r>
      <w:r w:rsidR="00295F2A" w:rsidRPr="00295F2A">
        <w:rPr>
          <w:rFonts w:eastAsia="Times New Roman" w:cstheme="minorHAnsi"/>
          <w:color w:val="000000"/>
          <w:lang w:eastAsia="ru-RU"/>
        </w:rPr>
        <w:t>линия регрессии</w:t>
      </w:r>
      <w:r w:rsidR="00C056E0">
        <w:rPr>
          <w:rFonts w:eastAsia="Times New Roman" w:cstheme="minorHAnsi"/>
          <w:color w:val="000000"/>
          <w:lang w:eastAsia="ru-RU"/>
        </w:rPr>
        <w:t>.</w:t>
      </w:r>
    </w:p>
    <w:p w14:paraId="6BCA1D21" w14:textId="77777777" w:rsidR="0010129A" w:rsidRPr="0010129A" w:rsidRDefault="0010129A" w:rsidP="0010129A">
      <w:pPr>
        <w:pStyle w:val="5"/>
        <w:rPr>
          <w:rFonts w:eastAsia="Times New Roman"/>
          <w:lang w:eastAsia="ru-RU"/>
        </w:rPr>
      </w:pPr>
      <w:r w:rsidRPr="0010129A">
        <w:rPr>
          <w:rFonts w:eastAsia="Times New Roman"/>
          <w:lang w:eastAsia="ru-RU"/>
        </w:rPr>
        <w:lastRenderedPageBreak/>
        <w:t>Использование фишек</w:t>
      </w:r>
    </w:p>
    <w:p w14:paraId="39DC00D8" w14:textId="22F8308A" w:rsidR="00295F2A" w:rsidRPr="00295F2A" w:rsidRDefault="0010129A" w:rsidP="00F11316">
      <w:pPr>
        <w:rPr>
          <w:lang w:eastAsia="ru-RU"/>
        </w:rPr>
      </w:pPr>
      <w:r>
        <w:rPr>
          <w:lang w:eastAsia="ru-RU"/>
        </w:rPr>
        <w:t>Заи</w:t>
      </w:r>
      <w:r w:rsidRPr="0010129A">
        <w:rPr>
          <w:lang w:eastAsia="ru-RU"/>
        </w:rPr>
        <w:t>грыва</w:t>
      </w:r>
      <w:r>
        <w:rPr>
          <w:lang w:eastAsia="ru-RU"/>
        </w:rPr>
        <w:t>ние</w:t>
      </w:r>
      <w:r w:rsidRPr="0010129A">
        <w:rPr>
          <w:lang w:eastAsia="ru-RU"/>
        </w:rPr>
        <w:t xml:space="preserve"> фиш</w:t>
      </w:r>
      <w:r>
        <w:rPr>
          <w:lang w:eastAsia="ru-RU"/>
        </w:rPr>
        <w:t>е</w:t>
      </w:r>
      <w:r w:rsidRPr="0010129A">
        <w:rPr>
          <w:lang w:eastAsia="ru-RU"/>
        </w:rPr>
        <w:t>к</w:t>
      </w:r>
      <w:r>
        <w:rPr>
          <w:lang w:eastAsia="ru-RU"/>
        </w:rPr>
        <w:t xml:space="preserve"> – </w:t>
      </w:r>
      <w:r w:rsidRPr="0010129A">
        <w:rPr>
          <w:lang w:eastAsia="ru-RU"/>
        </w:rPr>
        <w:t>оди</w:t>
      </w:r>
      <w:r>
        <w:rPr>
          <w:lang w:eastAsia="ru-RU"/>
        </w:rPr>
        <w:t>н</w:t>
      </w:r>
      <w:r w:rsidRPr="0010129A">
        <w:rPr>
          <w:lang w:eastAsia="ru-RU"/>
        </w:rPr>
        <w:t xml:space="preserve"> из </w:t>
      </w:r>
      <w:r w:rsidR="00D85C9C">
        <w:rPr>
          <w:lang w:eastAsia="ru-RU"/>
        </w:rPr>
        <w:t>легко наблюдаемых</w:t>
      </w:r>
      <w:r w:rsidR="00D85C9C" w:rsidRPr="0010129A">
        <w:rPr>
          <w:lang w:eastAsia="ru-RU"/>
        </w:rPr>
        <w:t xml:space="preserve"> </w:t>
      </w:r>
      <w:r w:rsidRPr="0010129A">
        <w:rPr>
          <w:lang w:eastAsia="ru-RU"/>
        </w:rPr>
        <w:t xml:space="preserve">элементов стратегии менеджеров. </w:t>
      </w:r>
      <w:r w:rsidR="006129ED">
        <w:rPr>
          <w:lang w:eastAsia="ru-RU"/>
        </w:rPr>
        <w:t>Топовые менеджеры заигрывают фишки в районе д</w:t>
      </w:r>
      <w:r w:rsidR="00295F2A" w:rsidRPr="00295F2A">
        <w:rPr>
          <w:lang w:eastAsia="ru-RU"/>
        </w:rPr>
        <w:t>войны</w:t>
      </w:r>
      <w:r w:rsidR="006129ED">
        <w:rPr>
          <w:lang w:eastAsia="ru-RU"/>
        </w:rPr>
        <w:t>х</w:t>
      </w:r>
      <w:r w:rsidR="00295F2A" w:rsidRPr="00295F2A">
        <w:rPr>
          <w:lang w:eastAsia="ru-RU"/>
        </w:rPr>
        <w:t xml:space="preserve"> и пусты</w:t>
      </w:r>
      <w:r w:rsidR="006129ED">
        <w:rPr>
          <w:lang w:eastAsia="ru-RU"/>
        </w:rPr>
        <w:t xml:space="preserve">х недель. Менее опытные проявляют больше нетерпения, и </w:t>
      </w:r>
      <w:r w:rsidR="003D63FD">
        <w:rPr>
          <w:lang w:eastAsia="ru-RU"/>
        </w:rPr>
        <w:t xml:space="preserve">чаще </w:t>
      </w:r>
      <w:r w:rsidR="006129ED">
        <w:rPr>
          <w:lang w:eastAsia="ru-RU"/>
        </w:rPr>
        <w:t>заигрывают фишки на ранних этапах сезона.</w:t>
      </w:r>
    </w:p>
    <w:p w14:paraId="481926ED" w14:textId="1D0D7ADD" w:rsidR="00295F2A" w:rsidRPr="00295F2A" w:rsidRDefault="003D63FD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92F32AC" wp14:editId="69CEC91A">
            <wp:extent cx="6064800" cy="6056985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742" cy="60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CDFB" w14:textId="5F4ACEAD" w:rsidR="006129ED" w:rsidRPr="006129ED" w:rsidRDefault="00295F2A" w:rsidP="006129ED">
      <w:pPr>
        <w:rPr>
          <w:rFonts w:eastAsia="Times New Roman" w:cstheme="minorHAnsi"/>
          <w:color w:val="000000"/>
          <w:lang w:eastAsia="ru-RU"/>
        </w:rPr>
      </w:pPr>
      <w:r w:rsidRPr="00295F2A">
        <w:rPr>
          <w:rFonts w:eastAsia="Times New Roman" w:cstheme="minorHAnsi"/>
          <w:color w:val="000000"/>
          <w:lang w:eastAsia="ru-RU"/>
        </w:rPr>
        <w:t>Рис</w:t>
      </w:r>
      <w:r w:rsidR="006129ED">
        <w:rPr>
          <w:rFonts w:eastAsia="Times New Roman" w:cstheme="minorHAnsi"/>
          <w:color w:val="000000"/>
          <w:lang w:eastAsia="ru-RU"/>
        </w:rPr>
        <w:t>.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3D63FD">
        <w:rPr>
          <w:rFonts w:eastAsia="Times New Roman" w:cstheme="minorHAnsi"/>
          <w:color w:val="000000"/>
          <w:lang w:eastAsia="ru-RU"/>
        </w:rPr>
        <w:t>6</w:t>
      </w:r>
      <w:r w:rsidRPr="00295F2A">
        <w:rPr>
          <w:rFonts w:eastAsia="Times New Roman" w:cstheme="minorHAnsi"/>
          <w:color w:val="000000"/>
          <w:lang w:eastAsia="ru-RU"/>
        </w:rPr>
        <w:t>.</w:t>
      </w:r>
      <w:r w:rsidR="004C416E">
        <w:rPr>
          <w:rFonts w:eastAsia="Times New Roman" w:cstheme="minorHAnsi"/>
          <w:color w:val="000000"/>
          <w:lang w:eastAsia="ru-RU"/>
        </w:rPr>
        <w:t xml:space="preserve"> </w:t>
      </w:r>
      <w:r w:rsidR="00DD10F3">
        <w:rPr>
          <w:rFonts w:eastAsia="Times New Roman" w:cstheme="minorHAnsi"/>
          <w:color w:val="000000"/>
          <w:lang w:eastAsia="ru-RU"/>
        </w:rPr>
        <w:t>В</w:t>
      </w:r>
      <w:r w:rsidR="00F11316">
        <w:rPr>
          <w:rFonts w:eastAsia="Times New Roman" w:cstheme="minorHAnsi"/>
          <w:color w:val="000000"/>
          <w:lang w:eastAsia="ru-RU"/>
        </w:rPr>
        <w:t>рем</w:t>
      </w:r>
      <w:r w:rsidR="00DD10F3">
        <w:rPr>
          <w:rFonts w:eastAsia="Times New Roman" w:cstheme="minorHAnsi"/>
          <w:color w:val="000000"/>
          <w:lang w:eastAsia="ru-RU"/>
        </w:rPr>
        <w:t>я</w:t>
      </w:r>
      <w:r w:rsidR="00F11316">
        <w:rPr>
          <w:rFonts w:eastAsia="Times New Roman" w:cstheme="minorHAnsi"/>
          <w:color w:val="000000"/>
          <w:lang w:eastAsia="ru-RU"/>
        </w:rPr>
        <w:t xml:space="preserve"> </w:t>
      </w:r>
      <w:r w:rsidR="006129ED" w:rsidRPr="006129ED">
        <w:rPr>
          <w:rFonts w:eastAsia="Times New Roman" w:cstheme="minorHAnsi"/>
          <w:color w:val="000000"/>
          <w:lang w:eastAsia="ru-RU"/>
        </w:rPr>
        <w:t xml:space="preserve">использования фишек </w:t>
      </w:r>
      <w:r w:rsidR="00F11316">
        <w:rPr>
          <w:rFonts w:eastAsia="Times New Roman" w:cstheme="minorHAnsi"/>
          <w:color w:val="000000"/>
          <w:lang w:eastAsia="ru-RU"/>
        </w:rPr>
        <w:t>и набранны</w:t>
      </w:r>
      <w:r w:rsidR="00DD10F3">
        <w:rPr>
          <w:rFonts w:eastAsia="Times New Roman" w:cstheme="minorHAnsi"/>
          <w:color w:val="000000"/>
          <w:lang w:eastAsia="ru-RU"/>
        </w:rPr>
        <w:t>е</w:t>
      </w:r>
      <w:r w:rsidR="00F11316">
        <w:rPr>
          <w:rFonts w:eastAsia="Times New Roman" w:cstheme="minorHAnsi"/>
          <w:color w:val="000000"/>
          <w:lang w:eastAsia="ru-RU"/>
        </w:rPr>
        <w:t xml:space="preserve"> </w:t>
      </w:r>
      <w:r w:rsidR="006129ED" w:rsidRPr="006129ED">
        <w:rPr>
          <w:rFonts w:eastAsia="Times New Roman" w:cstheme="minorHAnsi"/>
          <w:color w:val="000000"/>
          <w:lang w:eastAsia="ru-RU"/>
        </w:rPr>
        <w:t>очк</w:t>
      </w:r>
      <w:r w:rsidR="00DD10F3">
        <w:rPr>
          <w:rFonts w:eastAsia="Times New Roman" w:cstheme="minorHAnsi"/>
          <w:color w:val="000000"/>
          <w:lang w:eastAsia="ru-RU"/>
        </w:rPr>
        <w:t>и</w:t>
      </w:r>
      <w:r w:rsidR="007639EA">
        <w:rPr>
          <w:rFonts w:eastAsia="Times New Roman" w:cstheme="minorHAnsi"/>
          <w:color w:val="000000"/>
          <w:lang w:eastAsia="ru-RU"/>
        </w:rPr>
        <w:t xml:space="preserve">; четыре категории менеджеров сведены </w:t>
      </w:r>
      <w:r w:rsidR="003D63FD">
        <w:rPr>
          <w:rFonts w:eastAsia="Times New Roman" w:cstheme="minorHAnsi"/>
          <w:color w:val="000000"/>
          <w:lang w:eastAsia="ru-RU"/>
        </w:rPr>
        <w:t>в</w:t>
      </w:r>
      <w:r w:rsidR="007639EA">
        <w:rPr>
          <w:rFonts w:eastAsia="Times New Roman" w:cstheme="minorHAnsi"/>
          <w:color w:val="000000"/>
          <w:lang w:eastAsia="ru-RU"/>
        </w:rPr>
        <w:t xml:space="preserve"> дв</w:t>
      </w:r>
      <w:r w:rsidR="003D63FD">
        <w:rPr>
          <w:rFonts w:eastAsia="Times New Roman" w:cstheme="minorHAnsi"/>
          <w:color w:val="000000"/>
          <w:lang w:eastAsia="ru-RU"/>
        </w:rPr>
        <w:t>е группы</w:t>
      </w:r>
      <w:r w:rsidR="007639EA">
        <w:rPr>
          <w:rFonts w:eastAsia="Times New Roman" w:cstheme="minorHAnsi"/>
          <w:color w:val="000000"/>
          <w:lang w:eastAsia="ru-RU"/>
        </w:rPr>
        <w:t>: ТОП-1К</w:t>
      </w:r>
      <w:r w:rsidR="00DD10F3">
        <w:rPr>
          <w:rFonts w:eastAsia="Times New Roman" w:cstheme="minorHAnsi"/>
          <w:color w:val="000000"/>
          <w:lang w:eastAsia="ru-RU"/>
        </w:rPr>
        <w:t>/</w:t>
      </w:r>
      <w:r w:rsidR="007639EA">
        <w:rPr>
          <w:rFonts w:eastAsia="Times New Roman" w:cstheme="minorHAnsi"/>
          <w:color w:val="000000"/>
          <w:lang w:eastAsia="ru-RU"/>
        </w:rPr>
        <w:t xml:space="preserve">ТОП-10К и </w:t>
      </w:r>
      <w:r w:rsidR="00DD10F3">
        <w:rPr>
          <w:rFonts w:eastAsia="Times New Roman" w:cstheme="minorHAnsi"/>
          <w:color w:val="000000"/>
          <w:lang w:eastAsia="ru-RU"/>
        </w:rPr>
        <w:t>ТОП-100К/ТОП-1М</w:t>
      </w:r>
      <w:r w:rsidR="007639EA">
        <w:rPr>
          <w:rFonts w:eastAsia="Times New Roman" w:cstheme="minorHAnsi"/>
          <w:color w:val="000000"/>
          <w:lang w:eastAsia="ru-RU"/>
        </w:rPr>
        <w:t xml:space="preserve">. </w:t>
      </w:r>
      <w:r w:rsidR="006129ED" w:rsidRPr="006129ED">
        <w:rPr>
          <w:rFonts w:eastAsia="Times New Roman" w:cstheme="minorHAnsi"/>
          <w:color w:val="000000"/>
          <w:lang w:eastAsia="ru-RU"/>
        </w:rPr>
        <w:t>Левые панели показывают долю менеджеров, которые использовали</w:t>
      </w:r>
      <w:r w:rsidR="007639EA">
        <w:rPr>
          <w:rFonts w:eastAsia="Times New Roman" w:cstheme="minorHAnsi"/>
          <w:color w:val="000000"/>
          <w:lang w:eastAsia="ru-RU"/>
        </w:rPr>
        <w:t xml:space="preserve"> фишку в той или иной </w:t>
      </w:r>
      <w:r w:rsidR="006129ED" w:rsidRPr="006129ED">
        <w:rPr>
          <w:rFonts w:eastAsia="Times New Roman" w:cstheme="minorHAnsi"/>
          <w:color w:val="000000"/>
          <w:lang w:eastAsia="ru-RU"/>
        </w:rPr>
        <w:t>GW</w:t>
      </w:r>
      <w:r w:rsidR="00DD10F3">
        <w:rPr>
          <w:rFonts w:eastAsia="Times New Roman" w:cstheme="minorHAnsi"/>
          <w:color w:val="000000"/>
          <w:lang w:eastAsia="ru-RU"/>
        </w:rPr>
        <w:t>. К</w:t>
      </w:r>
      <w:r w:rsidR="006129ED" w:rsidRPr="006129ED">
        <w:rPr>
          <w:rFonts w:eastAsia="Times New Roman" w:cstheme="minorHAnsi"/>
          <w:color w:val="000000"/>
          <w:lang w:eastAsia="ru-RU"/>
        </w:rPr>
        <w:t>умулятивно</w:t>
      </w:r>
      <w:r w:rsidR="007639EA">
        <w:rPr>
          <w:rFonts w:eastAsia="Times New Roman" w:cstheme="minorHAnsi"/>
          <w:color w:val="000000"/>
          <w:lang w:eastAsia="ru-RU"/>
        </w:rPr>
        <w:t>е</w:t>
      </w:r>
      <w:r w:rsidR="00DD10F3">
        <w:rPr>
          <w:rFonts w:eastAsia="Times New Roman" w:cstheme="minorHAnsi"/>
          <w:color w:val="000000"/>
          <w:lang w:eastAsia="ru-RU"/>
        </w:rPr>
        <w:t xml:space="preserve"> (накопленное</w:t>
      </w:r>
      <w:r w:rsidR="007E0F5E">
        <w:rPr>
          <w:rFonts w:eastAsia="Times New Roman" w:cstheme="minorHAnsi"/>
          <w:color w:val="000000"/>
          <w:lang w:eastAsia="ru-RU"/>
        </w:rPr>
        <w:t>)</w:t>
      </w:r>
      <w:r w:rsidR="006129ED" w:rsidRPr="006129ED">
        <w:rPr>
          <w:rFonts w:eastAsia="Times New Roman" w:cstheme="minorHAnsi"/>
          <w:color w:val="000000"/>
          <w:lang w:eastAsia="ru-RU"/>
        </w:rPr>
        <w:t xml:space="preserve"> распределени</w:t>
      </w:r>
      <w:r w:rsidR="007639EA">
        <w:rPr>
          <w:rFonts w:eastAsia="Times New Roman" w:cstheme="minorHAnsi"/>
          <w:color w:val="000000"/>
          <w:lang w:eastAsia="ru-RU"/>
        </w:rPr>
        <w:t>е.</w:t>
      </w:r>
      <w:r w:rsidR="00DD10F3">
        <w:rPr>
          <w:rFonts w:eastAsia="Times New Roman" w:cstheme="minorHAnsi"/>
          <w:color w:val="000000"/>
          <w:lang w:eastAsia="ru-RU"/>
        </w:rPr>
        <w:t xml:space="preserve"> </w:t>
      </w:r>
      <w:r w:rsidR="006129ED" w:rsidRPr="006129ED">
        <w:rPr>
          <w:rFonts w:eastAsia="Times New Roman" w:cstheme="minorHAnsi"/>
          <w:color w:val="000000"/>
          <w:lang w:eastAsia="ru-RU"/>
        </w:rPr>
        <w:t xml:space="preserve">Правые панели показывают распределение </w:t>
      </w:r>
      <w:r w:rsidR="007639EA">
        <w:rPr>
          <w:rFonts w:eastAsia="Times New Roman" w:cstheme="minorHAnsi"/>
          <w:color w:val="000000"/>
          <w:lang w:eastAsia="ru-RU"/>
        </w:rPr>
        <w:t>очков</w:t>
      </w:r>
      <w:r w:rsidR="006129ED" w:rsidRPr="006129ED">
        <w:rPr>
          <w:rFonts w:eastAsia="Times New Roman" w:cstheme="minorHAnsi"/>
          <w:color w:val="000000"/>
          <w:lang w:eastAsia="ru-RU"/>
        </w:rPr>
        <w:t>, полученных от</w:t>
      </w:r>
      <w:r w:rsidR="007639EA">
        <w:rPr>
          <w:rFonts w:eastAsia="Times New Roman" w:cstheme="minorHAnsi"/>
          <w:color w:val="000000"/>
          <w:lang w:eastAsia="ru-RU"/>
        </w:rPr>
        <w:t xml:space="preserve"> </w:t>
      </w:r>
      <w:r w:rsidR="006129ED" w:rsidRPr="006129ED">
        <w:rPr>
          <w:rFonts w:eastAsia="Times New Roman" w:cstheme="minorHAnsi"/>
          <w:color w:val="000000"/>
          <w:lang w:eastAsia="ru-RU"/>
        </w:rPr>
        <w:t>использовани</w:t>
      </w:r>
      <w:r w:rsidR="007639EA">
        <w:rPr>
          <w:rFonts w:eastAsia="Times New Roman" w:cstheme="minorHAnsi"/>
          <w:color w:val="000000"/>
          <w:lang w:eastAsia="ru-RU"/>
        </w:rPr>
        <w:t>я</w:t>
      </w:r>
      <w:r w:rsidR="006129ED" w:rsidRPr="006129ED">
        <w:rPr>
          <w:rFonts w:eastAsia="Times New Roman" w:cstheme="minorHAnsi"/>
          <w:color w:val="000000"/>
          <w:lang w:eastAsia="ru-RU"/>
        </w:rPr>
        <w:t xml:space="preserve"> </w:t>
      </w:r>
      <w:r w:rsidR="007639EA">
        <w:rPr>
          <w:rFonts w:eastAsia="Times New Roman" w:cstheme="minorHAnsi"/>
          <w:color w:val="000000"/>
          <w:lang w:eastAsia="ru-RU"/>
        </w:rPr>
        <w:t>фиш</w:t>
      </w:r>
      <w:r w:rsidR="003D63FD">
        <w:rPr>
          <w:rFonts w:eastAsia="Times New Roman" w:cstheme="minorHAnsi"/>
          <w:color w:val="000000"/>
          <w:lang w:eastAsia="ru-RU"/>
        </w:rPr>
        <w:t>е</w:t>
      </w:r>
      <w:r w:rsidR="007639EA">
        <w:rPr>
          <w:rFonts w:eastAsia="Times New Roman" w:cstheme="minorHAnsi"/>
          <w:color w:val="000000"/>
          <w:lang w:eastAsia="ru-RU"/>
        </w:rPr>
        <w:t>к.</w:t>
      </w:r>
      <w:r w:rsidR="006129ED" w:rsidRPr="006129ED">
        <w:rPr>
          <w:rFonts w:eastAsia="Times New Roman" w:cstheme="minorHAnsi"/>
          <w:color w:val="000000"/>
          <w:lang w:eastAsia="ru-RU"/>
        </w:rPr>
        <w:t xml:space="preserve"> </w:t>
      </w:r>
      <w:r w:rsidR="007639EA">
        <w:rPr>
          <w:rFonts w:eastAsia="Times New Roman" w:cstheme="minorHAnsi"/>
          <w:color w:val="000000"/>
          <w:lang w:eastAsia="ru-RU"/>
        </w:rPr>
        <w:t>П</w:t>
      </w:r>
      <w:r w:rsidR="007639EA" w:rsidRPr="006129ED">
        <w:rPr>
          <w:rFonts w:eastAsia="Times New Roman" w:cstheme="minorHAnsi"/>
          <w:color w:val="000000"/>
          <w:lang w:eastAsia="ru-RU"/>
        </w:rPr>
        <w:t>унктирн</w:t>
      </w:r>
      <w:r w:rsidR="007639EA">
        <w:rPr>
          <w:rFonts w:eastAsia="Times New Roman" w:cstheme="minorHAnsi"/>
          <w:color w:val="000000"/>
          <w:lang w:eastAsia="ru-RU"/>
        </w:rPr>
        <w:t>ые</w:t>
      </w:r>
      <w:r w:rsidR="007639EA" w:rsidRPr="006129ED">
        <w:rPr>
          <w:rFonts w:eastAsia="Times New Roman" w:cstheme="minorHAnsi"/>
          <w:color w:val="000000"/>
          <w:lang w:eastAsia="ru-RU"/>
        </w:rPr>
        <w:t xml:space="preserve"> вертикальны</w:t>
      </w:r>
      <w:r w:rsidR="007639EA">
        <w:rPr>
          <w:rFonts w:eastAsia="Times New Roman" w:cstheme="minorHAnsi"/>
          <w:color w:val="000000"/>
          <w:lang w:eastAsia="ru-RU"/>
        </w:rPr>
        <w:t>е</w:t>
      </w:r>
      <w:r w:rsidR="007639EA" w:rsidRPr="006129ED">
        <w:rPr>
          <w:rFonts w:eastAsia="Times New Roman" w:cstheme="minorHAnsi"/>
          <w:color w:val="000000"/>
          <w:lang w:eastAsia="ru-RU"/>
        </w:rPr>
        <w:t xml:space="preserve"> линии </w:t>
      </w:r>
      <w:r w:rsidR="003D63FD">
        <w:rPr>
          <w:rFonts w:eastAsia="Times New Roman" w:cstheme="minorHAnsi"/>
          <w:color w:val="000000"/>
          <w:lang w:eastAsia="ru-RU"/>
        </w:rPr>
        <w:t>–</w:t>
      </w:r>
      <w:r w:rsidR="006129ED" w:rsidRPr="006129ED">
        <w:rPr>
          <w:rFonts w:eastAsia="Times New Roman" w:cstheme="minorHAnsi"/>
          <w:color w:val="000000"/>
          <w:lang w:eastAsia="ru-RU"/>
        </w:rPr>
        <w:t xml:space="preserve"> среднее количество очков для каждой группы</w:t>
      </w:r>
    </w:p>
    <w:p w14:paraId="38135C62" w14:textId="1F01A928" w:rsidR="00470856" w:rsidRDefault="003D63FD" w:rsidP="00470856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Обратите внимание, как на левых панелях фиолетовые столбики начинают расти с первого тура</w:t>
      </w:r>
      <w:r w:rsidR="006E10E9">
        <w:rPr>
          <w:rFonts w:eastAsia="Times New Roman" w:cstheme="minorHAnsi"/>
          <w:color w:val="000000"/>
          <w:lang w:eastAsia="ru-RU"/>
        </w:rPr>
        <w:t xml:space="preserve">. Так же любопытно, что </w:t>
      </w:r>
      <w:r w:rsidR="00DD10F3">
        <w:rPr>
          <w:rFonts w:eastAsia="Times New Roman" w:cstheme="minorHAnsi"/>
          <w:color w:val="000000"/>
          <w:lang w:eastAsia="ru-RU"/>
        </w:rPr>
        <w:t xml:space="preserve">разные группы по-разному </w:t>
      </w:r>
      <w:r w:rsidR="006E10E9">
        <w:rPr>
          <w:rFonts w:eastAsia="Times New Roman" w:cstheme="minorHAnsi"/>
          <w:color w:val="000000"/>
          <w:lang w:eastAsia="ru-RU"/>
        </w:rPr>
        <w:t>заигра</w:t>
      </w:r>
      <w:r w:rsidR="00DD10F3">
        <w:rPr>
          <w:rFonts w:eastAsia="Times New Roman" w:cstheme="minorHAnsi"/>
          <w:color w:val="000000"/>
          <w:lang w:eastAsia="ru-RU"/>
        </w:rPr>
        <w:t>ли</w:t>
      </w:r>
      <w:r w:rsidR="006E10E9">
        <w:rPr>
          <w:rFonts w:eastAsia="Times New Roman" w:cstheme="minorHAnsi"/>
          <w:color w:val="000000"/>
          <w:lang w:eastAsia="ru-RU"/>
        </w:rPr>
        <w:t xml:space="preserve"> </w:t>
      </w:r>
      <w:r w:rsidR="006E10E9">
        <w:rPr>
          <w:rFonts w:eastAsia="Times New Roman" w:cstheme="minorHAnsi"/>
          <w:color w:val="000000"/>
          <w:lang w:val="en-US" w:eastAsia="ru-RU"/>
        </w:rPr>
        <w:t>Free</w:t>
      </w:r>
      <w:r w:rsidR="006E10E9" w:rsidRPr="006E10E9">
        <w:rPr>
          <w:rFonts w:eastAsia="Times New Roman" w:cstheme="minorHAnsi"/>
          <w:color w:val="000000"/>
          <w:lang w:eastAsia="ru-RU"/>
        </w:rPr>
        <w:t xml:space="preserve"> </w:t>
      </w:r>
      <w:r w:rsidR="006E10E9">
        <w:rPr>
          <w:rFonts w:eastAsia="Times New Roman" w:cstheme="minorHAnsi"/>
          <w:color w:val="000000"/>
          <w:lang w:val="en-US" w:eastAsia="ru-RU"/>
        </w:rPr>
        <w:t>Hit</w:t>
      </w:r>
      <w:r w:rsidR="006E10E9">
        <w:rPr>
          <w:rFonts w:eastAsia="Times New Roman" w:cstheme="minorHAnsi"/>
          <w:color w:val="000000"/>
          <w:lang w:eastAsia="ru-RU"/>
        </w:rPr>
        <w:t>: топ</w:t>
      </w:r>
      <w:r w:rsidR="00DD10F3">
        <w:rPr>
          <w:rFonts w:eastAsia="Times New Roman" w:cstheme="minorHAnsi"/>
          <w:color w:val="000000"/>
          <w:lang w:eastAsia="ru-RU"/>
        </w:rPr>
        <w:t>-</w:t>
      </w:r>
      <w:r w:rsidR="006E10E9">
        <w:rPr>
          <w:rFonts w:eastAsia="Times New Roman" w:cstheme="minorHAnsi"/>
          <w:color w:val="000000"/>
          <w:lang w:eastAsia="ru-RU"/>
        </w:rPr>
        <w:t xml:space="preserve">менеджеры </w:t>
      </w:r>
      <w:r w:rsidR="00DD10F3">
        <w:rPr>
          <w:rFonts w:eastAsia="Times New Roman" w:cstheme="minorHAnsi"/>
          <w:color w:val="000000"/>
          <w:lang w:eastAsia="ru-RU"/>
        </w:rPr>
        <w:t xml:space="preserve">предпочли </w:t>
      </w:r>
      <w:r w:rsidR="006E10E9">
        <w:rPr>
          <w:rFonts w:eastAsia="Times New Roman" w:cstheme="minorHAnsi"/>
          <w:color w:val="000000"/>
          <w:lang w:eastAsia="ru-RU"/>
        </w:rPr>
        <w:t>использова</w:t>
      </w:r>
      <w:r w:rsidR="00DD10F3">
        <w:rPr>
          <w:rFonts w:eastAsia="Times New Roman" w:cstheme="minorHAnsi"/>
          <w:color w:val="000000"/>
          <w:lang w:eastAsia="ru-RU"/>
        </w:rPr>
        <w:t>ть</w:t>
      </w:r>
      <w:r w:rsidR="006E10E9">
        <w:rPr>
          <w:rFonts w:eastAsia="Times New Roman" w:cstheme="minorHAnsi"/>
          <w:color w:val="000000"/>
          <w:lang w:eastAsia="ru-RU"/>
        </w:rPr>
        <w:t xml:space="preserve"> фишку на </w:t>
      </w:r>
      <w:r w:rsidR="006E10E9">
        <w:rPr>
          <w:rFonts w:eastAsia="Times New Roman" w:cstheme="minorHAnsi"/>
          <w:color w:val="000000"/>
          <w:lang w:val="en-US" w:eastAsia="ru-RU"/>
        </w:rPr>
        <w:t>DGW</w:t>
      </w:r>
      <w:r w:rsidR="006E10E9" w:rsidRPr="006E10E9">
        <w:rPr>
          <w:rFonts w:eastAsia="Times New Roman" w:cstheme="minorHAnsi"/>
          <w:color w:val="000000"/>
          <w:lang w:eastAsia="ru-RU"/>
        </w:rPr>
        <w:t>32</w:t>
      </w:r>
      <w:r w:rsidR="006E10E9">
        <w:rPr>
          <w:rFonts w:eastAsia="Times New Roman" w:cstheme="minorHAnsi"/>
          <w:color w:val="000000"/>
          <w:lang w:eastAsia="ru-RU"/>
        </w:rPr>
        <w:t xml:space="preserve">, а остальные – на </w:t>
      </w:r>
      <w:r w:rsidR="006E10E9">
        <w:rPr>
          <w:rFonts w:eastAsia="Times New Roman" w:cstheme="minorHAnsi"/>
          <w:color w:val="000000"/>
          <w:lang w:val="en-US" w:eastAsia="ru-RU"/>
        </w:rPr>
        <w:t>BGW</w:t>
      </w:r>
      <w:r w:rsidR="006E10E9">
        <w:rPr>
          <w:rFonts w:eastAsia="Times New Roman" w:cstheme="minorHAnsi"/>
          <w:color w:val="000000"/>
          <w:lang w:eastAsia="ru-RU"/>
        </w:rPr>
        <w:t>31.</w:t>
      </w:r>
      <w:r w:rsidR="00470856">
        <w:rPr>
          <w:rFonts w:eastAsia="Times New Roman" w:cstheme="minorHAnsi"/>
          <w:color w:val="000000"/>
          <w:lang w:eastAsia="ru-RU"/>
        </w:rPr>
        <w:t xml:space="preserve"> </w:t>
      </w:r>
      <w:r w:rsidR="00470856">
        <w:rPr>
          <w:rFonts w:eastAsia="Times New Roman" w:cstheme="minorHAnsi"/>
          <w:color w:val="000000"/>
          <w:lang w:eastAsia="ru-RU"/>
        </w:rPr>
        <w:t>На правых панелях видно, насколько распределение топ-менеджеров смещено в сторону б</w:t>
      </w:r>
      <w:r w:rsidR="00470856" w:rsidRPr="00470856">
        <w:rPr>
          <w:rFonts w:eastAsia="Times New Roman" w:cstheme="minorHAnsi"/>
          <w:b/>
          <w:bCs/>
          <w:i/>
          <w:iCs/>
          <w:color w:val="000000"/>
          <w:lang w:eastAsia="ru-RU"/>
        </w:rPr>
        <w:t>о</w:t>
      </w:r>
      <w:r w:rsidR="00470856">
        <w:rPr>
          <w:rFonts w:eastAsia="Times New Roman" w:cstheme="minorHAnsi"/>
          <w:color w:val="000000"/>
          <w:lang w:eastAsia="ru-RU"/>
        </w:rPr>
        <w:t xml:space="preserve">льших очков. </w:t>
      </w:r>
      <w:r w:rsidR="00470856" w:rsidRPr="00295F2A">
        <w:rPr>
          <w:rFonts w:eastAsia="Times New Roman" w:cstheme="minorHAnsi"/>
          <w:color w:val="000000"/>
          <w:lang w:eastAsia="ru-RU"/>
        </w:rPr>
        <w:t xml:space="preserve">Тот факт, что </w:t>
      </w:r>
      <w:r w:rsidR="00470856">
        <w:rPr>
          <w:rFonts w:eastAsia="Times New Roman" w:cstheme="minorHAnsi"/>
          <w:color w:val="000000"/>
          <w:lang w:eastAsia="ru-RU"/>
        </w:rPr>
        <w:t>топ-</w:t>
      </w:r>
      <w:r w:rsidR="00470856" w:rsidRPr="00295F2A">
        <w:rPr>
          <w:rFonts w:eastAsia="Times New Roman" w:cstheme="minorHAnsi"/>
          <w:color w:val="000000"/>
          <w:lang w:eastAsia="ru-RU"/>
        </w:rPr>
        <w:t xml:space="preserve">менеджеры </w:t>
      </w:r>
      <w:r w:rsidR="00470856">
        <w:rPr>
          <w:rFonts w:eastAsia="Times New Roman" w:cstheme="minorHAnsi"/>
          <w:color w:val="000000"/>
          <w:lang w:eastAsia="ru-RU"/>
        </w:rPr>
        <w:t xml:space="preserve">отложили игру фишками </w:t>
      </w:r>
      <w:r w:rsidR="00470856" w:rsidRPr="00295F2A">
        <w:rPr>
          <w:rFonts w:eastAsia="Times New Roman" w:cstheme="minorHAnsi"/>
          <w:color w:val="000000"/>
          <w:lang w:eastAsia="ru-RU"/>
        </w:rPr>
        <w:t>до последних игровых недель</w:t>
      </w:r>
      <w:r w:rsidR="00470856">
        <w:rPr>
          <w:rFonts w:eastAsia="Times New Roman" w:cstheme="minorHAnsi"/>
          <w:color w:val="000000"/>
          <w:lang w:eastAsia="ru-RU"/>
        </w:rPr>
        <w:t>,</w:t>
      </w:r>
      <w:r w:rsidR="00470856" w:rsidRPr="00295F2A">
        <w:rPr>
          <w:rFonts w:eastAsia="Times New Roman" w:cstheme="minorHAnsi"/>
          <w:color w:val="000000"/>
          <w:lang w:eastAsia="ru-RU"/>
        </w:rPr>
        <w:t xml:space="preserve"> свидетельствует о долгосрочном планировании, которое отделяет их от тех, кто занимает более низк</w:t>
      </w:r>
      <w:r w:rsidR="00470856">
        <w:rPr>
          <w:rFonts w:eastAsia="Times New Roman" w:cstheme="minorHAnsi"/>
          <w:color w:val="000000"/>
          <w:lang w:eastAsia="ru-RU"/>
        </w:rPr>
        <w:t>и</w:t>
      </w:r>
      <w:r w:rsidR="00470856" w:rsidRPr="00295F2A">
        <w:rPr>
          <w:rFonts w:eastAsia="Times New Roman" w:cstheme="minorHAnsi"/>
          <w:color w:val="000000"/>
          <w:lang w:eastAsia="ru-RU"/>
        </w:rPr>
        <w:t>е мест</w:t>
      </w:r>
      <w:r w:rsidR="00470856">
        <w:rPr>
          <w:rFonts w:eastAsia="Times New Roman" w:cstheme="minorHAnsi"/>
          <w:color w:val="000000"/>
          <w:lang w:eastAsia="ru-RU"/>
        </w:rPr>
        <w:t>а</w:t>
      </w:r>
      <w:r w:rsidR="00470856" w:rsidRPr="00295F2A">
        <w:rPr>
          <w:rFonts w:eastAsia="Times New Roman" w:cstheme="minorHAnsi"/>
          <w:color w:val="000000"/>
          <w:lang w:eastAsia="ru-RU"/>
        </w:rPr>
        <w:t>.</w:t>
      </w:r>
    </w:p>
    <w:p w14:paraId="1DC335BB" w14:textId="102DABE2" w:rsidR="00470856" w:rsidRPr="00295F2A" w:rsidRDefault="00470856" w:rsidP="00470856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Обратите внимание, что во второй группе фишки использовали лишь 85–90% менеджеров. Это может говорить о том</w:t>
      </w:r>
      <w:r w:rsidRPr="00295F2A">
        <w:rPr>
          <w:rFonts w:eastAsia="Times New Roman" w:cstheme="minorHAnsi"/>
          <w:color w:val="000000"/>
          <w:lang w:eastAsia="ru-RU"/>
        </w:rPr>
        <w:t>,</w:t>
      </w:r>
      <w:r>
        <w:rPr>
          <w:rFonts w:eastAsia="Times New Roman" w:cstheme="minorHAnsi"/>
          <w:color w:val="000000"/>
          <w:lang w:eastAsia="ru-RU"/>
        </w:rPr>
        <w:t xml:space="preserve"> что часть</w:t>
      </w:r>
      <w:r w:rsidRPr="00295F2A">
        <w:rPr>
          <w:rFonts w:eastAsia="Times New Roman" w:cstheme="minorHAnsi"/>
          <w:color w:val="000000"/>
          <w:lang w:eastAsia="ru-RU"/>
        </w:rPr>
        <w:t xml:space="preserve"> менеджер</w:t>
      </w:r>
      <w:r>
        <w:rPr>
          <w:rFonts w:eastAsia="Times New Roman" w:cstheme="minorHAnsi"/>
          <w:color w:val="000000"/>
          <w:lang w:eastAsia="ru-RU"/>
        </w:rPr>
        <w:t xml:space="preserve">ов могли </w:t>
      </w:r>
      <w:r w:rsidRPr="00295F2A">
        <w:rPr>
          <w:rFonts w:eastAsia="Times New Roman" w:cstheme="minorHAnsi"/>
          <w:color w:val="000000"/>
          <w:lang w:eastAsia="ru-RU"/>
        </w:rPr>
        <w:t>потеря</w:t>
      </w:r>
      <w:r>
        <w:rPr>
          <w:rFonts w:eastAsia="Times New Roman" w:cstheme="minorHAnsi"/>
          <w:color w:val="000000"/>
          <w:lang w:eastAsia="ru-RU"/>
        </w:rPr>
        <w:t>ть</w:t>
      </w:r>
      <w:r w:rsidRPr="00295F2A">
        <w:rPr>
          <w:rFonts w:eastAsia="Times New Roman" w:cstheme="minorHAnsi"/>
          <w:color w:val="000000"/>
          <w:lang w:eastAsia="ru-RU"/>
        </w:rPr>
        <w:t xml:space="preserve"> интерес к игре. </w:t>
      </w:r>
      <w:r>
        <w:rPr>
          <w:rFonts w:eastAsia="Times New Roman" w:cstheme="minorHAnsi"/>
          <w:color w:val="000000"/>
          <w:lang w:eastAsia="ru-RU"/>
        </w:rPr>
        <w:t>Таких</w:t>
      </w:r>
      <w:r>
        <w:rPr>
          <w:rFonts w:eastAsia="Times New Roman" w:cstheme="minorHAnsi"/>
          <w:color w:val="000000"/>
          <w:lang w:eastAsia="ru-RU"/>
        </w:rPr>
        <w:t xml:space="preserve"> ужасно много, поскольку речь идет о ТОП-1М. Что уж говорить о проценте отсева в общем числе аккаунтов – </w:t>
      </w:r>
      <w:r w:rsidR="00576985">
        <w:rPr>
          <w:rFonts w:eastAsia="Times New Roman" w:cstheme="minorHAnsi"/>
          <w:color w:val="000000"/>
          <w:lang w:eastAsia="ru-RU"/>
        </w:rPr>
        <w:t>7</w:t>
      </w:r>
      <w:r>
        <w:rPr>
          <w:rFonts w:eastAsia="Times New Roman" w:cstheme="minorHAnsi"/>
          <w:color w:val="000000"/>
          <w:lang w:eastAsia="ru-RU"/>
        </w:rPr>
        <w:t>М.</w:t>
      </w:r>
    </w:p>
    <w:p w14:paraId="7B40613A" w14:textId="1123B3DE" w:rsidR="006E10E9" w:rsidRPr="00470856" w:rsidRDefault="006E10E9" w:rsidP="006E10E9">
      <w:pPr>
        <w:ind w:left="708"/>
        <w:rPr>
          <w:rFonts w:eastAsia="Times New Roman" w:cstheme="minorHAnsi"/>
          <w:color w:val="000000"/>
          <w:lang w:eastAsia="ru-RU"/>
        </w:rPr>
      </w:pPr>
      <w:r w:rsidRPr="00D5519C">
        <w:rPr>
          <w:rFonts w:eastAsia="Times New Roman" w:cstheme="minorHAnsi"/>
          <w:i/>
          <w:iCs/>
          <w:color w:val="000000"/>
          <w:lang w:eastAsia="ru-RU"/>
        </w:rPr>
        <w:lastRenderedPageBreak/>
        <w:t>Примечание Багузина.</w:t>
      </w:r>
      <w:r>
        <w:rPr>
          <w:rFonts w:eastAsia="Times New Roman" w:cstheme="minorHAnsi"/>
          <w:color w:val="000000"/>
          <w:lang w:eastAsia="ru-RU"/>
        </w:rPr>
        <w:t xml:space="preserve"> Поскольку авторы в дополнительных материал к статье приводят таблицы с исходными данными, мне показалось интересным посмотреть, каково отличие в стратегии между первоначальными группами (рис. 7). На примере </w:t>
      </w:r>
      <w:r w:rsidRPr="006E10E9">
        <w:rPr>
          <w:rFonts w:eastAsia="Times New Roman" w:cstheme="minorHAnsi"/>
          <w:color w:val="000000"/>
          <w:lang w:eastAsia="ru-RU"/>
        </w:rPr>
        <w:t xml:space="preserve">Bench Boost </w:t>
      </w:r>
      <w:r>
        <w:rPr>
          <w:rFonts w:eastAsia="Times New Roman" w:cstheme="minorHAnsi"/>
          <w:color w:val="000000"/>
          <w:lang w:eastAsia="ru-RU"/>
        </w:rPr>
        <w:t xml:space="preserve">видно, что </w:t>
      </w:r>
      <w:r w:rsidR="007869E4">
        <w:rPr>
          <w:rFonts w:eastAsia="Times New Roman" w:cstheme="minorHAnsi"/>
          <w:color w:val="000000"/>
          <w:lang w:eastAsia="ru-RU"/>
        </w:rPr>
        <w:t xml:space="preserve">пик, приходящийся на </w:t>
      </w:r>
      <w:r w:rsidR="00576985">
        <w:rPr>
          <w:rFonts w:eastAsia="Times New Roman" w:cstheme="minorHAnsi"/>
          <w:color w:val="000000"/>
          <w:lang w:val="en-US" w:eastAsia="ru-RU"/>
        </w:rPr>
        <w:t>D</w:t>
      </w:r>
      <w:r w:rsidR="007869E4">
        <w:rPr>
          <w:rFonts w:eastAsia="Times New Roman" w:cstheme="minorHAnsi"/>
          <w:color w:val="000000"/>
          <w:lang w:val="en-US" w:eastAsia="ru-RU"/>
        </w:rPr>
        <w:t>GW</w:t>
      </w:r>
      <w:r w:rsidR="007869E4" w:rsidRPr="007869E4">
        <w:rPr>
          <w:rFonts w:eastAsia="Times New Roman" w:cstheme="minorHAnsi"/>
          <w:color w:val="000000"/>
          <w:lang w:eastAsia="ru-RU"/>
        </w:rPr>
        <w:t>35</w:t>
      </w:r>
      <w:r w:rsidR="007869E4">
        <w:rPr>
          <w:rFonts w:eastAsia="Times New Roman" w:cstheme="minorHAnsi"/>
          <w:color w:val="000000"/>
          <w:lang w:eastAsia="ru-RU"/>
        </w:rPr>
        <w:t>, теряет свою выраженность постепенно от ТОП-1К к ТОП-1М.</w:t>
      </w:r>
    </w:p>
    <w:p w14:paraId="41C57106" w14:textId="2FE2774B" w:rsidR="00F11316" w:rsidRPr="00F11316" w:rsidRDefault="00F11316" w:rsidP="006129E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E0743A0" wp14:editId="32432591">
            <wp:extent cx="6086575" cy="2553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223" cy="257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4BDF" w14:textId="5FA86386" w:rsidR="006129ED" w:rsidRPr="00F11316" w:rsidRDefault="00F11316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7. Кумулятивные проценты использования </w:t>
      </w:r>
      <w:r w:rsidRPr="00F11316">
        <w:rPr>
          <w:rFonts w:eastAsia="Times New Roman" w:cstheme="minorHAnsi"/>
          <w:color w:val="000000"/>
          <w:lang w:eastAsia="ru-RU"/>
        </w:rPr>
        <w:t>Bench Boost</w:t>
      </w:r>
      <w:r>
        <w:rPr>
          <w:rFonts w:eastAsia="Times New Roman" w:cstheme="minorHAnsi"/>
          <w:color w:val="000000"/>
          <w:lang w:eastAsia="ru-RU"/>
        </w:rPr>
        <w:t xml:space="preserve"> четырьмя категориями менеджеров </w:t>
      </w:r>
    </w:p>
    <w:p w14:paraId="54AD76BA" w14:textId="6F86B3E0" w:rsidR="00295F2A" w:rsidRPr="00295F2A" w:rsidRDefault="00470856" w:rsidP="000209A4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</w:t>
      </w:r>
      <w:r w:rsidR="00295F2A" w:rsidRPr="00295F2A">
        <w:rPr>
          <w:rFonts w:eastAsia="Times New Roman"/>
          <w:lang w:eastAsia="ru-RU"/>
        </w:rPr>
        <w:t>аблон</w:t>
      </w:r>
      <w:r>
        <w:rPr>
          <w:rFonts w:eastAsia="Times New Roman"/>
          <w:lang w:eastAsia="ru-RU"/>
        </w:rPr>
        <w:t>ная команда</w:t>
      </w:r>
    </w:p>
    <w:p w14:paraId="295274BC" w14:textId="45E08CA4" w:rsidR="00295F2A" w:rsidRPr="00295F2A" w:rsidRDefault="001410CA" w:rsidP="00295F2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Кластерный анализ показал, что 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в большинстве команд есть основная группа </w:t>
      </w:r>
      <w:r w:rsidR="00576985">
        <w:rPr>
          <w:rFonts w:eastAsia="Times New Roman" w:cstheme="minorHAnsi"/>
          <w:color w:val="000000"/>
          <w:lang w:eastAsia="ru-RU"/>
        </w:rPr>
        <w:t xml:space="preserve">и многие </w:t>
      </w:r>
      <w:r w:rsidR="00295F2A" w:rsidRPr="00295F2A">
        <w:rPr>
          <w:rFonts w:eastAsia="Times New Roman" w:cstheme="minorHAnsi"/>
          <w:color w:val="000000"/>
          <w:lang w:eastAsia="ru-RU"/>
        </w:rPr>
        <w:t>команд</w:t>
      </w:r>
      <w:r w:rsidR="00576985">
        <w:rPr>
          <w:rFonts w:eastAsia="Times New Roman" w:cstheme="minorHAnsi"/>
          <w:color w:val="000000"/>
          <w:lang w:eastAsia="ru-RU"/>
        </w:rPr>
        <w:t>ы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име</w:t>
      </w:r>
      <w:r w:rsidR="00576985">
        <w:rPr>
          <w:rFonts w:eastAsia="Times New Roman" w:cstheme="minorHAnsi"/>
          <w:color w:val="000000"/>
          <w:lang w:eastAsia="ru-RU"/>
        </w:rPr>
        <w:t>ю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т аналогичный состав. Мы называем этот </w:t>
      </w:r>
      <w:r>
        <w:rPr>
          <w:rFonts w:eastAsia="Times New Roman" w:cstheme="minorHAnsi"/>
          <w:color w:val="000000"/>
          <w:lang w:eastAsia="ru-RU"/>
        </w:rPr>
        <w:t>феномен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295F2A" w:rsidRPr="001410CA">
        <w:rPr>
          <w:rFonts w:eastAsia="Times New Roman" w:cstheme="minorHAnsi"/>
          <w:i/>
          <w:iCs/>
          <w:color w:val="000000"/>
          <w:lang w:eastAsia="ru-RU"/>
        </w:rPr>
        <w:t>шаблонной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295F2A" w:rsidRPr="001410CA">
        <w:rPr>
          <w:rFonts w:eastAsia="Times New Roman" w:cstheme="minorHAnsi"/>
          <w:i/>
          <w:iCs/>
          <w:color w:val="000000"/>
          <w:lang w:eastAsia="ru-RU"/>
        </w:rPr>
        <w:t>командой</w:t>
      </w:r>
      <w:r>
        <w:rPr>
          <w:rFonts w:eastAsia="Times New Roman" w:cstheme="minorHAnsi"/>
          <w:color w:val="000000"/>
          <w:lang w:eastAsia="ru-RU"/>
        </w:rPr>
        <w:t>.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Такие команды по</w:t>
      </w:r>
      <w:r w:rsidR="00295F2A" w:rsidRPr="00295F2A">
        <w:rPr>
          <w:rFonts w:eastAsia="Times New Roman" w:cstheme="minorHAnsi"/>
          <w:color w:val="000000"/>
          <w:lang w:eastAsia="ru-RU"/>
        </w:rPr>
        <w:t>явля</w:t>
      </w:r>
      <w:r>
        <w:rPr>
          <w:rFonts w:eastAsia="Times New Roman" w:cstheme="minorHAnsi"/>
          <w:color w:val="000000"/>
          <w:lang w:eastAsia="ru-RU"/>
        </w:rPr>
        <w:t>ю</w:t>
      </w:r>
      <w:r w:rsidR="00295F2A" w:rsidRPr="00295F2A">
        <w:rPr>
          <w:rFonts w:eastAsia="Times New Roman" w:cstheme="minorHAnsi"/>
          <w:color w:val="000000"/>
          <w:lang w:eastAsia="ru-RU"/>
        </w:rPr>
        <w:t>тся в разных</w:t>
      </w:r>
      <w:r w:rsidR="00470856">
        <w:rPr>
          <w:rFonts w:eastAsia="Times New Roman" w:cstheme="minorHAnsi"/>
          <w:color w:val="000000"/>
          <w:lang w:eastAsia="ru-RU"/>
        </w:rPr>
        <w:t xml:space="preserve"> </w:t>
      </w:r>
      <w:r w:rsidR="00295F2A" w:rsidRPr="00295F2A">
        <w:rPr>
          <w:rFonts w:eastAsia="Times New Roman" w:cstheme="minorHAnsi"/>
          <w:color w:val="000000"/>
          <w:lang w:eastAsia="ru-RU"/>
        </w:rPr>
        <w:t>точках сезона</w:t>
      </w:r>
      <w:r>
        <w:rPr>
          <w:rFonts w:eastAsia="Times New Roman" w:cstheme="minorHAnsi"/>
          <w:color w:val="000000"/>
          <w:lang w:eastAsia="ru-RU"/>
        </w:rPr>
        <w:t>.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Э</w:t>
      </w:r>
      <w:r w:rsidR="00295F2A" w:rsidRPr="00295F2A">
        <w:rPr>
          <w:rFonts w:eastAsia="Times New Roman" w:cstheme="minorHAnsi"/>
          <w:color w:val="000000"/>
          <w:lang w:eastAsia="ru-RU"/>
        </w:rPr>
        <w:t>тот тип коллективного поведения</w:t>
      </w:r>
      <w:r>
        <w:rPr>
          <w:rFonts w:eastAsia="Times New Roman" w:cstheme="minorHAnsi"/>
          <w:color w:val="000000"/>
          <w:lang w:eastAsia="ru-RU"/>
        </w:rPr>
        <w:t xml:space="preserve"> характерен для всех 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социальных </w:t>
      </w:r>
      <w:r>
        <w:rPr>
          <w:rFonts w:eastAsia="Times New Roman" w:cstheme="minorHAnsi"/>
          <w:color w:val="000000"/>
          <w:lang w:eastAsia="ru-RU"/>
        </w:rPr>
        <w:t xml:space="preserve">сетей, а не только для </w:t>
      </w:r>
      <w:r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eastAsia="ru-RU"/>
        </w:rPr>
        <w:t>. У</w:t>
      </w:r>
      <w:r w:rsidR="00295F2A" w:rsidRPr="00295F2A">
        <w:rPr>
          <w:rFonts w:eastAsia="Times New Roman" w:cstheme="minorHAnsi"/>
          <w:color w:val="000000"/>
          <w:lang w:eastAsia="ru-RU"/>
        </w:rPr>
        <w:t>ровень сходства увеличивается с рангом</w:t>
      </w:r>
      <w:r w:rsidR="00645169">
        <w:rPr>
          <w:rFonts w:eastAsia="Times New Roman" w:cstheme="minorHAnsi"/>
          <w:color w:val="000000"/>
          <w:lang w:eastAsia="ru-RU"/>
        </w:rPr>
        <w:t>.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645169">
        <w:rPr>
          <w:rFonts w:eastAsia="Times New Roman" w:cstheme="minorHAnsi"/>
          <w:color w:val="000000"/>
          <w:lang w:eastAsia="ru-RU"/>
        </w:rPr>
        <w:t>К</w:t>
      </w:r>
      <w:r>
        <w:rPr>
          <w:rFonts w:eastAsia="Times New Roman" w:cstheme="minorHAnsi"/>
          <w:color w:val="000000"/>
          <w:lang w:eastAsia="ru-RU"/>
        </w:rPr>
        <w:t>оманды топ</w:t>
      </w:r>
      <w:r w:rsidR="00295F2A" w:rsidRPr="00295F2A">
        <w:rPr>
          <w:rFonts w:eastAsia="Times New Roman" w:cstheme="minorHAnsi"/>
          <w:color w:val="000000"/>
          <w:lang w:eastAsia="ru-RU"/>
        </w:rPr>
        <w:t>-менеджеров больше похожи друг на друга</w:t>
      </w:r>
      <w:r w:rsidR="00645169">
        <w:rPr>
          <w:rFonts w:eastAsia="Times New Roman" w:cstheme="minorHAnsi"/>
          <w:color w:val="000000"/>
          <w:lang w:eastAsia="ru-RU"/>
        </w:rPr>
        <w:t>, чем команды менее успешных менеджеров.</w:t>
      </w:r>
      <w:r w:rsidR="00645169"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645169">
        <w:rPr>
          <w:rFonts w:eastAsia="Times New Roman" w:cstheme="minorHAnsi"/>
          <w:color w:val="000000"/>
          <w:lang w:eastAsia="ru-RU"/>
        </w:rPr>
        <w:t>Особенно интересен в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ысокий уровень сходства между командами лучших менеджеров в </w:t>
      </w:r>
      <w:r w:rsidR="00645169">
        <w:rPr>
          <w:rFonts w:eastAsia="Times New Roman" w:cstheme="minorHAnsi"/>
          <w:color w:val="000000"/>
          <w:lang w:val="en-US" w:eastAsia="ru-RU"/>
        </w:rPr>
        <w:t>GW</w:t>
      </w:r>
      <w:r w:rsidR="00645169" w:rsidRPr="00645169">
        <w:rPr>
          <w:rFonts w:eastAsia="Times New Roman" w:cstheme="minorHAnsi"/>
          <w:color w:val="000000"/>
          <w:lang w:eastAsia="ru-RU"/>
        </w:rPr>
        <w:t>1</w:t>
      </w:r>
      <w:r w:rsidR="00645169">
        <w:rPr>
          <w:rFonts w:eastAsia="Times New Roman" w:cstheme="minorHAnsi"/>
          <w:color w:val="000000"/>
          <w:lang w:eastAsia="ru-RU"/>
        </w:rPr>
        <w:t>.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Это предполагает аналогичный подход к </w:t>
      </w:r>
      <w:r w:rsidR="00576985">
        <w:rPr>
          <w:rFonts w:eastAsia="Times New Roman" w:cstheme="minorHAnsi"/>
          <w:color w:val="000000"/>
          <w:lang w:eastAsia="ru-RU"/>
        </w:rPr>
        <w:t>стартовой команде</w:t>
      </w:r>
      <w:r w:rsidR="00295F2A" w:rsidRPr="00295F2A">
        <w:rPr>
          <w:rFonts w:eastAsia="Times New Roman" w:cstheme="minorHAnsi"/>
          <w:color w:val="000000"/>
          <w:lang w:eastAsia="ru-RU"/>
        </w:rPr>
        <w:t>, основанный исключительно на историческ</w:t>
      </w:r>
      <w:r w:rsidR="00645169">
        <w:rPr>
          <w:rFonts w:eastAsia="Times New Roman" w:cstheme="minorHAnsi"/>
          <w:color w:val="000000"/>
          <w:lang w:eastAsia="ru-RU"/>
        </w:rPr>
        <w:t>их показателях и</w:t>
      </w:r>
      <w:r w:rsidR="00295F2A" w:rsidRPr="00295F2A">
        <w:rPr>
          <w:rFonts w:eastAsia="Times New Roman" w:cstheme="minorHAnsi"/>
          <w:color w:val="000000"/>
          <w:lang w:eastAsia="ru-RU"/>
        </w:rPr>
        <w:t xml:space="preserve"> ценности</w:t>
      </w:r>
      <w:r w:rsidR="00576985">
        <w:rPr>
          <w:rFonts w:eastAsia="Times New Roman" w:cstheme="minorHAnsi"/>
          <w:color w:val="000000"/>
          <w:lang w:eastAsia="ru-RU"/>
        </w:rPr>
        <w:t xml:space="preserve"> </w:t>
      </w:r>
      <w:r w:rsidR="00576985" w:rsidRPr="00295F2A">
        <w:rPr>
          <w:rFonts w:eastAsia="Times New Roman" w:cstheme="minorHAnsi"/>
          <w:color w:val="000000"/>
          <w:lang w:eastAsia="ru-RU"/>
        </w:rPr>
        <w:t>игроков</w:t>
      </w:r>
      <w:r w:rsidR="00295F2A" w:rsidRPr="00295F2A">
        <w:rPr>
          <w:rFonts w:eastAsia="Times New Roman" w:cstheme="minorHAnsi"/>
          <w:color w:val="000000"/>
          <w:lang w:eastAsia="ru-RU"/>
        </w:rPr>
        <w:t>.</w:t>
      </w:r>
    </w:p>
    <w:p w14:paraId="02621093" w14:textId="77777777" w:rsidR="00295F2A" w:rsidRPr="00295F2A" w:rsidRDefault="00295F2A" w:rsidP="00067B49">
      <w:pPr>
        <w:pStyle w:val="4"/>
        <w:rPr>
          <w:rFonts w:eastAsia="Times New Roman"/>
          <w:lang w:eastAsia="ru-RU"/>
        </w:rPr>
      </w:pPr>
      <w:r w:rsidRPr="00295F2A">
        <w:rPr>
          <w:rFonts w:eastAsia="Times New Roman"/>
          <w:lang w:eastAsia="ru-RU"/>
        </w:rPr>
        <w:t>Методика</w:t>
      </w:r>
    </w:p>
    <w:p w14:paraId="538447EB" w14:textId="0C9FF81C" w:rsidR="00D5519C" w:rsidRDefault="00295F2A" w:rsidP="00D5519C">
      <w:pPr>
        <w:rPr>
          <w:rFonts w:eastAsia="Times New Roman" w:cstheme="minorHAnsi"/>
          <w:color w:val="000000"/>
          <w:lang w:eastAsia="ru-RU"/>
        </w:rPr>
      </w:pPr>
      <w:r w:rsidRPr="00295F2A">
        <w:rPr>
          <w:rFonts w:eastAsia="Times New Roman" w:cstheme="minorHAnsi"/>
          <w:color w:val="000000"/>
          <w:lang w:eastAsia="ru-RU"/>
        </w:rPr>
        <w:t>Мы получили данные, используемые доступ к примерно 50 миллионам уникальных URL-адресов через API Fantasy Premier League. Рейтинги в конце</w:t>
      </w:r>
      <w:r w:rsidR="004C416E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>сезона 2018/19 получены с помощью https://fantasy.premierleague.com/api/leagues-classic/</w:t>
      </w:r>
      <w:r w:rsidR="00CE2502" w:rsidRPr="00CE2502">
        <w:rPr>
          <w:rFonts w:eastAsia="Times New Roman" w:cstheme="minorHAnsi"/>
          <w:color w:val="000000"/>
          <w:lang w:eastAsia="ru-RU"/>
        </w:rPr>
        <w:t>{</w:t>
      </w:r>
      <w:r w:rsidRPr="00295F2A">
        <w:rPr>
          <w:rFonts w:eastAsia="Times New Roman" w:cstheme="minorHAnsi"/>
          <w:color w:val="000000"/>
          <w:lang w:eastAsia="ru-RU"/>
        </w:rPr>
        <w:t>league-id</w:t>
      </w:r>
      <w:r w:rsidR="00CE2502" w:rsidRPr="00CE2502">
        <w:rPr>
          <w:rFonts w:eastAsia="Times New Roman" w:cstheme="minorHAnsi"/>
          <w:color w:val="000000"/>
          <w:lang w:eastAsia="ru-RU"/>
        </w:rPr>
        <w:t>}</w:t>
      </w:r>
      <w:r w:rsidRPr="00295F2A">
        <w:rPr>
          <w:rFonts w:eastAsia="Times New Roman" w:cstheme="minorHAnsi"/>
          <w:color w:val="000000"/>
          <w:lang w:eastAsia="ru-RU"/>
        </w:rPr>
        <w:t xml:space="preserve">/standings/ </w:t>
      </w:r>
      <w:r w:rsidR="00AB3B3E">
        <w:rPr>
          <w:rFonts w:eastAsia="Times New Roman" w:cstheme="minorHAnsi"/>
          <w:color w:val="000000"/>
          <w:lang w:eastAsia="ru-RU"/>
        </w:rPr>
        <w:t>(з</w:t>
      </w:r>
      <w:r w:rsidR="00CE2502">
        <w:rPr>
          <w:rFonts w:eastAsia="Times New Roman" w:cstheme="minorHAnsi"/>
          <w:color w:val="000000"/>
          <w:lang w:eastAsia="ru-RU"/>
        </w:rPr>
        <w:t xml:space="preserve">десь и далее </w:t>
      </w:r>
      <w:r w:rsidR="00CE2502">
        <w:rPr>
          <w:rFonts w:eastAsia="Times New Roman" w:cstheme="minorHAnsi"/>
          <w:color w:val="000000"/>
          <w:lang w:eastAsia="ru-RU"/>
        </w:rPr>
        <w:t>элементы в фигурных скобках должны быть заменены числами</w:t>
      </w:r>
      <w:r w:rsidR="00AB3B3E">
        <w:rPr>
          <w:rFonts w:eastAsia="Times New Roman" w:cstheme="minorHAnsi"/>
          <w:color w:val="000000"/>
          <w:lang w:eastAsia="ru-RU"/>
        </w:rPr>
        <w:t>;</w:t>
      </w:r>
      <w:r w:rsidR="00CE2502">
        <w:rPr>
          <w:rFonts w:eastAsia="Times New Roman" w:cstheme="minorHAnsi"/>
          <w:color w:val="000000"/>
          <w:lang w:eastAsia="ru-RU"/>
        </w:rPr>
        <w:t xml:space="preserve"> </w:t>
      </w:r>
      <w:r w:rsidR="00AB3B3E">
        <w:rPr>
          <w:rFonts w:eastAsia="Times New Roman" w:cstheme="minorHAnsi"/>
          <w:color w:val="000000"/>
          <w:lang w:eastAsia="ru-RU"/>
        </w:rPr>
        <w:t>в</w:t>
      </w:r>
      <w:r w:rsidR="00CE2502">
        <w:rPr>
          <w:rFonts w:eastAsia="Times New Roman" w:cstheme="minorHAnsi"/>
          <w:color w:val="000000"/>
          <w:lang w:eastAsia="ru-RU"/>
        </w:rPr>
        <w:t xml:space="preserve"> частности общий рейтинг соответствует номеру лиги = </w:t>
      </w:r>
      <w:r w:rsidR="00AB3B3E">
        <w:rPr>
          <w:rFonts w:eastAsia="Times New Roman" w:cstheme="minorHAnsi"/>
          <w:color w:val="000000"/>
          <w:lang w:eastAsia="ru-RU"/>
        </w:rPr>
        <w:t>314).</w:t>
      </w:r>
      <w:r w:rsidR="00CE2502">
        <w:rPr>
          <w:rFonts w:eastAsia="Times New Roman" w:cstheme="minorHAnsi"/>
          <w:color w:val="000000"/>
          <w:lang w:eastAsia="ru-RU"/>
        </w:rPr>
        <w:t xml:space="preserve"> </w:t>
      </w:r>
      <w:r w:rsidR="00067B49">
        <w:rPr>
          <w:rFonts w:eastAsia="Times New Roman" w:cstheme="minorHAnsi"/>
          <w:color w:val="000000"/>
          <w:lang w:eastAsia="ru-RU"/>
        </w:rPr>
        <w:t>И</w:t>
      </w:r>
      <w:r w:rsidRPr="00295F2A">
        <w:rPr>
          <w:rFonts w:eastAsia="Times New Roman" w:cstheme="minorHAnsi"/>
          <w:color w:val="000000"/>
          <w:lang w:eastAsia="ru-RU"/>
        </w:rPr>
        <w:t xml:space="preserve">з </w:t>
      </w:r>
      <w:r w:rsidR="00576985">
        <w:rPr>
          <w:rFonts w:eastAsia="Times New Roman" w:cstheme="minorHAnsi"/>
          <w:color w:val="000000"/>
          <w:lang w:eastAsia="ru-RU"/>
        </w:rPr>
        <w:t>данных о рейтинге</w:t>
      </w:r>
      <w:r w:rsidR="00067B49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 xml:space="preserve">мы </w:t>
      </w:r>
      <w:r w:rsidR="00067B49">
        <w:rPr>
          <w:rFonts w:eastAsia="Times New Roman" w:cstheme="minorHAnsi"/>
          <w:color w:val="000000"/>
          <w:lang w:eastAsia="ru-RU"/>
        </w:rPr>
        <w:t>с</w:t>
      </w:r>
      <w:r w:rsidRPr="00295F2A">
        <w:rPr>
          <w:rFonts w:eastAsia="Times New Roman" w:cstheme="minorHAnsi"/>
          <w:color w:val="000000"/>
          <w:lang w:eastAsia="ru-RU"/>
        </w:rPr>
        <w:t>могли получить идентификатор</w:t>
      </w:r>
      <w:r w:rsidR="00067B49">
        <w:rPr>
          <w:rFonts w:eastAsia="Times New Roman" w:cstheme="minorHAnsi"/>
          <w:color w:val="000000"/>
          <w:lang w:eastAsia="ru-RU"/>
        </w:rPr>
        <w:t>ы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067B49" w:rsidRPr="00067B49">
        <w:rPr>
          <w:rFonts w:eastAsia="Times New Roman" w:cstheme="minorHAnsi"/>
          <w:color w:val="000000"/>
          <w:lang w:eastAsia="ru-RU"/>
        </w:rPr>
        <w:t>{</w:t>
      </w:r>
      <w:r w:rsidR="00067B49" w:rsidRPr="00295F2A">
        <w:rPr>
          <w:rFonts w:eastAsia="Times New Roman" w:cstheme="minorHAnsi"/>
          <w:color w:val="000000"/>
          <w:lang w:eastAsia="ru-RU"/>
        </w:rPr>
        <w:t>entry-id</w:t>
      </w:r>
      <w:r w:rsidR="00067B49" w:rsidRPr="00067B49">
        <w:rPr>
          <w:rFonts w:eastAsia="Times New Roman" w:cstheme="minorHAnsi"/>
          <w:color w:val="000000"/>
          <w:lang w:eastAsia="ru-RU"/>
        </w:rPr>
        <w:t xml:space="preserve">} </w:t>
      </w:r>
      <w:r w:rsidR="00067B49">
        <w:rPr>
          <w:rFonts w:eastAsia="Times New Roman" w:cstheme="minorHAnsi"/>
          <w:color w:val="000000"/>
          <w:lang w:eastAsia="ru-RU"/>
        </w:rPr>
        <w:t>ТОП-</w:t>
      </w:r>
      <w:r w:rsidRPr="00295F2A">
        <w:rPr>
          <w:rFonts w:eastAsia="Times New Roman" w:cstheme="minorHAnsi"/>
          <w:color w:val="000000"/>
          <w:lang w:eastAsia="ru-RU"/>
        </w:rPr>
        <w:t>1</w:t>
      </w:r>
      <w:r w:rsidR="00067B49">
        <w:rPr>
          <w:rFonts w:eastAsia="Times New Roman" w:cstheme="minorHAnsi"/>
          <w:color w:val="000000"/>
          <w:lang w:eastAsia="ru-RU"/>
        </w:rPr>
        <w:t>М</w:t>
      </w:r>
      <w:r w:rsidRPr="00295F2A">
        <w:rPr>
          <w:rFonts w:eastAsia="Times New Roman" w:cstheme="minorHAnsi"/>
          <w:color w:val="000000"/>
          <w:lang w:eastAsia="ru-RU"/>
        </w:rPr>
        <w:t xml:space="preserve"> менеджеров. Используя </w:t>
      </w:r>
      <w:r w:rsidR="00067B49">
        <w:rPr>
          <w:rFonts w:eastAsia="Times New Roman" w:cstheme="minorHAnsi"/>
          <w:color w:val="000000"/>
          <w:lang w:eastAsia="ru-RU"/>
        </w:rPr>
        <w:t>их</w:t>
      </w:r>
      <w:r w:rsidRPr="00295F2A">
        <w:rPr>
          <w:rFonts w:eastAsia="Times New Roman" w:cstheme="minorHAnsi"/>
          <w:color w:val="000000"/>
          <w:lang w:eastAsia="ru-RU"/>
        </w:rPr>
        <w:t xml:space="preserve">, мы </w:t>
      </w:r>
      <w:r w:rsidR="00067B49">
        <w:rPr>
          <w:rFonts w:eastAsia="Times New Roman" w:cstheme="minorHAnsi"/>
          <w:color w:val="000000"/>
          <w:lang w:eastAsia="ru-RU"/>
        </w:rPr>
        <w:t>извлекли</w:t>
      </w:r>
      <w:r w:rsidRPr="00295F2A">
        <w:rPr>
          <w:rFonts w:eastAsia="Times New Roman" w:cstheme="minorHAnsi"/>
          <w:color w:val="000000"/>
          <w:lang w:eastAsia="ru-RU"/>
        </w:rPr>
        <w:t xml:space="preserve"> команды </w:t>
      </w:r>
      <w:r w:rsidR="00067B49">
        <w:rPr>
          <w:rFonts w:eastAsia="Times New Roman" w:cstheme="minorHAnsi"/>
          <w:color w:val="000000"/>
          <w:lang w:eastAsia="ru-RU"/>
        </w:rPr>
        <w:t xml:space="preserve">этих менеджеров </w:t>
      </w:r>
      <w:r w:rsidRPr="00295F2A">
        <w:rPr>
          <w:rFonts w:eastAsia="Times New Roman" w:cstheme="minorHAnsi"/>
          <w:color w:val="000000"/>
          <w:lang w:eastAsia="ru-RU"/>
        </w:rPr>
        <w:t>для каждой игровой недели сезона</w:t>
      </w:r>
      <w:r w:rsidR="00E2462E">
        <w:rPr>
          <w:rFonts w:eastAsia="Times New Roman" w:cstheme="minorHAnsi"/>
          <w:color w:val="000000"/>
          <w:lang w:eastAsia="ru-RU"/>
        </w:rPr>
        <w:t xml:space="preserve"> через </w:t>
      </w:r>
      <w:r w:rsidRPr="00295F2A">
        <w:rPr>
          <w:rFonts w:eastAsia="Times New Roman" w:cstheme="minorHAnsi"/>
          <w:color w:val="000000"/>
          <w:lang w:eastAsia="ru-RU"/>
        </w:rPr>
        <w:t>https://fantasy.premierleague.com/api/entry/</w:t>
      </w:r>
      <w:r w:rsidR="00E2462E" w:rsidRPr="00E2462E">
        <w:rPr>
          <w:rFonts w:eastAsia="Times New Roman" w:cstheme="minorHAnsi"/>
          <w:color w:val="000000"/>
          <w:lang w:eastAsia="ru-RU"/>
        </w:rPr>
        <w:t>{</w:t>
      </w:r>
      <w:r w:rsidRPr="00295F2A">
        <w:rPr>
          <w:rFonts w:eastAsia="Times New Roman" w:cstheme="minorHAnsi"/>
          <w:color w:val="000000"/>
          <w:lang w:eastAsia="ru-RU"/>
        </w:rPr>
        <w:t>entry-id</w:t>
      </w:r>
      <w:r w:rsidR="00E2462E" w:rsidRPr="00E2462E">
        <w:rPr>
          <w:rFonts w:eastAsia="Times New Roman" w:cstheme="minorHAnsi"/>
          <w:color w:val="000000"/>
          <w:lang w:eastAsia="ru-RU"/>
        </w:rPr>
        <w:t>}</w:t>
      </w:r>
      <w:r w:rsidRPr="00295F2A">
        <w:rPr>
          <w:rFonts w:eastAsia="Times New Roman" w:cstheme="minorHAnsi"/>
          <w:color w:val="000000"/>
          <w:lang w:eastAsia="ru-RU"/>
        </w:rPr>
        <w:t>/event/</w:t>
      </w:r>
      <w:r w:rsidR="00E2462E" w:rsidRPr="00E2462E">
        <w:rPr>
          <w:rFonts w:eastAsia="Times New Roman" w:cstheme="minorHAnsi"/>
          <w:color w:val="000000"/>
          <w:lang w:eastAsia="ru-RU"/>
        </w:rPr>
        <w:t>{</w:t>
      </w:r>
      <w:r w:rsidRPr="00295F2A">
        <w:rPr>
          <w:rFonts w:eastAsia="Times New Roman" w:cstheme="minorHAnsi"/>
          <w:color w:val="000000"/>
          <w:lang w:eastAsia="ru-RU"/>
        </w:rPr>
        <w:t>GW</w:t>
      </w:r>
      <w:r w:rsidR="00E2462E" w:rsidRPr="00E2462E">
        <w:rPr>
          <w:rFonts w:eastAsia="Times New Roman" w:cstheme="minorHAnsi"/>
          <w:color w:val="000000"/>
          <w:lang w:eastAsia="ru-RU"/>
        </w:rPr>
        <w:t>}</w:t>
      </w:r>
      <w:r w:rsidRPr="00295F2A">
        <w:rPr>
          <w:rFonts w:eastAsia="Times New Roman" w:cstheme="minorHAnsi"/>
          <w:color w:val="000000"/>
          <w:lang w:eastAsia="ru-RU"/>
        </w:rPr>
        <w:t>/picks/</w:t>
      </w:r>
      <w:r w:rsidR="00E2462E">
        <w:rPr>
          <w:rFonts w:eastAsia="Times New Roman" w:cstheme="minorHAnsi"/>
          <w:color w:val="000000"/>
          <w:lang w:eastAsia="ru-RU"/>
        </w:rPr>
        <w:t>.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E2462E">
        <w:rPr>
          <w:rFonts w:eastAsia="Times New Roman" w:cstheme="minorHAnsi"/>
          <w:color w:val="000000"/>
          <w:lang w:eastAsia="ru-RU"/>
        </w:rPr>
        <w:t xml:space="preserve">Далее </w:t>
      </w:r>
      <w:r w:rsidRPr="00295F2A">
        <w:rPr>
          <w:rFonts w:eastAsia="Times New Roman" w:cstheme="minorHAnsi"/>
          <w:color w:val="000000"/>
          <w:lang w:eastAsia="ru-RU"/>
        </w:rPr>
        <w:t xml:space="preserve">мы </w:t>
      </w:r>
      <w:r w:rsidR="00E2462E">
        <w:rPr>
          <w:rFonts w:eastAsia="Times New Roman" w:cstheme="minorHAnsi"/>
          <w:color w:val="000000"/>
          <w:lang w:eastAsia="ru-RU"/>
        </w:rPr>
        <w:t>оставили</w:t>
      </w:r>
      <w:r w:rsidRPr="00295F2A">
        <w:rPr>
          <w:rFonts w:eastAsia="Times New Roman" w:cstheme="minorHAnsi"/>
          <w:color w:val="000000"/>
          <w:lang w:eastAsia="ru-RU"/>
        </w:rPr>
        <w:t xml:space="preserve"> </w:t>
      </w:r>
      <w:r w:rsidR="00576985">
        <w:rPr>
          <w:rFonts w:eastAsia="Times New Roman" w:cstheme="minorHAnsi"/>
          <w:color w:val="000000"/>
          <w:lang w:eastAsia="ru-RU"/>
        </w:rPr>
        <w:t xml:space="preserve">только </w:t>
      </w:r>
      <w:r w:rsidR="00AB3B3E">
        <w:rPr>
          <w:rFonts w:eastAsia="Times New Roman" w:cstheme="minorHAnsi"/>
          <w:color w:val="000000"/>
          <w:lang w:eastAsia="ru-RU"/>
        </w:rPr>
        <w:t>менеджеров</w:t>
      </w:r>
      <w:r w:rsidR="00E2462E">
        <w:rPr>
          <w:rFonts w:eastAsia="Times New Roman" w:cstheme="minorHAnsi"/>
          <w:color w:val="000000"/>
          <w:lang w:eastAsia="ru-RU"/>
        </w:rPr>
        <w:t xml:space="preserve">, которые отыграли весь сезон – </w:t>
      </w:r>
      <w:r w:rsidRPr="00295F2A">
        <w:rPr>
          <w:rFonts w:eastAsia="Times New Roman" w:cstheme="minorHAnsi"/>
          <w:color w:val="000000"/>
          <w:lang w:eastAsia="ru-RU"/>
        </w:rPr>
        <w:t xml:space="preserve">901 912. </w:t>
      </w:r>
      <w:r w:rsidR="0064785A">
        <w:rPr>
          <w:rFonts w:eastAsia="Times New Roman" w:cstheme="minorHAnsi"/>
          <w:color w:val="000000"/>
          <w:lang w:eastAsia="ru-RU"/>
        </w:rPr>
        <w:t>Т. е.</w:t>
      </w:r>
      <w:r w:rsidR="00E2462E">
        <w:rPr>
          <w:rFonts w:eastAsia="Times New Roman" w:cstheme="minorHAnsi"/>
          <w:color w:val="000000"/>
          <w:lang w:eastAsia="ru-RU"/>
        </w:rPr>
        <w:t xml:space="preserve">, это не немного меньше, чем ТОП-1М. </w:t>
      </w:r>
      <w:r w:rsidRPr="00295F2A">
        <w:rPr>
          <w:rFonts w:eastAsia="Times New Roman" w:cstheme="minorHAnsi"/>
          <w:color w:val="000000"/>
          <w:lang w:eastAsia="ru-RU"/>
        </w:rPr>
        <w:t xml:space="preserve">Данные по </w:t>
      </w:r>
      <w:r w:rsidR="00E2462E">
        <w:rPr>
          <w:rFonts w:eastAsia="Times New Roman" w:cstheme="minorHAnsi"/>
          <w:color w:val="000000"/>
          <w:lang w:eastAsia="ru-RU"/>
        </w:rPr>
        <w:t xml:space="preserve">игрокам </w:t>
      </w:r>
      <w:r w:rsidRPr="00295F2A">
        <w:rPr>
          <w:rFonts w:eastAsia="Times New Roman" w:cstheme="minorHAnsi"/>
          <w:color w:val="000000"/>
          <w:lang w:eastAsia="ru-RU"/>
        </w:rPr>
        <w:t>были собраны с помощью https://fantasy.premierleague.com/api/</w:t>
      </w:r>
      <w:r w:rsidR="00B25C62">
        <w:rPr>
          <w:rFonts w:eastAsia="Times New Roman" w:cstheme="minorHAnsi"/>
          <w:color w:val="000000"/>
          <w:lang w:eastAsia="ru-RU"/>
        </w:rPr>
        <w:t xml:space="preserve"> </w:t>
      </w:r>
      <w:r w:rsidRPr="00295F2A">
        <w:rPr>
          <w:rFonts w:eastAsia="Times New Roman" w:cstheme="minorHAnsi"/>
          <w:color w:val="000000"/>
          <w:lang w:eastAsia="ru-RU"/>
        </w:rPr>
        <w:t xml:space="preserve">bootstrap-static/. </w:t>
      </w:r>
      <w:r w:rsidR="00E2462E">
        <w:rPr>
          <w:rFonts w:eastAsia="Times New Roman" w:cstheme="minorHAnsi"/>
          <w:color w:val="000000"/>
          <w:lang w:eastAsia="ru-RU"/>
        </w:rPr>
        <w:t>И</w:t>
      </w:r>
      <w:r w:rsidRPr="00295F2A">
        <w:rPr>
          <w:rFonts w:eastAsia="Times New Roman" w:cstheme="minorHAnsi"/>
          <w:color w:val="000000"/>
          <w:lang w:eastAsia="ru-RU"/>
        </w:rPr>
        <w:t xml:space="preserve">сторические </w:t>
      </w:r>
      <w:r w:rsidR="00E2462E">
        <w:rPr>
          <w:rFonts w:eastAsia="Times New Roman" w:cstheme="minorHAnsi"/>
          <w:color w:val="000000"/>
          <w:lang w:eastAsia="ru-RU"/>
        </w:rPr>
        <w:t>результаты</w:t>
      </w:r>
      <w:r w:rsidRPr="00295F2A">
        <w:rPr>
          <w:rFonts w:eastAsia="Times New Roman" w:cstheme="minorHAnsi"/>
          <w:color w:val="000000"/>
          <w:lang w:eastAsia="ru-RU"/>
        </w:rPr>
        <w:t xml:space="preserve"> для 6</w:t>
      </w:r>
      <w:r w:rsidR="00E2462E">
        <w:rPr>
          <w:rFonts w:eastAsia="Times New Roman" w:cstheme="minorHAnsi"/>
          <w:color w:val="000000"/>
          <w:lang w:eastAsia="ru-RU"/>
        </w:rPr>
        <w:t>М</w:t>
      </w:r>
      <w:r w:rsidRPr="00295F2A">
        <w:rPr>
          <w:rFonts w:eastAsia="Times New Roman" w:cstheme="minorHAnsi"/>
          <w:color w:val="000000"/>
          <w:lang w:eastAsia="ru-RU"/>
        </w:rPr>
        <w:t xml:space="preserve"> менеджеров</w:t>
      </w:r>
      <w:r w:rsidR="00E2462E">
        <w:rPr>
          <w:rFonts w:eastAsia="Times New Roman" w:cstheme="minorHAnsi"/>
          <w:color w:val="000000"/>
          <w:lang w:eastAsia="ru-RU"/>
        </w:rPr>
        <w:t xml:space="preserve"> были получены</w:t>
      </w:r>
      <w:r w:rsidRPr="00295F2A">
        <w:rPr>
          <w:rFonts w:eastAsia="Times New Roman" w:cstheme="minorHAnsi"/>
          <w:color w:val="000000"/>
          <w:lang w:eastAsia="ru-RU"/>
        </w:rPr>
        <w:t xml:space="preserve"> через https://fantasy.premierleague.com/api/entry/</w:t>
      </w:r>
      <w:r w:rsidR="00E2462E" w:rsidRPr="00E2462E">
        <w:rPr>
          <w:rFonts w:eastAsia="Times New Roman" w:cstheme="minorHAnsi"/>
          <w:color w:val="000000"/>
          <w:lang w:eastAsia="ru-RU"/>
        </w:rPr>
        <w:t>{</w:t>
      </w:r>
      <w:r w:rsidRPr="00295F2A">
        <w:rPr>
          <w:rFonts w:eastAsia="Times New Roman" w:cstheme="minorHAnsi"/>
          <w:color w:val="000000"/>
          <w:lang w:eastAsia="ru-RU"/>
        </w:rPr>
        <w:t>entry-id</w:t>
      </w:r>
      <w:r w:rsidR="00E2462E" w:rsidRPr="00E2462E">
        <w:rPr>
          <w:rFonts w:eastAsia="Times New Roman" w:cstheme="minorHAnsi"/>
          <w:color w:val="000000"/>
          <w:lang w:eastAsia="ru-RU"/>
        </w:rPr>
        <w:t>}</w:t>
      </w:r>
      <w:r w:rsidRPr="00295F2A">
        <w:rPr>
          <w:rFonts w:eastAsia="Times New Roman" w:cstheme="minorHAnsi"/>
          <w:color w:val="000000"/>
          <w:lang w:eastAsia="ru-RU"/>
        </w:rPr>
        <w:t>/history/.</w:t>
      </w:r>
    </w:p>
    <w:p w14:paraId="577DA284" w14:textId="64F53AF4" w:rsidR="00D5519C" w:rsidRPr="009669F0" w:rsidRDefault="00D5519C" w:rsidP="00D5519C">
      <w:pPr>
        <w:ind w:left="708"/>
        <w:rPr>
          <w:rFonts w:eastAsia="Times New Roman" w:cstheme="minorHAnsi"/>
          <w:color w:val="000000"/>
          <w:lang w:eastAsia="ru-RU"/>
        </w:rPr>
      </w:pPr>
      <w:r w:rsidRPr="00D5519C">
        <w:rPr>
          <w:rFonts w:eastAsia="Times New Roman" w:cstheme="minorHAnsi"/>
          <w:i/>
          <w:iCs/>
          <w:color w:val="000000"/>
          <w:lang w:eastAsia="ru-RU"/>
        </w:rPr>
        <w:t>Примечание Багузина.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Довольно любопытная статья, учитывая, что я открыл для себя мир </w:t>
      </w:r>
      <w:r>
        <w:rPr>
          <w:rFonts w:eastAsia="Times New Roman" w:cstheme="minorHAnsi"/>
          <w:color w:val="000000"/>
          <w:lang w:val="en-US" w:eastAsia="ru-RU"/>
        </w:rPr>
        <w:t>API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F</w:t>
      </w:r>
      <w:r w:rsidRPr="00295F2A">
        <w:rPr>
          <w:rFonts w:eastAsia="Times New Roman" w:cstheme="minorHAnsi"/>
          <w:color w:val="000000"/>
          <w:lang w:eastAsia="ru-RU"/>
        </w:rPr>
        <w:t>antasy</w:t>
      </w:r>
      <w:r w:rsidRPr="00D5519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P</w:t>
      </w:r>
      <w:r w:rsidRPr="00295F2A">
        <w:rPr>
          <w:rFonts w:eastAsia="Times New Roman" w:cstheme="minorHAnsi"/>
          <w:color w:val="000000"/>
          <w:lang w:eastAsia="ru-RU"/>
        </w:rPr>
        <w:t>remier</w:t>
      </w:r>
      <w:r w:rsidRPr="00D5519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L</w:t>
      </w:r>
      <w:r w:rsidRPr="00295F2A">
        <w:rPr>
          <w:rFonts w:eastAsia="Times New Roman" w:cstheme="minorHAnsi"/>
          <w:color w:val="000000"/>
          <w:lang w:eastAsia="ru-RU"/>
        </w:rPr>
        <w:t>eague</w:t>
      </w:r>
      <w:r>
        <w:rPr>
          <w:rFonts w:eastAsia="Times New Roman" w:cstheme="minorHAnsi"/>
          <w:color w:val="000000"/>
          <w:lang w:eastAsia="ru-RU"/>
        </w:rPr>
        <w:t xml:space="preserve"> совсем недавно – в мае 2022 г. Я задумываю аналогичное исследование</w:t>
      </w:r>
      <w:r w:rsidR="00B25C6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для сезона 2022/23. </w:t>
      </w:r>
      <w:r w:rsidR="00AB3B3E">
        <w:rPr>
          <w:rFonts w:eastAsia="Times New Roman" w:cstheme="minorHAnsi"/>
          <w:color w:val="000000"/>
          <w:lang w:eastAsia="ru-RU"/>
        </w:rPr>
        <w:t>Для этого я даже приобрел новый мощный ПК, чтобы иметь возможность строить модели для десятков миллионов записей))</w:t>
      </w:r>
      <w:r w:rsidR="009669F0">
        <w:rPr>
          <w:rFonts w:eastAsia="Times New Roman" w:cstheme="minorHAnsi"/>
          <w:color w:val="000000"/>
          <w:lang w:eastAsia="ru-RU"/>
        </w:rPr>
        <w:t xml:space="preserve"> </w:t>
      </w:r>
      <w:r w:rsidR="00B25C62">
        <w:rPr>
          <w:rFonts w:eastAsia="Times New Roman" w:cstheme="minorHAnsi"/>
          <w:color w:val="000000"/>
          <w:lang w:eastAsia="ru-RU"/>
        </w:rPr>
        <w:t xml:space="preserve">В отношение представленного исследования </w:t>
      </w:r>
      <w:r w:rsidR="009669F0">
        <w:rPr>
          <w:rFonts w:eastAsia="Times New Roman" w:cstheme="minorHAnsi"/>
          <w:color w:val="000000"/>
          <w:lang w:eastAsia="ru-RU"/>
        </w:rPr>
        <w:t>меня не покидает чувство, что выбрав группы ТОП-1К, …, ТОП-1М, авторы попали в ловушку корреляции: решения менеджеров определили успех, или выбрав успешных менеджеров, они ограничили выборку решений, которые именно в этом сезоне привели к успеху</w:t>
      </w:r>
      <w:r w:rsidR="00B25C62">
        <w:rPr>
          <w:rFonts w:eastAsia="Times New Roman" w:cstheme="minorHAnsi"/>
          <w:color w:val="000000"/>
          <w:lang w:eastAsia="ru-RU"/>
        </w:rPr>
        <w:t>…</w:t>
      </w:r>
    </w:p>
    <w:p w14:paraId="7DC3B181" w14:textId="77777777" w:rsidR="00D5519C" w:rsidRPr="006F4481" w:rsidRDefault="00D5519C" w:rsidP="00D5519C">
      <w:pPr>
        <w:rPr>
          <w:rFonts w:eastAsia="Times New Roman" w:cstheme="minorHAnsi"/>
          <w:color w:val="000000"/>
          <w:lang w:eastAsia="ru-RU"/>
        </w:rPr>
      </w:pPr>
    </w:p>
    <w:p w14:paraId="771257FA" w14:textId="1C605ED0" w:rsidR="00107D98" w:rsidRPr="006F4481" w:rsidRDefault="00107D98" w:rsidP="00295F2A">
      <w:pPr>
        <w:rPr>
          <w:rFonts w:eastAsia="Times New Roman" w:cstheme="minorHAnsi"/>
          <w:color w:val="000000"/>
          <w:lang w:eastAsia="ru-RU"/>
        </w:rPr>
      </w:pPr>
    </w:p>
    <w:sectPr w:rsidR="00107D98" w:rsidRPr="006F448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A0E3" w14:textId="77777777" w:rsidR="0004154D" w:rsidRDefault="0004154D" w:rsidP="000475CD">
      <w:pPr>
        <w:spacing w:after="0"/>
      </w:pPr>
      <w:r>
        <w:separator/>
      </w:r>
    </w:p>
  </w:endnote>
  <w:endnote w:type="continuationSeparator" w:id="0">
    <w:p w14:paraId="387DB9BB" w14:textId="77777777" w:rsidR="0004154D" w:rsidRDefault="0004154D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2FAF" w14:textId="77777777" w:rsidR="0004154D" w:rsidRDefault="0004154D" w:rsidP="000475CD">
      <w:pPr>
        <w:spacing w:after="0"/>
      </w:pPr>
      <w:r>
        <w:separator/>
      </w:r>
    </w:p>
  </w:footnote>
  <w:footnote w:type="continuationSeparator" w:id="0">
    <w:p w14:paraId="77D95EF2" w14:textId="77777777" w:rsidR="0004154D" w:rsidRDefault="0004154D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1"/>
  </w:num>
  <w:num w:numId="2" w16cid:durableId="447161077">
    <w:abstractNumId w:val="16"/>
  </w:num>
  <w:num w:numId="3" w16cid:durableId="434713567">
    <w:abstractNumId w:val="19"/>
  </w:num>
  <w:num w:numId="4" w16cid:durableId="125591743">
    <w:abstractNumId w:val="1"/>
  </w:num>
  <w:num w:numId="5" w16cid:durableId="244461117">
    <w:abstractNumId w:val="6"/>
  </w:num>
  <w:num w:numId="6" w16cid:durableId="1172840556">
    <w:abstractNumId w:val="7"/>
  </w:num>
  <w:num w:numId="7" w16cid:durableId="1865174449">
    <w:abstractNumId w:val="21"/>
  </w:num>
  <w:num w:numId="8" w16cid:durableId="1802381908">
    <w:abstractNumId w:val="4"/>
  </w:num>
  <w:num w:numId="9" w16cid:durableId="1923710080">
    <w:abstractNumId w:val="10"/>
  </w:num>
  <w:num w:numId="10" w16cid:durableId="1071151265">
    <w:abstractNumId w:val="20"/>
  </w:num>
  <w:num w:numId="11" w16cid:durableId="2088920677">
    <w:abstractNumId w:val="3"/>
  </w:num>
  <w:num w:numId="12" w16cid:durableId="1249466453">
    <w:abstractNumId w:val="12"/>
  </w:num>
  <w:num w:numId="13" w16cid:durableId="2141872308">
    <w:abstractNumId w:val="13"/>
  </w:num>
  <w:num w:numId="14" w16cid:durableId="828522915">
    <w:abstractNumId w:val="8"/>
  </w:num>
  <w:num w:numId="15" w16cid:durableId="567959302">
    <w:abstractNumId w:val="17"/>
  </w:num>
  <w:num w:numId="16" w16cid:durableId="1197546419">
    <w:abstractNumId w:val="0"/>
  </w:num>
  <w:num w:numId="17" w16cid:durableId="1901284528">
    <w:abstractNumId w:val="2"/>
  </w:num>
  <w:num w:numId="18" w16cid:durableId="51735326">
    <w:abstractNumId w:val="5"/>
  </w:num>
  <w:num w:numId="19" w16cid:durableId="601112321">
    <w:abstractNumId w:val="15"/>
  </w:num>
  <w:num w:numId="20" w16cid:durableId="1001813435">
    <w:abstractNumId w:val="14"/>
  </w:num>
  <w:num w:numId="21" w16cid:durableId="135605589">
    <w:abstractNumId w:val="18"/>
  </w:num>
  <w:num w:numId="22" w16cid:durableId="170490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0E69"/>
    <w:rsid w:val="000204A6"/>
    <w:rsid w:val="000209A4"/>
    <w:rsid w:val="000224EA"/>
    <w:rsid w:val="00023D90"/>
    <w:rsid w:val="00026EE5"/>
    <w:rsid w:val="00033ACB"/>
    <w:rsid w:val="0003488D"/>
    <w:rsid w:val="0003651C"/>
    <w:rsid w:val="00036D6D"/>
    <w:rsid w:val="000403A8"/>
    <w:rsid w:val="0004154D"/>
    <w:rsid w:val="00041638"/>
    <w:rsid w:val="00042D61"/>
    <w:rsid w:val="000473C1"/>
    <w:rsid w:val="000475CD"/>
    <w:rsid w:val="0005348B"/>
    <w:rsid w:val="0006524A"/>
    <w:rsid w:val="000658DF"/>
    <w:rsid w:val="0006767F"/>
    <w:rsid w:val="00067B49"/>
    <w:rsid w:val="0007560D"/>
    <w:rsid w:val="00081D4C"/>
    <w:rsid w:val="000839F4"/>
    <w:rsid w:val="000845AD"/>
    <w:rsid w:val="00086E8D"/>
    <w:rsid w:val="00087130"/>
    <w:rsid w:val="00095932"/>
    <w:rsid w:val="000A09EA"/>
    <w:rsid w:val="000A157C"/>
    <w:rsid w:val="000A6223"/>
    <w:rsid w:val="000B0D63"/>
    <w:rsid w:val="000C74AD"/>
    <w:rsid w:val="000D00EB"/>
    <w:rsid w:val="000D0F9B"/>
    <w:rsid w:val="000D7B5F"/>
    <w:rsid w:val="000E46A9"/>
    <w:rsid w:val="000E4C3D"/>
    <w:rsid w:val="000F2F70"/>
    <w:rsid w:val="0010129A"/>
    <w:rsid w:val="00107D98"/>
    <w:rsid w:val="00107F76"/>
    <w:rsid w:val="001102AD"/>
    <w:rsid w:val="001103FC"/>
    <w:rsid w:val="00113534"/>
    <w:rsid w:val="001179BB"/>
    <w:rsid w:val="00124F9D"/>
    <w:rsid w:val="00125B8F"/>
    <w:rsid w:val="00125BF7"/>
    <w:rsid w:val="00133EFD"/>
    <w:rsid w:val="0013492F"/>
    <w:rsid w:val="001410CA"/>
    <w:rsid w:val="00143EDD"/>
    <w:rsid w:val="00155CA6"/>
    <w:rsid w:val="00157491"/>
    <w:rsid w:val="0015798D"/>
    <w:rsid w:val="001609FB"/>
    <w:rsid w:val="00163CE1"/>
    <w:rsid w:val="00171D34"/>
    <w:rsid w:val="0017765D"/>
    <w:rsid w:val="00183AF8"/>
    <w:rsid w:val="00186ABC"/>
    <w:rsid w:val="001B270B"/>
    <w:rsid w:val="001C4E9E"/>
    <w:rsid w:val="001D6938"/>
    <w:rsid w:val="001D75E3"/>
    <w:rsid w:val="001E2FE2"/>
    <w:rsid w:val="001E311C"/>
    <w:rsid w:val="001E3415"/>
    <w:rsid w:val="001E6414"/>
    <w:rsid w:val="002013F6"/>
    <w:rsid w:val="00202DB2"/>
    <w:rsid w:val="002076AC"/>
    <w:rsid w:val="002078A3"/>
    <w:rsid w:val="00215B27"/>
    <w:rsid w:val="00215E1D"/>
    <w:rsid w:val="00220EC4"/>
    <w:rsid w:val="00223278"/>
    <w:rsid w:val="002247E2"/>
    <w:rsid w:val="002265B7"/>
    <w:rsid w:val="0022683D"/>
    <w:rsid w:val="00236D8A"/>
    <w:rsid w:val="00242DD1"/>
    <w:rsid w:val="00243B00"/>
    <w:rsid w:val="00244F1C"/>
    <w:rsid w:val="0025360A"/>
    <w:rsid w:val="00254B33"/>
    <w:rsid w:val="0026162D"/>
    <w:rsid w:val="00262E55"/>
    <w:rsid w:val="002633C8"/>
    <w:rsid w:val="002644A2"/>
    <w:rsid w:val="00270072"/>
    <w:rsid w:val="00270E35"/>
    <w:rsid w:val="00274D75"/>
    <w:rsid w:val="00275047"/>
    <w:rsid w:val="002752B3"/>
    <w:rsid w:val="0028258A"/>
    <w:rsid w:val="002852E1"/>
    <w:rsid w:val="002868D6"/>
    <w:rsid w:val="00291FE8"/>
    <w:rsid w:val="002938CC"/>
    <w:rsid w:val="00295F2A"/>
    <w:rsid w:val="00297D47"/>
    <w:rsid w:val="002A438F"/>
    <w:rsid w:val="002B1DBF"/>
    <w:rsid w:val="002B4990"/>
    <w:rsid w:val="002B62AE"/>
    <w:rsid w:val="002C4004"/>
    <w:rsid w:val="002C41ED"/>
    <w:rsid w:val="002C7849"/>
    <w:rsid w:val="002C7EB4"/>
    <w:rsid w:val="002D476B"/>
    <w:rsid w:val="002D788D"/>
    <w:rsid w:val="002E08A4"/>
    <w:rsid w:val="002E1A7A"/>
    <w:rsid w:val="002E2BB2"/>
    <w:rsid w:val="002E6D48"/>
    <w:rsid w:val="002F0BF8"/>
    <w:rsid w:val="002F4590"/>
    <w:rsid w:val="002F5024"/>
    <w:rsid w:val="002F543A"/>
    <w:rsid w:val="002F56FC"/>
    <w:rsid w:val="00300542"/>
    <w:rsid w:val="00306C63"/>
    <w:rsid w:val="0030778D"/>
    <w:rsid w:val="00307B6A"/>
    <w:rsid w:val="0031090F"/>
    <w:rsid w:val="00324923"/>
    <w:rsid w:val="00325505"/>
    <w:rsid w:val="00335B8C"/>
    <w:rsid w:val="00345C3A"/>
    <w:rsid w:val="00352A23"/>
    <w:rsid w:val="0036471B"/>
    <w:rsid w:val="003739EE"/>
    <w:rsid w:val="00373B15"/>
    <w:rsid w:val="00381B2A"/>
    <w:rsid w:val="00384FB1"/>
    <w:rsid w:val="003873D0"/>
    <w:rsid w:val="0039042D"/>
    <w:rsid w:val="003A4D65"/>
    <w:rsid w:val="003B42B1"/>
    <w:rsid w:val="003B45E7"/>
    <w:rsid w:val="003B730D"/>
    <w:rsid w:val="003C4E6B"/>
    <w:rsid w:val="003C672E"/>
    <w:rsid w:val="003D07D6"/>
    <w:rsid w:val="003D63FD"/>
    <w:rsid w:val="003E2B79"/>
    <w:rsid w:val="003E3B4F"/>
    <w:rsid w:val="003E666C"/>
    <w:rsid w:val="003F0367"/>
    <w:rsid w:val="00402E42"/>
    <w:rsid w:val="00403BF6"/>
    <w:rsid w:val="00404532"/>
    <w:rsid w:val="004066FA"/>
    <w:rsid w:val="004073D4"/>
    <w:rsid w:val="00413624"/>
    <w:rsid w:val="0041638A"/>
    <w:rsid w:val="00422155"/>
    <w:rsid w:val="00431E00"/>
    <w:rsid w:val="00434EE4"/>
    <w:rsid w:val="00451AE1"/>
    <w:rsid w:val="00457E25"/>
    <w:rsid w:val="004625BC"/>
    <w:rsid w:val="00470856"/>
    <w:rsid w:val="00472A37"/>
    <w:rsid w:val="00473EB2"/>
    <w:rsid w:val="00474A01"/>
    <w:rsid w:val="00475282"/>
    <w:rsid w:val="00475D13"/>
    <w:rsid w:val="00477376"/>
    <w:rsid w:val="004825B8"/>
    <w:rsid w:val="00486487"/>
    <w:rsid w:val="004959D0"/>
    <w:rsid w:val="0049778D"/>
    <w:rsid w:val="004A0489"/>
    <w:rsid w:val="004A191B"/>
    <w:rsid w:val="004B2E15"/>
    <w:rsid w:val="004B3FF6"/>
    <w:rsid w:val="004B567C"/>
    <w:rsid w:val="004C3826"/>
    <w:rsid w:val="004C3DA4"/>
    <w:rsid w:val="004C416E"/>
    <w:rsid w:val="004C5532"/>
    <w:rsid w:val="004D0C6D"/>
    <w:rsid w:val="004D4091"/>
    <w:rsid w:val="004D5D90"/>
    <w:rsid w:val="004D785E"/>
    <w:rsid w:val="004E7B38"/>
    <w:rsid w:val="004F5948"/>
    <w:rsid w:val="004F64ED"/>
    <w:rsid w:val="00512585"/>
    <w:rsid w:val="00520C2C"/>
    <w:rsid w:val="00532AF0"/>
    <w:rsid w:val="00534217"/>
    <w:rsid w:val="005442BE"/>
    <w:rsid w:val="00544968"/>
    <w:rsid w:val="005524DC"/>
    <w:rsid w:val="00556322"/>
    <w:rsid w:val="0056586B"/>
    <w:rsid w:val="005767CE"/>
    <w:rsid w:val="00576985"/>
    <w:rsid w:val="00587D76"/>
    <w:rsid w:val="0059333B"/>
    <w:rsid w:val="00594787"/>
    <w:rsid w:val="005A7B19"/>
    <w:rsid w:val="005B1632"/>
    <w:rsid w:val="005B2966"/>
    <w:rsid w:val="005B560F"/>
    <w:rsid w:val="005B6151"/>
    <w:rsid w:val="005C0B61"/>
    <w:rsid w:val="005C1DD9"/>
    <w:rsid w:val="005C3908"/>
    <w:rsid w:val="005C4089"/>
    <w:rsid w:val="005D0A32"/>
    <w:rsid w:val="005D2EC4"/>
    <w:rsid w:val="005E18E5"/>
    <w:rsid w:val="005E2DC6"/>
    <w:rsid w:val="005E37D1"/>
    <w:rsid w:val="005E425B"/>
    <w:rsid w:val="005F12A8"/>
    <w:rsid w:val="005F392B"/>
    <w:rsid w:val="005F4C1A"/>
    <w:rsid w:val="005F64FF"/>
    <w:rsid w:val="0060050F"/>
    <w:rsid w:val="00603389"/>
    <w:rsid w:val="0060351C"/>
    <w:rsid w:val="006052A6"/>
    <w:rsid w:val="00611CD0"/>
    <w:rsid w:val="0061257F"/>
    <w:rsid w:val="006129ED"/>
    <w:rsid w:val="00612A2A"/>
    <w:rsid w:val="00617C62"/>
    <w:rsid w:val="006236F2"/>
    <w:rsid w:val="00627A60"/>
    <w:rsid w:val="006347CD"/>
    <w:rsid w:val="00636AC0"/>
    <w:rsid w:val="00644A2C"/>
    <w:rsid w:val="00645169"/>
    <w:rsid w:val="0064565F"/>
    <w:rsid w:val="0064785A"/>
    <w:rsid w:val="00651449"/>
    <w:rsid w:val="006523BA"/>
    <w:rsid w:val="00652CA1"/>
    <w:rsid w:val="006621EC"/>
    <w:rsid w:val="00662E07"/>
    <w:rsid w:val="00663A1F"/>
    <w:rsid w:val="00670863"/>
    <w:rsid w:val="00673765"/>
    <w:rsid w:val="006854B2"/>
    <w:rsid w:val="00690DB3"/>
    <w:rsid w:val="006917BF"/>
    <w:rsid w:val="0069334E"/>
    <w:rsid w:val="0069435A"/>
    <w:rsid w:val="00695F83"/>
    <w:rsid w:val="006A481E"/>
    <w:rsid w:val="006B2DD2"/>
    <w:rsid w:val="006C240C"/>
    <w:rsid w:val="006D4B90"/>
    <w:rsid w:val="006E10E9"/>
    <w:rsid w:val="006E1383"/>
    <w:rsid w:val="006E1C45"/>
    <w:rsid w:val="006E6829"/>
    <w:rsid w:val="006F2655"/>
    <w:rsid w:val="006F2DD9"/>
    <w:rsid w:val="006F4481"/>
    <w:rsid w:val="00701647"/>
    <w:rsid w:val="007060CE"/>
    <w:rsid w:val="007076A9"/>
    <w:rsid w:val="00710FDF"/>
    <w:rsid w:val="0071179E"/>
    <w:rsid w:val="00722138"/>
    <w:rsid w:val="00722EF1"/>
    <w:rsid w:val="00734115"/>
    <w:rsid w:val="00735902"/>
    <w:rsid w:val="00736380"/>
    <w:rsid w:val="00745F60"/>
    <w:rsid w:val="00747361"/>
    <w:rsid w:val="0075530C"/>
    <w:rsid w:val="00760706"/>
    <w:rsid w:val="007639EA"/>
    <w:rsid w:val="00763CE8"/>
    <w:rsid w:val="00765A31"/>
    <w:rsid w:val="0078007C"/>
    <w:rsid w:val="007828ED"/>
    <w:rsid w:val="00783363"/>
    <w:rsid w:val="0078529A"/>
    <w:rsid w:val="007869E4"/>
    <w:rsid w:val="00797AC9"/>
    <w:rsid w:val="007B557A"/>
    <w:rsid w:val="007C1463"/>
    <w:rsid w:val="007D5909"/>
    <w:rsid w:val="007E0F5E"/>
    <w:rsid w:val="007E44D7"/>
    <w:rsid w:val="007E660D"/>
    <w:rsid w:val="007F3043"/>
    <w:rsid w:val="007F6CF4"/>
    <w:rsid w:val="007F73A4"/>
    <w:rsid w:val="008021D2"/>
    <w:rsid w:val="00803167"/>
    <w:rsid w:val="0080316C"/>
    <w:rsid w:val="00805450"/>
    <w:rsid w:val="00814ED4"/>
    <w:rsid w:val="00825D7A"/>
    <w:rsid w:val="00826B4B"/>
    <w:rsid w:val="00835D8D"/>
    <w:rsid w:val="00844C71"/>
    <w:rsid w:val="00846F83"/>
    <w:rsid w:val="00852EBE"/>
    <w:rsid w:val="00857C93"/>
    <w:rsid w:val="00862C80"/>
    <w:rsid w:val="00870176"/>
    <w:rsid w:val="00873DD4"/>
    <w:rsid w:val="0087778E"/>
    <w:rsid w:val="00877A90"/>
    <w:rsid w:val="00880AAC"/>
    <w:rsid w:val="008820E2"/>
    <w:rsid w:val="00882297"/>
    <w:rsid w:val="00883A8E"/>
    <w:rsid w:val="00884E28"/>
    <w:rsid w:val="00894277"/>
    <w:rsid w:val="008A3677"/>
    <w:rsid w:val="008A4DE2"/>
    <w:rsid w:val="008A6D98"/>
    <w:rsid w:val="008B07D6"/>
    <w:rsid w:val="008B4244"/>
    <w:rsid w:val="008B6271"/>
    <w:rsid w:val="008D1023"/>
    <w:rsid w:val="008D27D1"/>
    <w:rsid w:val="008D4240"/>
    <w:rsid w:val="008E6F18"/>
    <w:rsid w:val="008F02ED"/>
    <w:rsid w:val="008F103F"/>
    <w:rsid w:val="008F1739"/>
    <w:rsid w:val="009029FB"/>
    <w:rsid w:val="009174EE"/>
    <w:rsid w:val="00917C9F"/>
    <w:rsid w:val="00922894"/>
    <w:rsid w:val="0092385B"/>
    <w:rsid w:val="009238EC"/>
    <w:rsid w:val="00923980"/>
    <w:rsid w:val="00926807"/>
    <w:rsid w:val="00936C55"/>
    <w:rsid w:val="009516F4"/>
    <w:rsid w:val="00951D71"/>
    <w:rsid w:val="0095568B"/>
    <w:rsid w:val="00957EF6"/>
    <w:rsid w:val="0096043C"/>
    <w:rsid w:val="00966797"/>
    <w:rsid w:val="009669F0"/>
    <w:rsid w:val="00975419"/>
    <w:rsid w:val="00981A89"/>
    <w:rsid w:val="00986D46"/>
    <w:rsid w:val="009B53B8"/>
    <w:rsid w:val="009B76F2"/>
    <w:rsid w:val="009C2649"/>
    <w:rsid w:val="009C5CFA"/>
    <w:rsid w:val="009D2E10"/>
    <w:rsid w:val="009D692A"/>
    <w:rsid w:val="009E230B"/>
    <w:rsid w:val="009E4C3F"/>
    <w:rsid w:val="009F13E5"/>
    <w:rsid w:val="009F22E9"/>
    <w:rsid w:val="009F5241"/>
    <w:rsid w:val="00A03D99"/>
    <w:rsid w:val="00A03FA9"/>
    <w:rsid w:val="00A04429"/>
    <w:rsid w:val="00A135ED"/>
    <w:rsid w:val="00A13635"/>
    <w:rsid w:val="00A279F8"/>
    <w:rsid w:val="00A33111"/>
    <w:rsid w:val="00A369C9"/>
    <w:rsid w:val="00A447AC"/>
    <w:rsid w:val="00A605D5"/>
    <w:rsid w:val="00A60EEF"/>
    <w:rsid w:val="00A61730"/>
    <w:rsid w:val="00A726DC"/>
    <w:rsid w:val="00A77930"/>
    <w:rsid w:val="00A779CA"/>
    <w:rsid w:val="00A8094D"/>
    <w:rsid w:val="00A81F4C"/>
    <w:rsid w:val="00A9194E"/>
    <w:rsid w:val="00A92122"/>
    <w:rsid w:val="00A92F1D"/>
    <w:rsid w:val="00A93592"/>
    <w:rsid w:val="00A97E0C"/>
    <w:rsid w:val="00AA2224"/>
    <w:rsid w:val="00AA38DA"/>
    <w:rsid w:val="00AA48B5"/>
    <w:rsid w:val="00AA67C4"/>
    <w:rsid w:val="00AA7F42"/>
    <w:rsid w:val="00AB0032"/>
    <w:rsid w:val="00AB3621"/>
    <w:rsid w:val="00AB3B3E"/>
    <w:rsid w:val="00AB50D7"/>
    <w:rsid w:val="00AB73F7"/>
    <w:rsid w:val="00AD25A6"/>
    <w:rsid w:val="00AD34C9"/>
    <w:rsid w:val="00AF0A0E"/>
    <w:rsid w:val="00AF2818"/>
    <w:rsid w:val="00AF57EC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5087C"/>
    <w:rsid w:val="00B6699D"/>
    <w:rsid w:val="00B7034D"/>
    <w:rsid w:val="00B715FE"/>
    <w:rsid w:val="00B76746"/>
    <w:rsid w:val="00B82EC8"/>
    <w:rsid w:val="00B868B0"/>
    <w:rsid w:val="00B915A1"/>
    <w:rsid w:val="00BA7376"/>
    <w:rsid w:val="00BB31A8"/>
    <w:rsid w:val="00BB64F6"/>
    <w:rsid w:val="00BD3CC7"/>
    <w:rsid w:val="00BD59CA"/>
    <w:rsid w:val="00BD5ECA"/>
    <w:rsid w:val="00BD7ECD"/>
    <w:rsid w:val="00BE0CBE"/>
    <w:rsid w:val="00BE30B5"/>
    <w:rsid w:val="00BE3914"/>
    <w:rsid w:val="00BF1D1F"/>
    <w:rsid w:val="00BF5289"/>
    <w:rsid w:val="00C01556"/>
    <w:rsid w:val="00C056E0"/>
    <w:rsid w:val="00C07B7B"/>
    <w:rsid w:val="00C147DB"/>
    <w:rsid w:val="00C1616B"/>
    <w:rsid w:val="00C17462"/>
    <w:rsid w:val="00C21341"/>
    <w:rsid w:val="00C279C6"/>
    <w:rsid w:val="00C3799D"/>
    <w:rsid w:val="00C40183"/>
    <w:rsid w:val="00C42B8C"/>
    <w:rsid w:val="00C479CD"/>
    <w:rsid w:val="00C5315B"/>
    <w:rsid w:val="00C7277D"/>
    <w:rsid w:val="00C749F7"/>
    <w:rsid w:val="00C82D4C"/>
    <w:rsid w:val="00C86B3C"/>
    <w:rsid w:val="00C90383"/>
    <w:rsid w:val="00C97443"/>
    <w:rsid w:val="00CA131A"/>
    <w:rsid w:val="00CA1835"/>
    <w:rsid w:val="00CB5A9E"/>
    <w:rsid w:val="00CE0DD7"/>
    <w:rsid w:val="00CE105A"/>
    <w:rsid w:val="00CE2502"/>
    <w:rsid w:val="00CE3560"/>
    <w:rsid w:val="00CF097B"/>
    <w:rsid w:val="00CF6C25"/>
    <w:rsid w:val="00CF6E39"/>
    <w:rsid w:val="00CF7960"/>
    <w:rsid w:val="00D0067D"/>
    <w:rsid w:val="00D021E8"/>
    <w:rsid w:val="00D04813"/>
    <w:rsid w:val="00D058DF"/>
    <w:rsid w:val="00D1198C"/>
    <w:rsid w:val="00D14EB6"/>
    <w:rsid w:val="00D20E37"/>
    <w:rsid w:val="00D24F9E"/>
    <w:rsid w:val="00D26781"/>
    <w:rsid w:val="00D3175B"/>
    <w:rsid w:val="00D344D3"/>
    <w:rsid w:val="00D377DC"/>
    <w:rsid w:val="00D4040B"/>
    <w:rsid w:val="00D42347"/>
    <w:rsid w:val="00D430F6"/>
    <w:rsid w:val="00D466E6"/>
    <w:rsid w:val="00D4730E"/>
    <w:rsid w:val="00D5379E"/>
    <w:rsid w:val="00D53E4B"/>
    <w:rsid w:val="00D5519C"/>
    <w:rsid w:val="00D55B84"/>
    <w:rsid w:val="00D5782A"/>
    <w:rsid w:val="00D62A0D"/>
    <w:rsid w:val="00D64C64"/>
    <w:rsid w:val="00D70F6A"/>
    <w:rsid w:val="00D75C5A"/>
    <w:rsid w:val="00D85C9C"/>
    <w:rsid w:val="00D864EC"/>
    <w:rsid w:val="00D9026C"/>
    <w:rsid w:val="00D942D6"/>
    <w:rsid w:val="00D94608"/>
    <w:rsid w:val="00DA2449"/>
    <w:rsid w:val="00DA4227"/>
    <w:rsid w:val="00DA5127"/>
    <w:rsid w:val="00DA6432"/>
    <w:rsid w:val="00DA7328"/>
    <w:rsid w:val="00DB0A20"/>
    <w:rsid w:val="00DB37C4"/>
    <w:rsid w:val="00DB7FB9"/>
    <w:rsid w:val="00DC024E"/>
    <w:rsid w:val="00DD10F3"/>
    <w:rsid w:val="00DE1661"/>
    <w:rsid w:val="00DE1B48"/>
    <w:rsid w:val="00DE3777"/>
    <w:rsid w:val="00DE3F82"/>
    <w:rsid w:val="00DE4179"/>
    <w:rsid w:val="00DE715C"/>
    <w:rsid w:val="00DE7B30"/>
    <w:rsid w:val="00DF1AA2"/>
    <w:rsid w:val="00DF432A"/>
    <w:rsid w:val="00DF6025"/>
    <w:rsid w:val="00E00319"/>
    <w:rsid w:val="00E03206"/>
    <w:rsid w:val="00E07D69"/>
    <w:rsid w:val="00E11957"/>
    <w:rsid w:val="00E121DE"/>
    <w:rsid w:val="00E124B7"/>
    <w:rsid w:val="00E2021C"/>
    <w:rsid w:val="00E2462E"/>
    <w:rsid w:val="00E24A49"/>
    <w:rsid w:val="00E324F8"/>
    <w:rsid w:val="00E337E9"/>
    <w:rsid w:val="00E34A2D"/>
    <w:rsid w:val="00E40A7A"/>
    <w:rsid w:val="00E40B03"/>
    <w:rsid w:val="00E411EB"/>
    <w:rsid w:val="00E42383"/>
    <w:rsid w:val="00E50B28"/>
    <w:rsid w:val="00E52ED8"/>
    <w:rsid w:val="00E62A4F"/>
    <w:rsid w:val="00E62AFD"/>
    <w:rsid w:val="00E62E3F"/>
    <w:rsid w:val="00E64A79"/>
    <w:rsid w:val="00E66147"/>
    <w:rsid w:val="00E67046"/>
    <w:rsid w:val="00E75777"/>
    <w:rsid w:val="00E8482D"/>
    <w:rsid w:val="00E85164"/>
    <w:rsid w:val="00E86257"/>
    <w:rsid w:val="00E93261"/>
    <w:rsid w:val="00E97C6B"/>
    <w:rsid w:val="00EA4E47"/>
    <w:rsid w:val="00EA7337"/>
    <w:rsid w:val="00EB0F70"/>
    <w:rsid w:val="00EB11D1"/>
    <w:rsid w:val="00ED2C5D"/>
    <w:rsid w:val="00EE3390"/>
    <w:rsid w:val="00EF3F34"/>
    <w:rsid w:val="00EF7029"/>
    <w:rsid w:val="00F069B7"/>
    <w:rsid w:val="00F10117"/>
    <w:rsid w:val="00F11316"/>
    <w:rsid w:val="00F146C3"/>
    <w:rsid w:val="00F15470"/>
    <w:rsid w:val="00F17E00"/>
    <w:rsid w:val="00F27CD1"/>
    <w:rsid w:val="00F41A92"/>
    <w:rsid w:val="00F42C71"/>
    <w:rsid w:val="00F44E66"/>
    <w:rsid w:val="00F50842"/>
    <w:rsid w:val="00F51FA4"/>
    <w:rsid w:val="00F52EED"/>
    <w:rsid w:val="00F535EE"/>
    <w:rsid w:val="00F55FE3"/>
    <w:rsid w:val="00F569C0"/>
    <w:rsid w:val="00F63A05"/>
    <w:rsid w:val="00F6405E"/>
    <w:rsid w:val="00F64B84"/>
    <w:rsid w:val="00F76EDE"/>
    <w:rsid w:val="00F77F7D"/>
    <w:rsid w:val="00F80B2E"/>
    <w:rsid w:val="00F8127F"/>
    <w:rsid w:val="00F82EC3"/>
    <w:rsid w:val="00F91696"/>
    <w:rsid w:val="00F97A30"/>
    <w:rsid w:val="00FB0170"/>
    <w:rsid w:val="00FB2457"/>
    <w:rsid w:val="00FB35B4"/>
    <w:rsid w:val="00FB473E"/>
    <w:rsid w:val="00FB5BDA"/>
    <w:rsid w:val="00FC3B23"/>
    <w:rsid w:val="00FC676B"/>
    <w:rsid w:val="00FD38D6"/>
    <w:rsid w:val="00FD7B3E"/>
    <w:rsid w:val="00FE33E7"/>
    <w:rsid w:val="00FE7153"/>
    <w:rsid w:val="00FE7BA6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A4"/>
    <w:pPr>
      <w:spacing w:before="120"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246698" TargetMode="External"/><Relationship Id="rId13" Type="http://schemas.openxmlformats.org/officeDocument/2006/relationships/hyperlink" Target="http://fplstatistics.co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18</cp:revision>
  <cp:lastPrinted>2019-02-16T11:10:00Z</cp:lastPrinted>
  <dcterms:created xsi:type="dcterms:W3CDTF">2022-08-10T06:08:00Z</dcterms:created>
  <dcterms:modified xsi:type="dcterms:W3CDTF">2022-08-12T19:13:00Z</dcterms:modified>
</cp:coreProperties>
</file>