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22AFEED3" w:rsidR="00572841" w:rsidRDefault="00233A77" w:rsidP="00B35F06">
      <w:pPr>
        <w:autoSpaceDE w:val="0"/>
        <w:autoSpaceDN w:val="0"/>
        <w:adjustRightInd w:val="0"/>
        <w:spacing w:after="240"/>
        <w:rPr>
          <w:b/>
          <w:sz w:val="28"/>
          <w:lang w:eastAsia="ru-RU"/>
        </w:rPr>
      </w:pPr>
      <w:r w:rsidRPr="00233A77">
        <w:rPr>
          <w:b/>
          <w:sz w:val="28"/>
          <w:lang w:eastAsia="ru-RU"/>
        </w:rPr>
        <w:t>Среднеквадратичное отклонение и среднее абсолютное отклонение</w:t>
      </w:r>
    </w:p>
    <w:p w14:paraId="26D33716" w14:textId="36C7E65E" w:rsidR="00233A77" w:rsidRPr="00B40C1D" w:rsidRDefault="00950CF7" w:rsidP="00233A77">
      <w:r>
        <w:t xml:space="preserve">Недавно прочитал книгу </w:t>
      </w:r>
      <w:r w:rsidR="00710378" w:rsidRPr="00710378">
        <w:t>Нассим</w:t>
      </w:r>
      <w:r w:rsidR="00710378">
        <w:t>а</w:t>
      </w:r>
      <w:r w:rsidR="00710378" w:rsidRPr="00710378">
        <w:t xml:space="preserve"> Талеб</w:t>
      </w:r>
      <w:r w:rsidR="00710378">
        <w:t>а</w:t>
      </w:r>
      <w:r w:rsidR="00710378" w:rsidRPr="00710378">
        <w:t xml:space="preserve"> </w:t>
      </w:r>
      <w:hyperlink r:id="rId8" w:history="1">
        <w:r w:rsidR="00710378" w:rsidRPr="00710378">
          <w:rPr>
            <w:rStyle w:val="a8"/>
          </w:rPr>
          <w:t>Статистические последствия жирных хвостов</w:t>
        </w:r>
      </w:hyperlink>
      <w:r w:rsidR="00710378">
        <w:t xml:space="preserve">. </w:t>
      </w:r>
      <w:r w:rsidR="00710378">
        <w:rPr>
          <w:rFonts w:eastAsia="Times New Roman" w:cstheme="minorHAnsi"/>
          <w:color w:val="000000" w:themeColor="text1"/>
          <w:lang w:eastAsia="ru-RU"/>
        </w:rPr>
        <w:t>Книга о</w:t>
      </w:r>
      <w:r w:rsidR="00710378" w:rsidRPr="00F3071C">
        <w:rPr>
          <w:rFonts w:eastAsia="Times New Roman" w:cstheme="minorHAnsi"/>
          <w:color w:val="000000" w:themeColor="text1"/>
          <w:lang w:eastAsia="ru-RU"/>
        </w:rPr>
        <w:t xml:space="preserve"> </w:t>
      </w:r>
      <w:r w:rsidR="00710378">
        <w:rPr>
          <w:rFonts w:eastAsia="Times New Roman" w:cstheme="minorHAnsi"/>
          <w:color w:val="000000" w:themeColor="text1"/>
          <w:lang w:eastAsia="ru-RU"/>
        </w:rPr>
        <w:t>математике, лежащей в основе историй Талеба, рассказанных в его предыдущих эссе. Некоторые вопросы меня заинтересовали, и я решил остановиться на них подробнее.</w:t>
      </w:r>
      <w:r w:rsidR="00B40C1D">
        <w:rPr>
          <w:rFonts w:eastAsia="Times New Roman" w:cstheme="minorHAnsi"/>
          <w:color w:val="000000" w:themeColor="text1"/>
          <w:lang w:eastAsia="ru-RU"/>
        </w:rPr>
        <w:t xml:space="preserve"> Заметка представляет собой смесь текста Талеба, моих моделей в </w:t>
      </w:r>
      <w:r w:rsidR="00B40C1D">
        <w:rPr>
          <w:rFonts w:eastAsia="Times New Roman" w:cstheme="minorHAnsi"/>
          <w:color w:val="000000" w:themeColor="text1"/>
          <w:lang w:val="en-US" w:eastAsia="ru-RU"/>
        </w:rPr>
        <w:t>Excel</w:t>
      </w:r>
      <w:r w:rsidR="00B40C1D">
        <w:rPr>
          <w:rFonts w:eastAsia="Times New Roman" w:cstheme="minorHAnsi"/>
          <w:color w:val="000000" w:themeColor="text1"/>
          <w:lang w:eastAsia="ru-RU"/>
        </w:rPr>
        <w:t xml:space="preserve"> и кратких замечаний.</w:t>
      </w:r>
    </w:p>
    <w:p w14:paraId="6DB96047" w14:textId="70DCF0D8" w:rsidR="00710378" w:rsidRDefault="00B40C1D" w:rsidP="00710378">
      <w:r>
        <w:t xml:space="preserve">Начнем со </w:t>
      </w:r>
      <w:r w:rsidR="00710378">
        <w:t>среднеквадратическо</w:t>
      </w:r>
      <w:r>
        <w:t>го</w:t>
      </w:r>
      <w:r w:rsidR="00710378">
        <w:t xml:space="preserve"> отклонени</w:t>
      </w:r>
      <w:r>
        <w:t>я</w:t>
      </w:r>
      <w:r w:rsidR="00710378">
        <w:t xml:space="preserve"> и дисперси</w:t>
      </w:r>
      <w:r>
        <w:t>и,</w:t>
      </w:r>
      <w:r w:rsidR="00710378">
        <w:t xml:space="preserve"> как свойств высших </w:t>
      </w:r>
      <w:hyperlink r:id="rId9" w:history="1">
        <w:r w:rsidR="00710378" w:rsidRPr="00F115C5">
          <w:rPr>
            <w:rStyle w:val="a8"/>
          </w:rPr>
          <w:t>моментов</w:t>
        </w:r>
      </w:hyperlink>
      <w:r>
        <w:t xml:space="preserve"> (</w:t>
      </w:r>
      <w:r w:rsidR="00F115C5">
        <w:t xml:space="preserve">точнее, </w:t>
      </w:r>
      <w:r>
        <w:t>вторых)</w:t>
      </w:r>
      <w:r w:rsidR="00710378">
        <w:t xml:space="preserve">. </w:t>
      </w:r>
      <w:r w:rsidR="004E7AA3">
        <w:t>Есть различие между среднеквадратическим отклонением и средним абсолютным отклонением, и это различие усиливается в случае жирных хвостов.</w:t>
      </w:r>
    </w:p>
    <w:p w14:paraId="35B74116" w14:textId="04570F64" w:rsidR="00F67017" w:rsidRDefault="005F5C64" w:rsidP="00F67017">
      <w:r>
        <w:rPr>
          <w:noProof/>
        </w:rPr>
        <w:drawing>
          <wp:inline distT="0" distB="0" distL="0" distR="0" wp14:anchorId="1AF62D5F" wp14:editId="50FF065D">
            <wp:extent cx="3265714" cy="1959429"/>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10">
                      <a:extLst>
                        <a:ext uri="{28A0092B-C50C-407E-A947-70E740481C1C}">
                          <a14:useLocalDpi xmlns:a14="http://schemas.microsoft.com/office/drawing/2010/main" val="0"/>
                        </a:ext>
                      </a:extLst>
                    </a:blip>
                    <a:stretch>
                      <a:fillRect/>
                    </a:stretch>
                  </pic:blipFill>
                  <pic:spPr>
                    <a:xfrm>
                      <a:off x="0" y="0"/>
                      <a:ext cx="3265714" cy="1959429"/>
                    </a:xfrm>
                    <a:prstGeom prst="rect">
                      <a:avLst/>
                    </a:prstGeom>
                  </pic:spPr>
                </pic:pic>
              </a:graphicData>
            </a:graphic>
          </wp:inline>
        </w:drawing>
      </w:r>
    </w:p>
    <w:p w14:paraId="4C876F8E" w14:textId="116DBB3B" w:rsidR="00F67017" w:rsidRDefault="00F67017" w:rsidP="00F67017">
      <w:r>
        <w:t xml:space="preserve">Рис. 1. Сравним поведение взвешивающих функций </w:t>
      </w:r>
      <w:r w:rsidR="005F5C64">
        <w:t>корень(</w:t>
      </w:r>
      <w:r w:rsidR="005F5C64">
        <w:rPr>
          <w:lang w:val="en-US"/>
        </w:rPr>
        <w:t>K</w:t>
      </w:r>
      <w:r w:rsidR="00D35B25">
        <w:t xml:space="preserve"> </w:t>
      </w:r>
      <w:r w:rsidR="005F5C64" w:rsidRPr="005F5C64">
        <w:t>+</w:t>
      </w:r>
      <w:r w:rsidR="00D35B25">
        <w:t xml:space="preserve"> </w:t>
      </w:r>
      <w:r w:rsidR="005F5C64">
        <w:rPr>
          <w:lang w:val="en-US"/>
        </w:rPr>
        <w:t>x</w:t>
      </w:r>
      <w:r w:rsidR="005F5C64" w:rsidRPr="005F5C64">
        <w:rPr>
          <w:vertAlign w:val="superscript"/>
        </w:rPr>
        <w:t>2</w:t>
      </w:r>
      <w:r w:rsidR="005F5C64" w:rsidRPr="005F5C64">
        <w:t xml:space="preserve">) </w:t>
      </w:r>
      <w:r w:rsidR="005F5C64">
        <w:t xml:space="preserve">и </w:t>
      </w:r>
      <w:r w:rsidR="005F5C64">
        <w:rPr>
          <w:lang w:val="en-US"/>
        </w:rPr>
        <w:t>K</w:t>
      </w:r>
      <w:r w:rsidR="00D35B25">
        <w:t xml:space="preserve"> </w:t>
      </w:r>
      <w:r w:rsidR="005F5C64" w:rsidRPr="005F5C64">
        <w:t>+|</w:t>
      </w:r>
      <w:r w:rsidR="005F5C64">
        <w:rPr>
          <w:lang w:val="en-US"/>
        </w:rPr>
        <w:t>x</w:t>
      </w:r>
      <w:r w:rsidR="005F5C64" w:rsidRPr="005F5C64">
        <w:t>|</w:t>
      </w:r>
      <w:r>
        <w:t xml:space="preserve">. </w:t>
      </w:r>
      <w:r w:rsidR="005F5C64">
        <w:t>П</w:t>
      </w:r>
      <w:r>
        <w:t>ри жирном хвосте среднеквадратическое отклонение расходится со средним абсолютным отклонением</w:t>
      </w:r>
      <w:r w:rsidR="005F5C64">
        <w:t xml:space="preserve"> при больших значениях случайной величины </w:t>
      </w:r>
      <w:r w:rsidR="005F5C64" w:rsidRPr="005F5C64">
        <w:rPr>
          <w:rFonts w:asciiTheme="majorHAnsi" w:hAnsiTheme="majorHAnsi"/>
          <w:i/>
          <w:iCs/>
        </w:rPr>
        <w:t>х</w:t>
      </w:r>
    </w:p>
    <w:p w14:paraId="40A73C53" w14:textId="3187EA50" w:rsidR="00F115C5" w:rsidRPr="00F67017" w:rsidRDefault="00710378" w:rsidP="00710378">
      <w:r>
        <w:t>Примем для простоты, что среднее и медиана равны 0; тогда среднеквадратическое отклонение</w:t>
      </w:r>
      <w:r w:rsidR="00F67017">
        <w:t xml:space="preserve"> (</w:t>
      </w:r>
      <w:r w:rsidR="00F67017" w:rsidRPr="00F67017">
        <w:t>Standard Deviation</w:t>
      </w:r>
      <w:r w:rsidR="00F67017">
        <w:t xml:space="preserve">, </w:t>
      </w:r>
      <w:r w:rsidR="00F67017">
        <w:rPr>
          <w:lang w:val="en-US"/>
        </w:rPr>
        <w:t>STD</w:t>
      </w:r>
      <w:r w:rsidR="00F67017" w:rsidRPr="00F67017">
        <w:t>)</w:t>
      </w:r>
      <w:r w:rsidR="00F67017">
        <w:t>:</w:t>
      </w:r>
    </w:p>
    <w:p w14:paraId="3112171F" w14:textId="7B052B9B" w:rsidR="00F115C5" w:rsidRPr="00F67017" w:rsidRDefault="00000000" w:rsidP="00710378">
      <w:pPr>
        <w:rPr>
          <w:i/>
          <w:lang w:val="en-US"/>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lang w:val="en-US"/>
            </w:rPr>
            <m:t xml:space="preserve"> σ=</m:t>
          </m:r>
          <m:rad>
            <m:radPr>
              <m:degHide m:val="1"/>
              <m:ctrlPr>
                <w:rPr>
                  <w:rFonts w:ascii="Cambria Math" w:hAnsi="Cambria Math"/>
                  <w:i/>
                  <w:lang w:val="en-US"/>
                </w:rPr>
              </m:ctrlPr>
            </m:radPr>
            <m:deg/>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nary>
                <m:naryPr>
                  <m:chr m:val="∑"/>
                  <m:limLoc m:val="undOvr"/>
                  <m:subHide m:val="1"/>
                  <m:supHide m:val="1"/>
                  <m:ctrlPr>
                    <w:rPr>
                      <w:rFonts w:ascii="Cambria Math" w:hAnsi="Cambria Math"/>
                      <w:i/>
                      <w:lang w:val="en-US"/>
                    </w:rPr>
                  </m:ctrlPr>
                </m:naryPr>
                <m:sub/>
                <m:sup/>
                <m:e>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m:t>
                      </m:r>
                    </m:sub>
                    <m:sup>
                      <m:r>
                        <w:rPr>
                          <w:rFonts w:ascii="Cambria Math" w:hAnsi="Cambria Math"/>
                          <w:lang w:val="en-US"/>
                        </w:rPr>
                        <m:t>2</m:t>
                      </m:r>
                    </m:sup>
                  </m:sSubSup>
                </m:e>
              </m:nary>
            </m:e>
          </m:rad>
        </m:oMath>
      </m:oMathPara>
    </w:p>
    <w:p w14:paraId="166D8A90" w14:textId="6638573A" w:rsidR="00710378" w:rsidRDefault="00710378" w:rsidP="00710378">
      <w:r>
        <w:t xml:space="preserve">а среднее абсолютное отклонение </w:t>
      </w:r>
      <w:r w:rsidR="00F67017">
        <w:t>(</w:t>
      </w:r>
      <w:r w:rsidR="00F67017" w:rsidRPr="00F67017">
        <w:t>Mean Absolute Deviation</w:t>
      </w:r>
      <w:r w:rsidR="00F67017">
        <w:t>,</w:t>
      </w:r>
      <w:r w:rsidR="00F67017" w:rsidRPr="00F67017">
        <w:t xml:space="preserve"> </w:t>
      </w:r>
      <w:r>
        <w:t>MAD</w:t>
      </w:r>
      <w:r w:rsidR="00F67017">
        <w:t>):</w:t>
      </w:r>
    </w:p>
    <w:p w14:paraId="095E457B" w14:textId="51D47E0D" w:rsidR="00F67017" w:rsidRPr="00F67017" w:rsidRDefault="00000000" w:rsidP="00F67017">
      <w:pPr>
        <w:rPr>
          <w:i/>
          <w:lang w:val="en-US"/>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lang w:val="en-US"/>
            </w:rPr>
            <m:t xml:space="preserve"> MAD=</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nary>
            <m:naryPr>
              <m:chr m:val="∑"/>
              <m:limLoc m:val="undOvr"/>
              <m:subHide m:val="1"/>
              <m:supHide m:val="1"/>
              <m:ctrlPr>
                <w:rPr>
                  <w:rFonts w:ascii="Cambria Math" w:hAnsi="Cambria Math"/>
                  <w:i/>
                  <w:lang w:val="en-US"/>
                </w:rPr>
              </m:ctrlPr>
            </m:naryPr>
            <m:sub/>
            <m:sup/>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e>
              </m:d>
            </m:e>
          </m:nary>
        </m:oMath>
      </m:oMathPara>
    </w:p>
    <w:p w14:paraId="7FFAA5CF" w14:textId="6710721F" w:rsidR="00710378" w:rsidRDefault="00710378" w:rsidP="00710378">
      <w:r>
        <w:t>Рис</w:t>
      </w:r>
      <w:r w:rsidR="00F67017">
        <w:t>.</w:t>
      </w:r>
      <w:r>
        <w:t xml:space="preserve"> </w:t>
      </w:r>
      <w:r w:rsidR="00F67017">
        <w:t>1</w:t>
      </w:r>
      <w:r>
        <w:t xml:space="preserve"> дает представление о том, как растет различие между этими статистическими моментами при больших средних отклонениях.</w:t>
      </w:r>
    </w:p>
    <w:p w14:paraId="2BC6403F" w14:textId="77777777" w:rsidR="00D210D7" w:rsidRDefault="00D210D7" w:rsidP="00D210D7">
      <w:pPr>
        <w:pStyle w:val="4"/>
      </w:pPr>
      <w:r>
        <w:t>Обычные ошибки</w:t>
      </w:r>
    </w:p>
    <w:p w14:paraId="33EA9AD0" w14:textId="23E88F18" w:rsidR="00710378" w:rsidRDefault="00710378" w:rsidP="00710378">
      <w:r>
        <w:t xml:space="preserve">Дэн Голдстайн и </w:t>
      </w:r>
      <w:r w:rsidR="00546BD8">
        <w:t>Насим Талеб</w:t>
      </w:r>
      <w:r>
        <w:t xml:space="preserve"> </w:t>
      </w:r>
      <w:r w:rsidR="00546BD8">
        <w:t>задали следующий</w:t>
      </w:r>
      <w:r>
        <w:t xml:space="preserve"> </w:t>
      </w:r>
      <w:r w:rsidR="00546BD8">
        <w:t>в</w:t>
      </w:r>
      <w:r>
        <w:t>опрос</w:t>
      </w:r>
      <w:r w:rsidR="00546BD8">
        <w:rPr>
          <w:rStyle w:val="a7"/>
        </w:rPr>
        <w:footnoteReference w:id="1"/>
      </w:r>
      <w:r>
        <w:t xml:space="preserve"> </w:t>
      </w:r>
      <w:r w:rsidR="00546BD8">
        <w:t>п</w:t>
      </w:r>
      <w:r>
        <w:t>рофессиональным инвесторам и студентам выпускных курсов по финансовому инжинирингу — то есть люд</w:t>
      </w:r>
      <w:r w:rsidR="00546BD8">
        <w:t>я</w:t>
      </w:r>
      <w:r>
        <w:t>м, которые постоянно работают с рисками и отклонениями.</w:t>
      </w:r>
    </w:p>
    <w:p w14:paraId="29C9E6AB" w14:textId="62FDD5AD" w:rsidR="00710378" w:rsidRDefault="00710378" w:rsidP="00710378">
      <w:r>
        <w:t xml:space="preserve">Акция (или фонд) имеет среднюю доходность 0%. Она изменяется в абсолютном выражении в среднем на 1% </w:t>
      </w:r>
      <w:r w:rsidR="00546BD8">
        <w:t>в</w:t>
      </w:r>
      <w:r>
        <w:t xml:space="preserve"> день; рост в среднем составляет 1%, падение в среднем составляет 1%.</w:t>
      </w:r>
      <w:r w:rsidR="00546BD8">
        <w:t xml:space="preserve"> </w:t>
      </w:r>
      <w:r>
        <w:t>Это не значит, что рост всегда 1 %</w:t>
      </w:r>
      <w:r w:rsidR="00546BD8">
        <w:t>,</w:t>
      </w:r>
      <w:r>
        <w:t xml:space="preserve"> в некоторые дни рост 0,6%, в другие дни 1,45% и пр.</w:t>
      </w:r>
      <w:r w:rsidR="00546BD8">
        <w:t xml:space="preserve"> </w:t>
      </w:r>
      <w:r>
        <w:t>Допустим, что мы живем в гауссовом мире, где доходность (или процент изменения за день) надежно моделируется нормальным распределением. Допустим, что в году 256 рабочих дней. Каково среднеквадратич</w:t>
      </w:r>
      <w:r w:rsidR="00546BD8">
        <w:t>еск</w:t>
      </w:r>
      <w:r>
        <w:t xml:space="preserve">ое отклонение доходности (то есть процента изменения), параметр </w:t>
      </w:r>
      <w:r w:rsidR="00546BD8" w:rsidRPr="00546BD8">
        <w:rPr>
          <w:rFonts w:asciiTheme="majorHAnsi" w:hAnsiTheme="majorHAnsi" w:cstheme="minorHAnsi"/>
          <w:i/>
          <w:iCs/>
        </w:rPr>
        <w:t>σ</w:t>
      </w:r>
      <w:r w:rsidR="00546BD8" w:rsidRPr="00546BD8">
        <w:rPr>
          <w:rFonts w:asciiTheme="majorHAnsi" w:hAnsiTheme="majorHAnsi"/>
          <w:i/>
          <w:iCs/>
          <w:vertAlign w:val="subscript"/>
          <w:lang w:val="en-US"/>
        </w:rPr>
        <w:t>Adj</w:t>
      </w:r>
      <w:r>
        <w:t>, характеризующий волатильность в финансовых прикладных программах?</w:t>
      </w:r>
      <w:r w:rsidR="004E7AA3">
        <w:t xml:space="preserve"> </w:t>
      </w:r>
      <w:r>
        <w:t>Каково среднеквадратическое отклонение за день?</w:t>
      </w:r>
      <w:r w:rsidR="00D210D7">
        <w:t xml:space="preserve"> З</w:t>
      </w:r>
      <w:r>
        <w:t>а год?</w:t>
      </w:r>
    </w:p>
    <w:p w14:paraId="41A303EA" w14:textId="3EFB4968" w:rsidR="00710378" w:rsidRDefault="00546BD8" w:rsidP="00710378">
      <w:r>
        <w:t>В</w:t>
      </w:r>
      <w:r w:rsidR="00710378">
        <w:t xml:space="preserve"> условии задачи описано среднее абсолютное отклонение, а найти требовалось среднеквадратическое. Ответы на задачу в подавляющем большинстве оказались ошибочными. Почти все указали отклонение </w:t>
      </w:r>
      <w:r>
        <w:t>1</w:t>
      </w:r>
      <w:r w:rsidR="00710378">
        <w:t>%</w:t>
      </w:r>
      <w:r>
        <w:t xml:space="preserve"> в день</w:t>
      </w:r>
      <w:r w:rsidR="00710378">
        <w:t xml:space="preserve">. На самом деле гауссова переменная величина, которая за </w:t>
      </w:r>
      <w:r w:rsidR="00710378">
        <w:lastRenderedPageBreak/>
        <w:t>день изменяется в абсолютном выражении в среднем на 1%, имеет среднеквадратическое отклонение около 1,25%. В выборочных распределениях должно быть еще больше, до 1,7%. Про отклонение за год больше всего ответов было 16% или около того, что составляет около 80% от правильного ответа.</w:t>
      </w:r>
    </w:p>
    <w:p w14:paraId="25DA0106" w14:textId="5EE6E325" w:rsidR="00710378" w:rsidRDefault="00710378" w:rsidP="00710378">
      <w:r>
        <w:t xml:space="preserve">Профессиональные инвесторы для перехода от волатильности за день к волатильности за год умножали на </w:t>
      </w:r>
      <w:r w:rsidR="00546BD8">
        <w:t xml:space="preserve">корень из </w:t>
      </w:r>
      <w:r>
        <w:t xml:space="preserve">256. </w:t>
      </w:r>
      <w:r w:rsidR="00546BD8">
        <w:t>Э</w:t>
      </w:r>
      <w:r>
        <w:t>то дало бы правильный результат, если бы применялось к правильной оценке волатильности за день.</w:t>
      </w:r>
    </w:p>
    <w:p w14:paraId="376614ED" w14:textId="39B46FA5" w:rsidR="00710378" w:rsidRDefault="00710378" w:rsidP="00710378">
      <w:r>
        <w:t>Итак, испытуемые были склонны сообщать MAD, когда их спрашивали о среднеквадратическом отклонении. Когда профессионалы финансовых рынков, постоянно слышащие, как обсуждают волатильность, говорят о «стандартном отклонении», они имеют в виду не среднеквадратическое отклонение, а среднее абсолютное, из-за чего недооценивают отклонения на 20</w:t>
      </w:r>
      <w:r w:rsidR="00217026">
        <w:t>–</w:t>
      </w:r>
      <w:r>
        <w:t>40%; для некоторых рынков недооценка может доходить до 90%. И когда им указывали на ошибку, мало кто из них понимал, что ошибся. При всем при том на просьбу выписать формулу среднеквадратического отклонения они успешно рисовали квадратный корень из среднего квадрата отклонения. Некоторые удивлялись, первый раз услышав от нас о существовании MAD.</w:t>
      </w:r>
    </w:p>
    <w:p w14:paraId="623DA874" w14:textId="0A4B7D49" w:rsidR="00710378" w:rsidRDefault="00710378" w:rsidP="00710378">
      <w:r>
        <w:t>Почему это важно: сложилась ситуация, где руководители, принимающие решения, рассуждают о «волатильности», имея о ней смутное представление. В финансовой печати отмечаем, что в ряде мест ту же ошибку дела</w:t>
      </w:r>
      <w:r w:rsidR="004E7AA3">
        <w:t>ю</w:t>
      </w:r>
      <w:r>
        <w:t>т и журналист</w:t>
      </w:r>
      <w:r w:rsidR="004E7AA3">
        <w:t>ы</w:t>
      </w:r>
      <w:r>
        <w:t>, пытаясь объяснить термин VIX (от volatility index, индекс волатильности). Даже на официальном сайте Министерства торговли США волатильность определена неверно.</w:t>
      </w:r>
    </w:p>
    <w:p w14:paraId="74C4DECC" w14:textId="6F5E7A72" w:rsidR="00710378" w:rsidRDefault="00710378" w:rsidP="00710378">
      <w:r>
        <w:t xml:space="preserve">Ошибка ведет к недооценке отклонений, потому что MAD, согласно </w:t>
      </w:r>
      <w:hyperlink r:id="rId11" w:history="1">
        <w:r w:rsidRPr="004E7AA3">
          <w:rPr>
            <w:rStyle w:val="a8"/>
          </w:rPr>
          <w:t>неравенству Йенсена</w:t>
        </w:r>
      </w:hyperlink>
      <w:r>
        <w:t>, меньше среднеквадратического отклонения (или равно ему).</w:t>
      </w:r>
      <w:r w:rsidR="000F2D01" w:rsidRPr="000F2D01">
        <w:t xml:space="preserve"> </w:t>
      </w:r>
      <w:r>
        <w:t xml:space="preserve">Для гауссовой случайной величины отношение ~ 1,25, а для жирных хвостов </w:t>
      </w:r>
      <w:r w:rsidR="00217026">
        <w:t>–</w:t>
      </w:r>
      <w:r>
        <w:t xml:space="preserve"> больше. </w:t>
      </w:r>
    </w:p>
    <w:p w14:paraId="62130C24" w14:textId="77ED164C" w:rsidR="00710378" w:rsidRPr="00673F04" w:rsidRDefault="00710378" w:rsidP="00710378">
      <w:r>
        <w:t xml:space="preserve">Пример. Возьмем распределение с чрезвычайно жирным хвостом, в котором из </w:t>
      </w:r>
      <w:r w:rsidR="00217026" w:rsidRPr="00217026">
        <w:rPr>
          <w:rFonts w:asciiTheme="majorHAnsi" w:hAnsiTheme="majorHAnsi"/>
          <w:i/>
          <w:iCs/>
          <w:lang w:val="en-US"/>
        </w:rPr>
        <w:t>n</w:t>
      </w:r>
      <w:r w:rsidRPr="00217026">
        <w:rPr>
          <w:rFonts w:asciiTheme="majorHAnsi" w:hAnsiTheme="majorHAnsi"/>
          <w:i/>
          <w:iCs/>
        </w:rPr>
        <w:t xml:space="preserve"> = 10</w:t>
      </w:r>
      <w:r w:rsidR="00217026" w:rsidRPr="00217026">
        <w:rPr>
          <w:rFonts w:asciiTheme="majorHAnsi" w:hAnsiTheme="majorHAnsi"/>
          <w:i/>
          <w:iCs/>
          <w:vertAlign w:val="superscript"/>
        </w:rPr>
        <w:t>6</w:t>
      </w:r>
      <w:r>
        <w:t xml:space="preserve"> наблюдений одно-единственное показало миллион, а все остальные </w:t>
      </w:r>
      <w:r w:rsidR="00217026" w:rsidRPr="00217026">
        <w:t>–</w:t>
      </w:r>
      <w:r>
        <w:t xml:space="preserve"> минус единицу:</w:t>
      </w:r>
      <w:r w:rsidR="00217026" w:rsidRPr="00217026">
        <w:t xml:space="preserve"> </w:t>
      </w:r>
      <w:r w:rsidR="004E7AA3" w:rsidRPr="00217026">
        <w:rPr>
          <w:rFonts w:asciiTheme="majorHAnsi" w:hAnsiTheme="majorHAnsi"/>
          <w:i/>
          <w:iCs/>
          <w:lang w:val="en-US"/>
        </w:rPr>
        <w:t>X</w:t>
      </w:r>
      <w:r w:rsidR="00217026" w:rsidRPr="00217026">
        <w:t xml:space="preserve"> </w:t>
      </w:r>
      <w:r>
        <w:t>= {-1,</w:t>
      </w:r>
      <w:r w:rsidR="00217026" w:rsidRPr="00217026">
        <w:t xml:space="preserve"> </w:t>
      </w:r>
      <w:r>
        <w:t>-1</w:t>
      </w:r>
      <w:r w:rsidR="00217026" w:rsidRPr="00217026">
        <w:t xml:space="preserve">, </w:t>
      </w:r>
      <w:r>
        <w:t>-1,</w:t>
      </w:r>
      <w:r w:rsidR="00217026" w:rsidRPr="00217026">
        <w:t xml:space="preserve"> </w:t>
      </w:r>
      <w:r w:rsidR="00217026">
        <w:t>…</w:t>
      </w:r>
      <w:r w:rsidR="00217026" w:rsidRPr="00217026">
        <w:t>, 10</w:t>
      </w:r>
      <w:r w:rsidR="00217026" w:rsidRPr="00217026">
        <w:rPr>
          <w:vertAlign w:val="superscript"/>
        </w:rPr>
        <w:t>6</w:t>
      </w:r>
      <w:r>
        <w:t>}.</w:t>
      </w:r>
      <w:r w:rsidR="00217026" w:rsidRPr="00217026">
        <w:t xml:space="preserve"> </w:t>
      </w:r>
      <w:r>
        <w:t xml:space="preserve">Среднее абсолютное отклонение </w:t>
      </w:r>
      <w:r w:rsidRPr="00217026">
        <w:rPr>
          <w:rFonts w:asciiTheme="majorHAnsi" w:hAnsiTheme="majorHAnsi"/>
          <w:i/>
          <w:iCs/>
        </w:rPr>
        <w:t>MAD(</w:t>
      </w:r>
      <w:r w:rsidR="00217026" w:rsidRPr="00217026">
        <w:rPr>
          <w:rFonts w:asciiTheme="majorHAnsi" w:hAnsiTheme="majorHAnsi"/>
          <w:i/>
          <w:iCs/>
          <w:lang w:val="en-US"/>
        </w:rPr>
        <w:t>X</w:t>
      </w:r>
      <w:r w:rsidRPr="00217026">
        <w:rPr>
          <w:rFonts w:asciiTheme="majorHAnsi" w:hAnsiTheme="majorHAnsi"/>
          <w:i/>
          <w:iCs/>
        </w:rPr>
        <w:t>) = 2</w:t>
      </w:r>
      <w:r>
        <w:t>.</w:t>
      </w:r>
      <w:r w:rsidR="00217026" w:rsidRPr="00217026">
        <w:t xml:space="preserve"> </w:t>
      </w:r>
      <w:r>
        <w:t>Среднеквадратическое отклонение</w:t>
      </w:r>
      <w:r w:rsidR="00217026" w:rsidRPr="00217026">
        <w:t xml:space="preserve"> </w:t>
      </w:r>
      <w:r w:rsidRPr="00217026">
        <w:rPr>
          <w:rFonts w:asciiTheme="majorHAnsi" w:hAnsiTheme="majorHAnsi"/>
          <w:i/>
          <w:iCs/>
        </w:rPr>
        <w:t>STD(</w:t>
      </w:r>
      <w:r w:rsidR="00217026" w:rsidRPr="00217026">
        <w:rPr>
          <w:rFonts w:asciiTheme="majorHAnsi" w:hAnsiTheme="majorHAnsi"/>
          <w:i/>
          <w:iCs/>
          <w:lang w:val="en-US"/>
        </w:rPr>
        <w:t>X</w:t>
      </w:r>
      <w:r w:rsidRPr="00217026">
        <w:rPr>
          <w:rFonts w:asciiTheme="majorHAnsi" w:hAnsiTheme="majorHAnsi"/>
          <w:i/>
          <w:iCs/>
        </w:rPr>
        <w:t>)</w:t>
      </w:r>
      <w:r w:rsidR="00217026" w:rsidRPr="00217026">
        <w:rPr>
          <w:rFonts w:asciiTheme="majorHAnsi" w:hAnsiTheme="majorHAnsi"/>
          <w:i/>
          <w:iCs/>
        </w:rPr>
        <w:t xml:space="preserve"> </w:t>
      </w:r>
      <w:r w:rsidRPr="00217026">
        <w:rPr>
          <w:rFonts w:asciiTheme="majorHAnsi" w:hAnsiTheme="majorHAnsi"/>
          <w:i/>
          <w:iCs/>
        </w:rPr>
        <w:t>= 1000</w:t>
      </w:r>
      <w:r>
        <w:t>.</w:t>
      </w:r>
      <w:r w:rsidR="00217026" w:rsidRPr="00217026">
        <w:t xml:space="preserve"> </w:t>
      </w:r>
      <w:r>
        <w:t xml:space="preserve">Отношение среднеквадратического отклонения к среднему абсолютному отклонению </w:t>
      </w:r>
      <w:r w:rsidR="00217026" w:rsidRPr="00217026">
        <w:t>=</w:t>
      </w:r>
      <w:r>
        <w:t xml:space="preserve"> 500.</w:t>
      </w:r>
      <w:r w:rsidR="0073688C">
        <w:t xml:space="preserve"> Когда </w:t>
      </w:r>
      <w:r w:rsidR="0073688C">
        <w:t xml:space="preserve">среднее </w:t>
      </w:r>
      <w:r w:rsidR="0073688C">
        <w:t xml:space="preserve">арифметическое </w:t>
      </w:r>
      <w:r w:rsidR="0073688C">
        <w:t>и медиана</w:t>
      </w:r>
      <w:r w:rsidR="0073688C">
        <w:t xml:space="preserve"> не равны, возникает вопрос, что подставлять в </w:t>
      </w:r>
      <w:r w:rsidR="0073688C">
        <w:rPr>
          <w:lang w:val="en-US"/>
        </w:rPr>
        <w:t>MAD</w:t>
      </w:r>
      <w:r w:rsidR="0073688C">
        <w:t>?</w:t>
      </w:r>
      <w:r w:rsidR="0073688C" w:rsidRPr="0073688C">
        <w:t xml:space="preserve"> </w:t>
      </w:r>
      <w:r w:rsidR="0073688C">
        <w:t>Талеб пишет, что о</w:t>
      </w:r>
      <w:r w:rsidR="0073688C" w:rsidRPr="000734AB">
        <w:t xml:space="preserve">бычно MAD центрируют вокруг медианы, но </w:t>
      </w:r>
      <w:r w:rsidR="0073688C">
        <w:t>он</w:t>
      </w:r>
      <w:r w:rsidR="0073688C" w:rsidRPr="000734AB">
        <w:t xml:space="preserve"> </w:t>
      </w:r>
      <w:r w:rsidR="0073688C">
        <w:t>считает</w:t>
      </w:r>
      <w:r w:rsidR="0073688C" w:rsidRPr="000734AB">
        <w:t xml:space="preserve">, что для многих задач в теории принятия решений важнее видеть отклонения от среднего. </w:t>
      </w:r>
      <w:r w:rsidR="0073688C">
        <w:t>Поэтому</w:t>
      </w:r>
      <w:r w:rsidR="0073688C" w:rsidRPr="000734AB">
        <w:t xml:space="preserve"> </w:t>
      </w:r>
      <w:r w:rsidR="0073688C">
        <w:t>он</w:t>
      </w:r>
      <w:r w:rsidR="0073688C" w:rsidRPr="000734AB">
        <w:t xml:space="preserve"> центрир</w:t>
      </w:r>
      <w:r w:rsidR="0073688C">
        <w:t>ует</w:t>
      </w:r>
      <w:r w:rsidR="0073688C" w:rsidRPr="000734AB">
        <w:t xml:space="preserve"> MAD относительно среднего.</w:t>
      </w:r>
      <w:r w:rsidR="0073688C">
        <w:t xml:space="preserve"> Однако </w:t>
      </w:r>
      <w:r w:rsidR="0073688C">
        <w:rPr>
          <w:lang w:val="en-US"/>
        </w:rPr>
        <w:t>ChatGPT</w:t>
      </w:r>
      <w:r w:rsidR="0073688C" w:rsidRPr="00673F04">
        <w:t xml:space="preserve"> </w:t>
      </w:r>
      <w:r w:rsidR="00673F04">
        <w:t xml:space="preserve">считает, что </w:t>
      </w:r>
      <w:r w:rsidR="00673F04">
        <w:rPr>
          <w:lang w:val="en-US"/>
        </w:rPr>
        <w:t>MAD</w:t>
      </w:r>
      <w:r w:rsidR="00673F04">
        <w:t xml:space="preserve"> центрируют</w:t>
      </w:r>
      <w:r w:rsidR="00673F04">
        <w:rPr>
          <w:lang w:val="en-US"/>
        </w:rPr>
        <w:t xml:space="preserve"> </w:t>
      </w:r>
      <w:r w:rsidR="00673F04">
        <w:t>относительно среднего арифметического:</w:t>
      </w:r>
    </w:p>
    <w:p w14:paraId="6AEB8910" w14:textId="50DEA714" w:rsidR="00673F04" w:rsidRDefault="00673F04" w:rsidP="00710378">
      <w:r>
        <w:rPr>
          <w:noProof/>
        </w:rPr>
        <w:drawing>
          <wp:inline distT="0" distB="0" distL="0" distR="0" wp14:anchorId="08BC8981" wp14:editId="117F9850">
            <wp:extent cx="3810000" cy="2764971"/>
            <wp:effectExtent l="0" t="0" r="0" b="0"/>
            <wp:docPr id="1253955516" name="Рисунок 1" descr="Изображение выглядит как текст, снимок экрана, Шрифт, докумен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955516" name="Рисунок 1" descr="Изображение выглядит как текст, снимок экрана, Шрифт, документ&#10;&#10;Автоматически созданное описание"/>
                    <pic:cNvPicPr/>
                  </pic:nvPicPr>
                  <pic:blipFill>
                    <a:blip r:embed="rId12">
                      <a:extLst>
                        <a:ext uri="{28A0092B-C50C-407E-A947-70E740481C1C}">
                          <a14:useLocalDpi xmlns:a14="http://schemas.microsoft.com/office/drawing/2010/main" val="0"/>
                        </a:ext>
                      </a:extLst>
                    </a:blip>
                    <a:stretch>
                      <a:fillRect/>
                    </a:stretch>
                  </pic:blipFill>
                  <pic:spPr>
                    <a:xfrm>
                      <a:off x="0" y="0"/>
                      <a:ext cx="3810000" cy="2764971"/>
                    </a:xfrm>
                    <a:prstGeom prst="rect">
                      <a:avLst/>
                    </a:prstGeom>
                  </pic:spPr>
                </pic:pic>
              </a:graphicData>
            </a:graphic>
          </wp:inline>
        </w:drawing>
      </w:r>
    </w:p>
    <w:p w14:paraId="42A43AD4" w14:textId="4F33385B" w:rsidR="00673F04" w:rsidRDefault="00673F04" w:rsidP="00710378">
      <w:pPr>
        <w:rPr>
          <w:lang w:val="en-US"/>
        </w:rPr>
      </w:pPr>
      <w:r>
        <w:t>Рис. 1а.</w:t>
      </w:r>
      <w:r w:rsidRPr="00673F04">
        <w:t xml:space="preserve"> </w:t>
      </w:r>
      <w:r>
        <w:rPr>
          <w:lang w:val="en-US"/>
        </w:rPr>
        <w:t>ChatGPT</w:t>
      </w:r>
      <w:r>
        <w:t xml:space="preserve"> о базе для расчета </w:t>
      </w:r>
      <w:r>
        <w:rPr>
          <w:lang w:val="en-US"/>
        </w:rPr>
        <w:t>MAD</w:t>
      </w:r>
    </w:p>
    <w:p w14:paraId="2C4C8F43" w14:textId="2BB3DA3A" w:rsidR="00673F04" w:rsidRDefault="00673F04" w:rsidP="00710378">
      <w:r>
        <w:t xml:space="preserve">И в </w:t>
      </w:r>
      <w:r>
        <w:rPr>
          <w:lang w:val="en-US"/>
        </w:rPr>
        <w:t>Excel</w:t>
      </w:r>
      <w:r>
        <w:t xml:space="preserve"> функция </w:t>
      </w:r>
      <w:r w:rsidRPr="00673F04">
        <w:t>СРОТКЛ</w:t>
      </w:r>
      <w:r>
        <w:t xml:space="preserve">() используют формулу, приведенную </w:t>
      </w:r>
      <w:r>
        <w:rPr>
          <w:lang w:val="en-US"/>
        </w:rPr>
        <w:t>ChatGPT</w:t>
      </w:r>
      <w:r>
        <w:t>.</w:t>
      </w:r>
    </w:p>
    <w:p w14:paraId="3B8C752E" w14:textId="3C3C034C" w:rsidR="00673F04" w:rsidRPr="00673F04" w:rsidRDefault="00673F04" w:rsidP="00710378">
      <w:r>
        <w:t xml:space="preserve">В примере выше </w:t>
      </w:r>
      <w:r w:rsidRPr="00217026">
        <w:rPr>
          <w:rFonts w:asciiTheme="majorHAnsi" w:hAnsiTheme="majorHAnsi"/>
          <w:i/>
          <w:iCs/>
        </w:rPr>
        <w:t>MAD(</w:t>
      </w:r>
      <w:r w:rsidRPr="00217026">
        <w:rPr>
          <w:rFonts w:asciiTheme="majorHAnsi" w:hAnsiTheme="majorHAnsi"/>
          <w:i/>
          <w:iCs/>
          <w:lang w:val="en-US"/>
        </w:rPr>
        <w:t>X</w:t>
      </w:r>
      <w:r w:rsidRPr="00217026">
        <w:rPr>
          <w:rFonts w:asciiTheme="majorHAnsi" w:hAnsiTheme="majorHAnsi"/>
          <w:i/>
          <w:iCs/>
        </w:rPr>
        <w:t>) = 2</w:t>
      </w:r>
      <w:r w:rsidRPr="00217026">
        <w:t xml:space="preserve"> </w:t>
      </w:r>
      <w:r>
        <w:t>получается также при центрировании относительно среднего арифметического.</w:t>
      </w:r>
    </w:p>
    <w:p w14:paraId="1E0E2494" w14:textId="716C782E" w:rsidR="00E362E7" w:rsidRDefault="000F2D01" w:rsidP="00217026">
      <w:r>
        <w:rPr>
          <w:noProof/>
        </w:rPr>
        <w:lastRenderedPageBreak/>
        <w:drawing>
          <wp:inline distT="0" distB="0" distL="0" distR="0" wp14:anchorId="694B7C9D" wp14:editId="2E1AB35D">
            <wp:extent cx="3282043" cy="2106386"/>
            <wp:effectExtent l="0" t="0" r="0"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13">
                      <a:extLst>
                        <a:ext uri="{28A0092B-C50C-407E-A947-70E740481C1C}">
                          <a14:useLocalDpi xmlns:a14="http://schemas.microsoft.com/office/drawing/2010/main" val="0"/>
                        </a:ext>
                      </a:extLst>
                    </a:blip>
                    <a:stretch>
                      <a:fillRect/>
                    </a:stretch>
                  </pic:blipFill>
                  <pic:spPr>
                    <a:xfrm>
                      <a:off x="0" y="0"/>
                      <a:ext cx="3282043" cy="2106386"/>
                    </a:xfrm>
                    <a:prstGeom prst="rect">
                      <a:avLst/>
                    </a:prstGeom>
                  </pic:spPr>
                </pic:pic>
              </a:graphicData>
            </a:graphic>
          </wp:inline>
        </w:drawing>
      </w:r>
    </w:p>
    <w:p w14:paraId="0FC5A722" w14:textId="3AAAF465" w:rsidR="00710378" w:rsidRDefault="00217026" w:rsidP="00217026">
      <w:r>
        <w:t>Рис</w:t>
      </w:r>
      <w:r w:rsidR="00E362E7">
        <w:t>.</w:t>
      </w:r>
      <w:r>
        <w:t xml:space="preserve"> </w:t>
      </w:r>
      <w:r w:rsidR="00E362E7">
        <w:t>2.</w:t>
      </w:r>
      <w:r>
        <w:t xml:space="preserve"> Отношение STD/MAD для ежедневной доходности S&amp;P 500 за последние 47 лет по скользящему временному окну 1 месяц. На уровень</w:t>
      </w:r>
      <w:r w:rsidR="00042805">
        <w:t xml:space="preserve"> корень(</w:t>
      </w:r>
      <w:r w:rsidR="00042805">
        <w:rPr>
          <w:rFonts w:cstheme="minorHAnsi"/>
        </w:rPr>
        <w:t>π/2)≈1,253</w:t>
      </w:r>
      <w:r>
        <w:t xml:space="preserve"> (как приблизите</w:t>
      </w:r>
      <w:r w:rsidR="00042805">
        <w:t>ль</w:t>
      </w:r>
      <w:r>
        <w:t>ное значение для гауссовых отклонений) можно смотреть как на точку отсечения жирнохвостости</w:t>
      </w:r>
    </w:p>
    <w:p w14:paraId="0A25A6F5" w14:textId="77777777" w:rsidR="00D210D7" w:rsidRPr="00D210D7" w:rsidRDefault="00D210D7" w:rsidP="00D210D7">
      <w:pPr>
        <w:pStyle w:val="4"/>
      </w:pPr>
      <w:r>
        <w:t xml:space="preserve">Эффективность </w:t>
      </w:r>
      <w:r>
        <w:rPr>
          <w:lang w:val="en-US"/>
        </w:rPr>
        <w:t>MAD</w:t>
      </w:r>
      <w:r w:rsidRPr="00D210D7">
        <w:t xml:space="preserve"> </w:t>
      </w:r>
      <w:r>
        <w:t xml:space="preserve">и </w:t>
      </w:r>
      <w:r>
        <w:rPr>
          <w:lang w:val="en-US"/>
        </w:rPr>
        <w:t>STD</w:t>
      </w:r>
    </w:p>
    <w:p w14:paraId="2CA985F7" w14:textId="59D637C0" w:rsidR="00710378" w:rsidRDefault="00710378" w:rsidP="00710378">
      <w:r>
        <w:t xml:space="preserve">Как полезную эвристику рассмотрим отношение </w:t>
      </w:r>
      <w:r w:rsidRPr="000F2D01">
        <w:rPr>
          <w:rFonts w:asciiTheme="majorHAnsi" w:hAnsiTheme="majorHAnsi"/>
          <w:i/>
          <w:iCs/>
        </w:rPr>
        <w:t>h</w:t>
      </w:r>
      <w:r>
        <w:t>:</w:t>
      </w:r>
    </w:p>
    <w:p w14:paraId="57E7DFB1" w14:textId="7A54A702" w:rsidR="000F2D01" w:rsidRPr="00F67017" w:rsidRDefault="00000000" w:rsidP="000F2D01">
      <w:pPr>
        <w:rPr>
          <w:i/>
          <w:lang w:val="en-US"/>
        </w:rPr>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lang w:val="en-US"/>
            </w:rPr>
            <m:t xml:space="preserve"> h=</m:t>
          </m:r>
          <m:f>
            <m:fPr>
              <m:ctrlPr>
                <w:rPr>
                  <w:rFonts w:ascii="Cambria Math" w:hAnsi="Cambria Math"/>
                  <w:i/>
                  <w:lang w:val="en-US"/>
                </w:rPr>
              </m:ctrlPr>
            </m:fPr>
            <m:num>
              <m:rad>
                <m:radPr>
                  <m:degHide m:val="1"/>
                  <m:ctrlPr>
                    <w:rPr>
                      <w:rFonts w:ascii="Cambria Math" w:hAnsi="Cambria Math"/>
                      <w:i/>
                      <w:lang w:val="en-US"/>
                    </w:rPr>
                  </m:ctrlPr>
                </m:radPr>
                <m:deg/>
                <m:e>
                  <m:r>
                    <m:rPr>
                      <m:scr m:val="double-struck"/>
                    </m:rPr>
                    <w:rPr>
                      <w:rFonts w:ascii="Cambria Math" w:hAnsi="Cambria Math"/>
                      <w:lang w:val="en-US"/>
                    </w:rPr>
                    <m:t xml:space="preserve">E </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e>
              </m:rad>
            </m:num>
            <m:den>
              <m:r>
                <m:rPr>
                  <m:scr m:val="double-struck"/>
                </m:rPr>
                <w:rPr>
                  <w:rFonts w:ascii="Cambria Math" w:hAnsi="Cambria Math"/>
                  <w:lang w:val="en-US"/>
                </w:rPr>
                <m:t>E |</m:t>
              </m:r>
              <m:r>
                <w:rPr>
                  <w:rFonts w:ascii="Cambria Math" w:hAnsi="Cambria Math"/>
                  <w:lang w:val="en-US"/>
                </w:rPr>
                <m:t>X|</m:t>
              </m:r>
            </m:den>
          </m:f>
        </m:oMath>
      </m:oMathPara>
    </w:p>
    <w:p w14:paraId="06BBD25B" w14:textId="06FA7CD9" w:rsidR="00710378" w:rsidRDefault="00710378" w:rsidP="00710378">
      <w:r>
        <w:t xml:space="preserve">где Е </w:t>
      </w:r>
      <w:r w:rsidR="000F2D01" w:rsidRPr="000F2D01">
        <w:t>–</w:t>
      </w:r>
      <w:r>
        <w:t xml:space="preserve"> оператор математического ожидания (применяемый к исследуемому вероятностному параметру), и</w:t>
      </w:r>
      <w:r w:rsidR="000F2D01" w:rsidRPr="000F2D01">
        <w:t xml:space="preserve"> </w:t>
      </w:r>
      <w:r>
        <w:t xml:space="preserve">Х </w:t>
      </w:r>
      <w:r w:rsidR="000F2D01" w:rsidRPr="000F2D01">
        <w:t>–</w:t>
      </w:r>
      <w:r>
        <w:t xml:space="preserve"> центральная случайная величина, то есть Е Х</w:t>
      </w:r>
      <w:r w:rsidR="000F2D01" w:rsidRPr="000F2D01">
        <w:t xml:space="preserve"> </w:t>
      </w:r>
      <w:r>
        <w:t>= 0</w:t>
      </w:r>
      <w:r w:rsidR="000F2D01" w:rsidRPr="000F2D01">
        <w:t>.</w:t>
      </w:r>
      <w:r>
        <w:t xml:space="preserve"> </w:t>
      </w:r>
      <w:r w:rsidR="000F2D01" w:rsidRPr="000F2D01">
        <w:rPr>
          <w:rFonts w:asciiTheme="majorHAnsi" w:hAnsiTheme="majorHAnsi"/>
          <w:i/>
          <w:iCs/>
          <w:lang w:val="en-US"/>
        </w:rPr>
        <w:t>h</w:t>
      </w:r>
      <w:r>
        <w:t xml:space="preserve"> растет с ростом жирности хвостов распределения. Эффект недооценки волатильности по среднему абсолютному отклонению порождается выпуклостью вниз разности между </w:t>
      </w:r>
      <w:r w:rsidR="00D721F2">
        <w:t xml:space="preserve">этими </w:t>
      </w:r>
      <w:r>
        <w:t>функциями.</w:t>
      </w:r>
    </w:p>
    <w:p w14:paraId="7E48F5D1" w14:textId="2518CB4F" w:rsidR="00710378" w:rsidRDefault="00710378" w:rsidP="00710378">
      <w:r>
        <w:t>Почему в статистике предпочли STD, а не MAD? Читаем у Хьюбера:</w:t>
      </w:r>
      <w:r w:rsidR="00833BEB">
        <w:rPr>
          <w:rStyle w:val="a7"/>
        </w:rPr>
        <w:footnoteReference w:id="2"/>
      </w:r>
      <w:r w:rsidR="00833BEB" w:rsidRPr="00833BEB">
        <w:t xml:space="preserve"> </w:t>
      </w:r>
      <w:r w:rsidR="00833BEB">
        <w:t>б</w:t>
      </w:r>
      <w:r>
        <w:t xml:space="preserve">ыл спор между Эддингтоном и Фишером, примерно в 1920 году, об относительных достоинствах </w:t>
      </w:r>
      <w:r w:rsidRPr="00833BEB">
        <w:rPr>
          <w:rFonts w:asciiTheme="majorHAnsi" w:hAnsiTheme="majorHAnsi"/>
          <w:i/>
          <w:iCs/>
        </w:rPr>
        <w:t>dn</w:t>
      </w:r>
      <w:r>
        <w:t xml:space="preserve"> (среднее абсолютное отклонение) и </w:t>
      </w:r>
      <w:r w:rsidRPr="00833BEB">
        <w:rPr>
          <w:rFonts w:asciiTheme="majorHAnsi" w:hAnsiTheme="majorHAnsi"/>
          <w:i/>
          <w:iCs/>
        </w:rPr>
        <w:t>Sn</w:t>
      </w:r>
      <w:r>
        <w:t xml:space="preserve"> (среднеквадратическое отклонение). Потом Фишер указал, что для </w:t>
      </w:r>
      <w:r w:rsidRPr="00833BEB">
        <w:rPr>
          <w:b/>
          <w:bCs/>
        </w:rPr>
        <w:t>в точности нормальных наблюдений</w:t>
      </w:r>
      <w:r>
        <w:t xml:space="preserve"> </w:t>
      </w:r>
      <w:r w:rsidRPr="00833BEB">
        <w:rPr>
          <w:rFonts w:asciiTheme="majorHAnsi" w:hAnsiTheme="majorHAnsi"/>
          <w:i/>
          <w:iCs/>
        </w:rPr>
        <w:t>Sn</w:t>
      </w:r>
      <w:r>
        <w:t xml:space="preserve"> на 12% эффективнее</w:t>
      </w:r>
      <w:r w:rsidR="00D721F2">
        <w:t xml:space="preserve"> (меньше)</w:t>
      </w:r>
      <w:r>
        <w:t>,</w:t>
      </w:r>
      <w:r w:rsidR="00833BEB" w:rsidRPr="00833BEB">
        <w:t xml:space="preserve"> </w:t>
      </w:r>
      <w:r>
        <w:t>и, видимо, это решило исход спора.</w:t>
      </w:r>
    </w:p>
    <w:p w14:paraId="5D69EBC5" w14:textId="4CE0DCFA" w:rsidR="00710378" w:rsidRDefault="00710378" w:rsidP="00710378">
      <w:r>
        <w:t xml:space="preserve">Давайте реконструируем выкладки Фишера и поймем, что он имел в виду. Пусть </w:t>
      </w:r>
      <w:r w:rsidR="00833BEB" w:rsidRPr="00833BEB">
        <w:rPr>
          <w:rFonts w:asciiTheme="majorHAnsi" w:hAnsiTheme="majorHAnsi"/>
          <w:i/>
          <w:iCs/>
          <w:lang w:val="en-US"/>
        </w:rPr>
        <w:t>n</w:t>
      </w:r>
      <w:r>
        <w:t xml:space="preserve"> </w:t>
      </w:r>
      <w:r w:rsidR="00833BEB" w:rsidRPr="00833BEB">
        <w:t>–</w:t>
      </w:r>
      <w:r>
        <w:t xml:space="preserve"> число слагаемых.</w:t>
      </w:r>
      <w:r w:rsidR="00833BEB" w:rsidRPr="00833BEB">
        <w:t xml:space="preserve"> </w:t>
      </w:r>
      <w:r>
        <w:t xml:space="preserve">Асимптотическую относительную эффективность (Asymptotic Relative Efficiency, ARE) </w:t>
      </w:r>
      <w:r w:rsidR="00BC4885">
        <w:t xml:space="preserve">для гауссианы </w:t>
      </w:r>
      <w:r>
        <w:t>можно определить как</w:t>
      </w:r>
    </w:p>
    <w:p w14:paraId="376471AF" w14:textId="03AB902C" w:rsidR="00833BEB" w:rsidRPr="00F67017" w:rsidRDefault="00000000" w:rsidP="00833BEB">
      <w:pPr>
        <w:rPr>
          <w:i/>
          <w:lang w:val="en-US"/>
        </w:rPr>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lang w:val="en-US"/>
            </w:rPr>
            <m:t xml:space="preserve"> ARE=</m:t>
          </m:r>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lim</m:t>
                  </m:r>
                </m:e>
                <m:lim>
                  <m:r>
                    <w:rPr>
                      <w:rFonts w:ascii="Cambria Math" w:hAnsi="Cambria Math"/>
                      <w:lang w:val="en-US"/>
                    </w:rPr>
                    <m:t>n→∞</m:t>
                  </m:r>
                </m:lim>
              </m:limLow>
            </m:fName>
            <m:e>
              <m:d>
                <m:dPr>
                  <m:ctrlPr>
                    <w:rPr>
                      <w:rFonts w:ascii="Cambria Math" w:hAnsi="Cambria Math"/>
                      <w:i/>
                      <w:lang w:val="en-US"/>
                    </w:rPr>
                  </m:ctrlPr>
                </m:dPr>
                <m:e>
                  <m:f>
                    <m:fPr>
                      <m:ctrlPr>
                        <w:rPr>
                          <w:rFonts w:ascii="Cambria Math" w:hAnsi="Cambria Math"/>
                          <w:i/>
                          <w:lang w:val="en-US"/>
                        </w:rPr>
                      </m:ctrlPr>
                    </m:fPr>
                    <m:num>
                      <m:r>
                        <m:rPr>
                          <m:scr m:val="double-struck"/>
                        </m:rPr>
                        <w:rPr>
                          <w:rFonts w:ascii="Cambria Math" w:hAnsi="Cambria Math"/>
                          <w:lang w:val="en-US"/>
                        </w:rPr>
                        <m:t xml:space="preserve">V </m:t>
                      </m:r>
                      <m:r>
                        <w:rPr>
                          <w:rFonts w:ascii="Cambria Math" w:hAnsi="Cambria Math"/>
                          <w:lang w:val="en-US"/>
                        </w:rPr>
                        <m:t>STD</m:t>
                      </m:r>
                    </m:num>
                    <m:den>
                      <m:r>
                        <m:rPr>
                          <m:scr m:val="double-struck"/>
                        </m:rPr>
                        <w:rPr>
                          <w:rFonts w:ascii="Cambria Math" w:hAnsi="Cambria Math"/>
                          <w:lang w:val="en-US"/>
                        </w:rPr>
                        <m:t xml:space="preserve">E </m:t>
                      </m:r>
                      <m:r>
                        <w:rPr>
                          <w:rFonts w:ascii="Cambria Math" w:hAnsi="Cambria Math"/>
                          <w:lang w:val="en-US"/>
                        </w:rPr>
                        <m:t>ST</m:t>
                      </m:r>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2</m:t>
                          </m:r>
                        </m:sup>
                      </m:sSup>
                    </m:den>
                  </m:f>
                  <m:r>
                    <w:rPr>
                      <w:rFonts w:ascii="Cambria Math" w:hAnsi="Cambria Math"/>
                      <w:lang w:val="en-US"/>
                    </w:rPr>
                    <m:t>/</m:t>
                  </m:r>
                  <m:f>
                    <m:fPr>
                      <m:ctrlPr>
                        <w:rPr>
                          <w:rFonts w:ascii="Cambria Math" w:hAnsi="Cambria Math"/>
                          <w:i/>
                          <w:lang w:val="en-US"/>
                        </w:rPr>
                      </m:ctrlPr>
                    </m:fPr>
                    <m:num>
                      <m:r>
                        <m:rPr>
                          <m:scr m:val="double-struck"/>
                        </m:rPr>
                        <w:rPr>
                          <w:rFonts w:ascii="Cambria Math" w:hAnsi="Cambria Math"/>
                          <w:lang w:val="en-US"/>
                        </w:rPr>
                        <m:t xml:space="preserve">V </m:t>
                      </m:r>
                      <m:r>
                        <w:rPr>
                          <w:rFonts w:ascii="Cambria Math" w:hAnsi="Cambria Math"/>
                          <w:lang w:val="en-US"/>
                        </w:rPr>
                        <m:t>MAD</m:t>
                      </m:r>
                    </m:num>
                    <m:den>
                      <m:r>
                        <m:rPr>
                          <m:scr m:val="double-struck"/>
                        </m:rPr>
                        <w:rPr>
                          <w:rFonts w:ascii="Cambria Math" w:hAnsi="Cambria Math"/>
                          <w:lang w:val="en-US"/>
                        </w:rPr>
                        <m:t xml:space="preserve">E </m:t>
                      </m:r>
                      <m:r>
                        <w:rPr>
                          <w:rFonts w:ascii="Cambria Math" w:hAnsi="Cambria Math"/>
                          <w:lang w:val="en-US"/>
                        </w:rPr>
                        <m:t>MA</m:t>
                      </m:r>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2</m:t>
                          </m:r>
                        </m:sup>
                      </m:sSup>
                    </m:den>
                  </m:f>
                </m:e>
              </m:d>
              <m:r>
                <w:rPr>
                  <w:rFonts w:ascii="Cambria Math" w:hAnsi="Cambria Math"/>
                  <w:lang w:val="en-US"/>
                </w:rPr>
                <m:t>=</m:t>
              </m:r>
            </m:e>
          </m:func>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lim</m:t>
                  </m:r>
                </m:e>
                <m:lim>
                  <m:r>
                    <w:rPr>
                      <w:rFonts w:ascii="Cambria Math" w:hAnsi="Cambria Math"/>
                      <w:lang w:val="en-US"/>
                    </w:rPr>
                    <m:t>n→∞</m:t>
                  </m:r>
                </m:lim>
              </m:limLow>
            </m:fName>
            <m:e>
              <m:f>
                <m:fPr>
                  <m:ctrlPr>
                    <w:rPr>
                      <w:rFonts w:ascii="Cambria Math" w:hAnsi="Cambria Math"/>
                      <w:i/>
                      <w:lang w:val="en-US"/>
                    </w:rPr>
                  </m:ctrlPr>
                </m:fPr>
                <m:num>
                  <m:r>
                    <w:rPr>
                      <w:rFonts w:ascii="Cambria Math" w:hAnsi="Cambria Math"/>
                      <w:lang w:val="en-US"/>
                    </w:rPr>
                    <m:t>n</m:t>
                  </m:r>
                </m:num>
                <m:den>
                  <m:r>
                    <w:rPr>
                      <w:rFonts w:ascii="Cambria Math" w:hAnsi="Cambria Math"/>
                      <w:lang w:val="en-US"/>
                    </w:rPr>
                    <m:t>π-2</m:t>
                  </m:r>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n</m:t>
                      </m:r>
                      <m:sSup>
                        <m:sSupPr>
                          <m:ctrlPr>
                            <w:rPr>
                              <w:rFonts w:ascii="Cambria Math" w:hAnsi="Cambria Math"/>
                              <w:i/>
                              <w:lang w:val="en-US"/>
                            </w:rPr>
                          </m:ctrlPr>
                        </m:sSupPr>
                        <m:e>
                          <m:d>
                            <m:dPr>
                              <m:ctrlPr>
                                <w:rPr>
                                  <w:rFonts w:ascii="Cambria Math" w:hAnsi="Cambria Math"/>
                                  <w:i/>
                                  <w:lang w:val="en-US"/>
                                </w:rPr>
                              </m:ctrlPr>
                            </m:dPr>
                            <m:e>
                              <m:r>
                                <m:rPr>
                                  <m:sty m:val="p"/>
                                </m:rPr>
                                <w:rPr>
                                  <w:rFonts w:ascii="Cambria Math" w:hAnsi="Cambria Math"/>
                                  <w:lang w:val="en-US"/>
                                </w:rPr>
                                <m:t>Γ</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2</m:t>
                                  </m:r>
                                </m:den>
                              </m:f>
                            </m:e>
                          </m:d>
                        </m:e>
                        <m:sup>
                          <m:r>
                            <w:rPr>
                              <w:rFonts w:ascii="Cambria Math" w:hAnsi="Cambria Math"/>
                              <w:lang w:val="en-US"/>
                            </w:rPr>
                            <m:t>2</m:t>
                          </m:r>
                        </m:sup>
                      </m:sSup>
                    </m:num>
                    <m:den>
                      <m:sSup>
                        <m:sSupPr>
                          <m:ctrlPr>
                            <w:rPr>
                              <w:rFonts w:ascii="Cambria Math" w:hAnsi="Cambria Math"/>
                              <w:i/>
                              <w:lang w:val="en-US"/>
                            </w:rPr>
                          </m:ctrlPr>
                        </m:sSupPr>
                        <m:e>
                          <m:d>
                            <m:dPr>
                              <m:ctrlPr>
                                <w:rPr>
                                  <w:rFonts w:ascii="Cambria Math" w:hAnsi="Cambria Math"/>
                                  <w:i/>
                                  <w:lang w:val="en-US"/>
                                </w:rPr>
                              </m:ctrlPr>
                            </m:dPr>
                            <m:e>
                              <m:r>
                                <m:rPr>
                                  <m:sty m:val="p"/>
                                </m:rPr>
                                <w:rPr>
                                  <w:rFonts w:ascii="Cambria Math" w:hAnsi="Cambria Math"/>
                                  <w:lang w:val="en-US"/>
                                </w:rPr>
                                <m:t>Γ</m:t>
                              </m:r>
                              <m:f>
                                <m:fPr>
                                  <m:ctrlPr>
                                    <w:rPr>
                                      <w:rFonts w:ascii="Cambria Math" w:hAnsi="Cambria Math"/>
                                      <w:i/>
                                      <w:lang w:val="en-US"/>
                                    </w:rPr>
                                  </m:ctrlPr>
                                </m:fPr>
                                <m:num>
                                  <m:r>
                                    <w:rPr>
                                      <w:rFonts w:ascii="Cambria Math" w:hAnsi="Cambria Math"/>
                                      <w:lang w:val="en-US"/>
                                    </w:rPr>
                                    <m:t>n+1</m:t>
                                  </m:r>
                                </m:num>
                                <m:den>
                                  <m:r>
                                    <w:rPr>
                                      <w:rFonts w:ascii="Cambria Math" w:hAnsi="Cambria Math"/>
                                      <w:lang w:val="en-US"/>
                                    </w:rPr>
                                    <m:t>2</m:t>
                                  </m:r>
                                </m:den>
                              </m:f>
                            </m:e>
                          </m:d>
                        </m:e>
                        <m:sup>
                          <m:r>
                            <w:rPr>
                              <w:rFonts w:ascii="Cambria Math" w:hAnsi="Cambria Math"/>
                              <w:lang w:val="en-US"/>
                            </w:rPr>
                            <m:t>2</m:t>
                          </m:r>
                        </m:sup>
                      </m:sSup>
                    </m:den>
                  </m:f>
                  <m:r>
                    <w:rPr>
                      <w:rFonts w:ascii="Cambria Math" w:hAnsi="Cambria Math"/>
                      <w:lang w:val="en-US"/>
                    </w:rPr>
                    <m:t>-2</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π-2</m:t>
                  </m:r>
                </m:den>
              </m:f>
              <m:r>
                <w:rPr>
                  <w:rFonts w:ascii="Cambria Math" w:hAnsi="Cambria Math"/>
                  <w:lang w:val="en-US"/>
                </w:rPr>
                <m:t>≈0,875</m:t>
              </m:r>
            </m:e>
          </m:func>
        </m:oMath>
      </m:oMathPara>
    </w:p>
    <w:p w14:paraId="1D39A706" w14:textId="65E780B4" w:rsidR="00710378" w:rsidRDefault="00F05890" w:rsidP="00710378">
      <w:r>
        <w:t>Здесь</w:t>
      </w:r>
      <w:r w:rsidRPr="001D56DA">
        <w:rPr>
          <w:lang w:val="en-US"/>
        </w:rPr>
        <w:t xml:space="preserve"> </w:t>
      </w:r>
      <w:r w:rsidRPr="00F05890">
        <w:rPr>
          <w:rFonts w:asciiTheme="majorHAnsi" w:hAnsiTheme="majorHAnsi"/>
          <w:i/>
          <w:iCs/>
          <w:lang w:val="en-US"/>
        </w:rPr>
        <w:t>STD</w:t>
      </w:r>
      <w:r w:rsidRPr="001D56DA">
        <w:rPr>
          <w:lang w:val="en-US"/>
        </w:rPr>
        <w:t xml:space="preserve"> </w:t>
      </w:r>
      <w:r>
        <w:t>обозначает</w:t>
      </w:r>
      <w:r w:rsidRPr="001D56DA">
        <w:rPr>
          <w:lang w:val="en-US"/>
        </w:rPr>
        <w:t xml:space="preserve"> </w:t>
      </w:r>
      <w:r w:rsidRPr="00F05890">
        <w:rPr>
          <w:rFonts w:asciiTheme="majorHAnsi" w:hAnsiTheme="majorHAnsi"/>
          <w:i/>
          <w:iCs/>
          <w:lang w:val="en-US"/>
        </w:rPr>
        <w:t>STD</w:t>
      </w:r>
      <w:r w:rsidRPr="001D56DA">
        <w:rPr>
          <w:rFonts w:asciiTheme="majorHAnsi" w:hAnsiTheme="majorHAnsi"/>
          <w:i/>
          <w:iCs/>
          <w:lang w:val="en-US"/>
        </w:rPr>
        <w:t>(</w:t>
      </w:r>
      <w:r w:rsidRPr="00F05890">
        <w:rPr>
          <w:rFonts w:asciiTheme="majorHAnsi" w:hAnsiTheme="majorHAnsi"/>
          <w:i/>
          <w:iCs/>
          <w:lang w:val="en-US"/>
        </w:rPr>
        <w:t>X</w:t>
      </w:r>
      <w:r w:rsidRPr="001D56DA">
        <w:rPr>
          <w:rFonts w:asciiTheme="majorHAnsi" w:hAnsiTheme="majorHAnsi"/>
          <w:i/>
          <w:iCs/>
          <w:vertAlign w:val="subscript"/>
          <w:lang w:val="en-US"/>
        </w:rPr>
        <w:t>1</w:t>
      </w:r>
      <w:r w:rsidRPr="001D56DA">
        <w:rPr>
          <w:rFonts w:asciiTheme="majorHAnsi" w:hAnsiTheme="majorHAnsi"/>
          <w:i/>
          <w:iCs/>
          <w:lang w:val="en-US"/>
        </w:rPr>
        <w:t xml:space="preserve">, …, </w:t>
      </w:r>
      <w:r w:rsidRPr="00F05890">
        <w:rPr>
          <w:rFonts w:asciiTheme="majorHAnsi" w:hAnsiTheme="majorHAnsi"/>
          <w:i/>
          <w:iCs/>
          <w:lang w:val="en-US"/>
        </w:rPr>
        <w:t>X</w:t>
      </w:r>
      <w:r w:rsidRPr="00F05890">
        <w:rPr>
          <w:rFonts w:asciiTheme="majorHAnsi" w:hAnsiTheme="majorHAnsi"/>
          <w:i/>
          <w:iCs/>
          <w:vertAlign w:val="subscript"/>
          <w:lang w:val="en-US"/>
        </w:rPr>
        <w:t>n</w:t>
      </w:r>
      <w:r w:rsidRPr="001D56DA">
        <w:rPr>
          <w:rFonts w:asciiTheme="majorHAnsi" w:hAnsiTheme="majorHAnsi"/>
          <w:i/>
          <w:iCs/>
          <w:lang w:val="en-US"/>
        </w:rPr>
        <w:t xml:space="preserve">) </w:t>
      </w:r>
      <w:r>
        <w:t>и</w:t>
      </w:r>
      <w:r w:rsidRPr="001D56DA">
        <w:rPr>
          <w:lang w:val="en-US"/>
        </w:rPr>
        <w:t xml:space="preserve"> </w:t>
      </w:r>
      <w:r w:rsidRPr="00F05890">
        <w:rPr>
          <w:rFonts w:asciiTheme="majorHAnsi" w:hAnsiTheme="majorHAnsi"/>
          <w:i/>
          <w:iCs/>
          <w:lang w:val="en-US"/>
        </w:rPr>
        <w:t>MAD</w:t>
      </w:r>
      <w:r w:rsidRPr="001D56DA">
        <w:rPr>
          <w:lang w:val="en-US"/>
        </w:rPr>
        <w:t xml:space="preserve"> </w:t>
      </w:r>
      <w:r>
        <w:t>обозначает</w:t>
      </w:r>
      <w:r w:rsidRPr="001D56DA">
        <w:rPr>
          <w:lang w:val="en-US"/>
        </w:rPr>
        <w:t xml:space="preserve"> </w:t>
      </w:r>
      <w:r w:rsidRPr="00F05890">
        <w:rPr>
          <w:rFonts w:asciiTheme="majorHAnsi" w:hAnsiTheme="majorHAnsi"/>
          <w:i/>
          <w:iCs/>
          <w:lang w:val="en-US"/>
        </w:rPr>
        <w:t>MAD</w:t>
      </w:r>
      <w:r w:rsidRPr="001D56DA">
        <w:rPr>
          <w:rFonts w:asciiTheme="majorHAnsi" w:hAnsiTheme="majorHAnsi"/>
          <w:i/>
          <w:iCs/>
          <w:lang w:val="en-US"/>
        </w:rPr>
        <w:t>(</w:t>
      </w:r>
      <w:r w:rsidRPr="00F05890">
        <w:rPr>
          <w:rFonts w:asciiTheme="majorHAnsi" w:hAnsiTheme="majorHAnsi"/>
          <w:i/>
          <w:iCs/>
          <w:lang w:val="en-US"/>
        </w:rPr>
        <w:t>X</w:t>
      </w:r>
      <w:r w:rsidRPr="001D56DA">
        <w:rPr>
          <w:rFonts w:asciiTheme="majorHAnsi" w:hAnsiTheme="majorHAnsi"/>
          <w:i/>
          <w:iCs/>
          <w:vertAlign w:val="subscript"/>
          <w:lang w:val="en-US"/>
        </w:rPr>
        <w:t>1</w:t>
      </w:r>
      <w:r w:rsidRPr="001D56DA">
        <w:rPr>
          <w:rFonts w:asciiTheme="majorHAnsi" w:hAnsiTheme="majorHAnsi"/>
          <w:i/>
          <w:iCs/>
          <w:lang w:val="en-US"/>
        </w:rPr>
        <w:t xml:space="preserve">, …, </w:t>
      </w:r>
      <w:r w:rsidRPr="00F05890">
        <w:rPr>
          <w:rFonts w:asciiTheme="majorHAnsi" w:hAnsiTheme="majorHAnsi"/>
          <w:i/>
          <w:iCs/>
          <w:lang w:val="en-US"/>
        </w:rPr>
        <w:t>X</w:t>
      </w:r>
      <w:r w:rsidRPr="00F05890">
        <w:rPr>
          <w:rFonts w:asciiTheme="majorHAnsi" w:hAnsiTheme="majorHAnsi"/>
          <w:i/>
          <w:iCs/>
          <w:vertAlign w:val="subscript"/>
          <w:lang w:val="en-US"/>
        </w:rPr>
        <w:t>n</w:t>
      </w:r>
      <w:r w:rsidRPr="001D56DA">
        <w:rPr>
          <w:rFonts w:asciiTheme="majorHAnsi" w:hAnsiTheme="majorHAnsi"/>
          <w:i/>
          <w:iCs/>
          <w:lang w:val="en-US"/>
        </w:rPr>
        <w:t>)</w:t>
      </w:r>
      <w:r w:rsidRPr="001D56DA">
        <w:rPr>
          <w:lang w:val="en-US"/>
        </w:rPr>
        <w:t xml:space="preserve">. </w:t>
      </w:r>
      <w:r>
        <w:t>Т</w:t>
      </w:r>
      <w:r w:rsidR="00710378">
        <w:t xml:space="preserve">о есть среднеквадратическое отклонение на 12,5% «эффективнее» среднего абсолютного отклонения, когда данные Гауссовы. Хотя от этого отношения ничего не останется при малейшем загрязнении данных. </w:t>
      </w:r>
      <w:r w:rsidR="00D721F2">
        <w:t>Ниже м</w:t>
      </w:r>
      <w:r w:rsidR="00710378">
        <w:t xml:space="preserve">ы покажем как </w:t>
      </w:r>
      <w:r w:rsidR="00710378" w:rsidRPr="00F05890">
        <w:rPr>
          <w:i/>
          <w:iCs/>
        </w:rPr>
        <w:t>хрупко</w:t>
      </w:r>
      <w:r w:rsidR="00710378">
        <w:t xml:space="preserve"> среднеквадратическое отклонение STD.</w:t>
      </w:r>
    </w:p>
    <w:p w14:paraId="47C94255" w14:textId="303A848C" w:rsidR="00710378" w:rsidRDefault="00710378" w:rsidP="00D210D7">
      <w:pPr>
        <w:pStyle w:val="4"/>
      </w:pPr>
      <w:r>
        <w:t>Влияние жирных хвостов на «эффективность» STD против MAD</w:t>
      </w:r>
    </w:p>
    <w:p w14:paraId="0F0296B7" w14:textId="7340F63A" w:rsidR="00710378" w:rsidRDefault="00710378" w:rsidP="00710378">
      <w:r>
        <w:t xml:space="preserve">Рассмотрим волатильность в обычной модели смешения, где с вероятностью </w:t>
      </w:r>
      <w:r w:rsidRPr="00531644">
        <w:rPr>
          <w:rFonts w:asciiTheme="majorHAnsi" w:hAnsiTheme="majorHAnsi"/>
          <w:i/>
          <w:iCs/>
        </w:rPr>
        <w:t>р</w:t>
      </w:r>
      <w:r>
        <w:t xml:space="preserve"> происходит случайное переключение на одно из двух распределений. Пусть они оба будут гауссовы и с математическим ожиданием 0; тогда и у модели математическое ожидание будет такое же. Дисперсию будем смешивать:</w:t>
      </w:r>
    </w:p>
    <w:p w14:paraId="1E33145F" w14:textId="771CF70F" w:rsidR="00531644" w:rsidRPr="00531644" w:rsidRDefault="00000000" w:rsidP="00710378">
      <m:oMathPara>
        <m:oMathParaPr>
          <m:jc m:val="left"/>
        </m:oMathParaPr>
        <m:oMath>
          <m:d>
            <m:dPr>
              <m:ctrlPr>
                <w:rPr>
                  <w:rFonts w:ascii="Cambria Math" w:hAnsi="Cambria Math"/>
                  <w:i/>
                </w:rPr>
              </m:ctrlPr>
            </m:dPr>
            <m:e>
              <m:r>
                <w:rPr>
                  <w:rFonts w:ascii="Cambria Math" w:hAnsi="Cambria Math"/>
                </w:rPr>
                <m:t>5</m:t>
              </m:r>
            </m:e>
          </m:d>
          <m:r>
            <w:rPr>
              <w:rFonts w:ascii="Cambria Math" w:hAnsi="Cambria Math"/>
              <w:lang w:val="en-US"/>
            </w:rPr>
            <m:t xml:space="preserve"> σ=</m:t>
          </m:r>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p>
                    <m:sSupPr>
                      <m:ctrlPr>
                        <w:rPr>
                          <w:rFonts w:ascii="Cambria Math" w:eastAsiaTheme="minorEastAsia" w:hAnsi="Cambria Math"/>
                          <w:i/>
                          <w:lang w:val="en-US"/>
                        </w:rPr>
                      </m:ctrlPr>
                    </m:sSupPr>
                    <m:e>
                      <m:r>
                        <w:rPr>
                          <w:rFonts w:ascii="Cambria Math" w:eastAsiaTheme="minorEastAsia" w:hAnsi="Cambria Math"/>
                          <w:lang w:val="en-US"/>
                        </w:rPr>
                        <m:t>σ</m:t>
                      </m:r>
                    </m:e>
                    <m:sup>
                      <m:r>
                        <w:rPr>
                          <w:rFonts w:ascii="Cambria Math" w:eastAsiaTheme="minorEastAsia" w:hAnsi="Cambria Math"/>
                          <w:lang w:val="en-US"/>
                        </w:rPr>
                        <m:t>2</m:t>
                      </m:r>
                    </m:sup>
                  </m:sSup>
                  <m:d>
                    <m:dPr>
                      <m:ctrlPr>
                        <w:rPr>
                          <w:rFonts w:ascii="Cambria Math" w:eastAsiaTheme="minorEastAsia" w:hAnsi="Cambria Math"/>
                          <w:i/>
                          <w:lang w:val="en-US"/>
                        </w:rPr>
                      </m:ctrlPr>
                    </m:dPr>
                    <m:e>
                      <m:r>
                        <w:rPr>
                          <w:rFonts w:ascii="Cambria Math" w:eastAsiaTheme="minorEastAsia" w:hAnsi="Cambria Math"/>
                          <w:lang w:val="en-US"/>
                        </w:rPr>
                        <m:t>1+a</m:t>
                      </m:r>
                    </m:e>
                  </m:d>
                  <m:r>
                    <w:rPr>
                      <w:rFonts w:ascii="Cambria Math" w:eastAsiaTheme="minorEastAsia" w:hAnsi="Cambria Math"/>
                    </w:rPr>
                    <m:t xml:space="preserve"> с вероятностью </m:t>
                  </m:r>
                  <m:r>
                    <w:rPr>
                      <w:rFonts w:ascii="Cambria Math" w:eastAsiaTheme="minorEastAsia" w:hAnsi="Cambria Math"/>
                      <w:lang w:val="en-US"/>
                    </w:rPr>
                    <m:t>p</m:t>
                  </m:r>
                </m:e>
                <m:e>
                  <m:sSup>
                    <m:sSupPr>
                      <m:ctrlPr>
                        <w:rPr>
                          <w:rFonts w:ascii="Cambria Math" w:eastAsiaTheme="minorEastAsia" w:hAnsi="Cambria Math"/>
                          <w:i/>
                          <w:lang w:val="en-US"/>
                        </w:rPr>
                      </m:ctrlPr>
                    </m:sSupPr>
                    <m:e>
                      <m:r>
                        <w:rPr>
                          <w:rFonts w:ascii="Cambria Math" w:eastAsiaTheme="minorEastAsia" w:hAnsi="Cambria Math"/>
                          <w:lang w:val="en-US"/>
                        </w:rPr>
                        <m:t>σ</m:t>
                      </m:r>
                    </m:e>
                    <m:sup>
                      <m:r>
                        <w:rPr>
                          <w:rFonts w:ascii="Cambria Math" w:eastAsiaTheme="minorEastAsia" w:hAnsi="Cambria Math"/>
                          <w:lang w:val="en-US"/>
                        </w:rPr>
                        <m:t>2</m:t>
                      </m:r>
                    </m:sup>
                  </m:sSup>
                  <m:r>
                    <w:rPr>
                      <w:rFonts w:ascii="Cambria Math" w:eastAsiaTheme="minorEastAsia" w:hAnsi="Cambria Math"/>
                      <w:lang w:val="en-US"/>
                    </w:rPr>
                    <m:t xml:space="preserve">    </m:t>
                  </m:r>
                  <m:r>
                    <w:rPr>
                      <w:rFonts w:ascii="Cambria Math" w:eastAsiaTheme="minorEastAsia" w:hAnsi="Cambria Math"/>
                    </w:rPr>
                    <m:t>с вероятностью (1-</m:t>
                  </m:r>
                  <m:r>
                    <w:rPr>
                      <w:rFonts w:ascii="Cambria Math" w:eastAsiaTheme="minorEastAsia" w:hAnsi="Cambria Math"/>
                      <w:lang w:val="en-US"/>
                    </w:rPr>
                    <m:t>p)</m:t>
                  </m:r>
                </m:e>
              </m:eqArr>
            </m:e>
          </m:d>
        </m:oMath>
      </m:oMathPara>
    </w:p>
    <w:p w14:paraId="0AF91C99" w14:textId="38202D3A" w:rsidR="00710378" w:rsidRDefault="00D721F2" w:rsidP="00710378">
      <w:r>
        <w:t>Для</w:t>
      </w:r>
      <w:r w:rsidR="00710378">
        <w:t xml:space="preserve"> исследова</w:t>
      </w:r>
      <w:r>
        <w:t>ния</w:t>
      </w:r>
      <w:r w:rsidR="00710378">
        <w:t xml:space="preserve"> модел</w:t>
      </w:r>
      <w:r>
        <w:t>и</w:t>
      </w:r>
      <w:r w:rsidR="00710378">
        <w:t xml:space="preserve"> используем метод Монте-Карло. Пусть загрязнение выбросами будет скромное, с вероятностью</w:t>
      </w:r>
      <w:r w:rsidR="00530573">
        <w:t xml:space="preserve"> </w:t>
      </w:r>
      <w:r w:rsidR="00710378" w:rsidRPr="00530573">
        <w:rPr>
          <w:rFonts w:asciiTheme="majorHAnsi" w:hAnsiTheme="majorHAnsi"/>
          <w:i/>
          <w:iCs/>
        </w:rPr>
        <w:t>р = 0,01</w:t>
      </w:r>
      <w:r w:rsidR="00710378">
        <w:t xml:space="preserve">. На </w:t>
      </w:r>
      <w:r w:rsidR="00530573">
        <w:t>р</w:t>
      </w:r>
      <w:r w:rsidR="00710378">
        <w:t>ис</w:t>
      </w:r>
      <w:r w:rsidR="00530573">
        <w:t>.</w:t>
      </w:r>
      <w:r w:rsidR="00710378">
        <w:t xml:space="preserve"> </w:t>
      </w:r>
      <w:r w:rsidR="00530573">
        <w:t>3</w:t>
      </w:r>
      <w:r w:rsidR="00710378">
        <w:t xml:space="preserve"> показано, что уже начиная с </w:t>
      </w:r>
      <w:r w:rsidR="00710378" w:rsidRPr="00530573">
        <w:rPr>
          <w:rFonts w:asciiTheme="majorHAnsi" w:hAnsiTheme="majorHAnsi"/>
          <w:i/>
          <w:iCs/>
        </w:rPr>
        <w:t>а = 2</w:t>
      </w:r>
      <w:r w:rsidR="00710378">
        <w:t xml:space="preserve"> ничего не остается от преимущества в эффективности у среднеквадратического отклонения по отношению к среднему </w:t>
      </w:r>
      <w:r w:rsidR="00710378">
        <w:lastRenderedPageBreak/>
        <w:t>абсолютному. С появлением выбросов MAD становится эффективнее, чем STD. Даже такие скромные «выбросы», как 5 сигм, делают MAD впятеро эффективнее, чем STD.</w:t>
      </w:r>
    </w:p>
    <w:p w14:paraId="556CA044" w14:textId="72089A94" w:rsidR="000734AB" w:rsidRDefault="00EC68BC" w:rsidP="000734AB">
      <w:r>
        <w:rPr>
          <w:noProof/>
        </w:rPr>
        <w:drawing>
          <wp:inline distT="0" distB="0" distL="0" distR="0" wp14:anchorId="4F1F2211" wp14:editId="0F3686C3">
            <wp:extent cx="2908068" cy="1941641"/>
            <wp:effectExtent l="0" t="0" r="6985"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14">
                      <a:extLst>
                        <a:ext uri="{28A0092B-C50C-407E-A947-70E740481C1C}">
                          <a14:useLocalDpi xmlns:a14="http://schemas.microsoft.com/office/drawing/2010/main" val="0"/>
                        </a:ext>
                      </a:extLst>
                    </a:blip>
                    <a:stretch>
                      <a:fillRect/>
                    </a:stretch>
                  </pic:blipFill>
                  <pic:spPr>
                    <a:xfrm>
                      <a:off x="0" y="0"/>
                      <a:ext cx="2932885" cy="1958211"/>
                    </a:xfrm>
                    <a:prstGeom prst="rect">
                      <a:avLst/>
                    </a:prstGeom>
                  </pic:spPr>
                </pic:pic>
              </a:graphicData>
            </a:graphic>
          </wp:inline>
        </w:drawing>
      </w:r>
    </w:p>
    <w:p w14:paraId="5043FB3E" w14:textId="20C38C57" w:rsidR="000734AB" w:rsidRDefault="000734AB" w:rsidP="000734AB">
      <w:r>
        <w:t xml:space="preserve">Рис. 3. Моделирование эффективности (Relative Efficiency, RE) среднеквадратического отклонения сравнительно со средним абсолютным отклонением, если подмешать в выборку выбросы величиной </w:t>
      </w:r>
      <w:r w:rsidRPr="00EC68BC">
        <w:rPr>
          <w:noProof/>
          <w:position w:val="-4"/>
        </w:rPr>
        <w:drawing>
          <wp:inline distT="0" distB="0" distL="0" distR="0" wp14:anchorId="4E81D6A1" wp14:editId="3D829DD2">
            <wp:extent cx="458981" cy="127687"/>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0994" cy="133811"/>
                    </a:xfrm>
                    <a:prstGeom prst="rect">
                      <a:avLst/>
                    </a:prstGeom>
                  </pic:spPr>
                </pic:pic>
              </a:graphicData>
            </a:graphic>
          </wp:inline>
        </w:drawing>
      </w:r>
      <w:r>
        <w:t xml:space="preserve">, где </w:t>
      </w:r>
      <w:r w:rsidR="00EC68BC">
        <w:rPr>
          <w:rFonts w:cstheme="minorHAnsi"/>
        </w:rPr>
        <w:t>σ</w:t>
      </w:r>
      <w:r w:rsidR="00EC68BC">
        <w:t xml:space="preserve"> –</w:t>
      </w:r>
      <w:r>
        <w:t xml:space="preserve"> среднеквадратичное отклонение</w:t>
      </w:r>
    </w:p>
    <w:p w14:paraId="1FAE6BE8" w14:textId="77777777" w:rsidR="00AF5D74" w:rsidRDefault="00710378" w:rsidP="00AF5D74">
      <w:pPr>
        <w:pStyle w:val="4"/>
      </w:pPr>
      <w:r>
        <w:t>Случай Парето</w:t>
      </w:r>
    </w:p>
    <w:p w14:paraId="3AA23ABF" w14:textId="23FAFD03" w:rsidR="00710378" w:rsidRDefault="00710378" w:rsidP="00710378">
      <w:r>
        <w:t xml:space="preserve">Для стандартного распределения Парето с минимальным значением (и масштабом) </w:t>
      </w:r>
      <w:r w:rsidRPr="00AF5D74">
        <w:rPr>
          <w:rFonts w:asciiTheme="majorHAnsi" w:hAnsiTheme="majorHAnsi"/>
          <w:i/>
          <w:iCs/>
        </w:rPr>
        <w:t>L</w:t>
      </w:r>
      <w:r>
        <w:t xml:space="preserve">, плотностью вероятности </w:t>
      </w:r>
      <w:r w:rsidRPr="00AF5D74">
        <w:rPr>
          <w:rFonts w:asciiTheme="majorHAnsi" w:hAnsiTheme="majorHAnsi"/>
          <w:i/>
          <w:iCs/>
        </w:rPr>
        <w:t xml:space="preserve">f(x) = </w:t>
      </w:r>
      <w:r w:rsidR="00AF5D74" w:rsidRPr="00AF5D74">
        <w:rPr>
          <w:rFonts w:asciiTheme="majorHAnsi" w:hAnsiTheme="majorHAnsi" w:cstheme="minorHAnsi"/>
          <w:i/>
          <w:iCs/>
        </w:rPr>
        <w:t>α</w:t>
      </w:r>
      <w:r w:rsidRPr="00AF5D74">
        <w:rPr>
          <w:rFonts w:asciiTheme="majorHAnsi" w:hAnsiTheme="majorHAnsi"/>
          <w:i/>
          <w:iCs/>
        </w:rPr>
        <w:t>L</w:t>
      </w:r>
      <w:r w:rsidR="00AF5D74" w:rsidRPr="00AF5D74">
        <w:rPr>
          <w:rFonts w:asciiTheme="majorHAnsi" w:hAnsiTheme="majorHAnsi" w:cstheme="minorHAnsi"/>
          <w:i/>
          <w:iCs/>
          <w:vertAlign w:val="superscript"/>
        </w:rPr>
        <w:t>α</w:t>
      </w:r>
      <w:r w:rsidRPr="00AF5D74">
        <w:rPr>
          <w:rFonts w:asciiTheme="majorHAnsi" w:hAnsiTheme="majorHAnsi"/>
          <w:i/>
          <w:iCs/>
        </w:rPr>
        <w:t>x</w:t>
      </w:r>
      <w:r w:rsidR="00AF5D74" w:rsidRPr="00AF5D74">
        <w:rPr>
          <w:rFonts w:asciiTheme="majorHAnsi" w:hAnsiTheme="majorHAnsi"/>
          <w:i/>
          <w:iCs/>
          <w:vertAlign w:val="superscript"/>
        </w:rPr>
        <w:t>-</w:t>
      </w:r>
      <w:r w:rsidR="00AF5D74" w:rsidRPr="00AF5D74">
        <w:rPr>
          <w:rFonts w:asciiTheme="majorHAnsi" w:hAnsiTheme="majorHAnsi" w:cstheme="minorHAnsi"/>
          <w:i/>
          <w:iCs/>
          <w:vertAlign w:val="superscript"/>
        </w:rPr>
        <w:t>α-</w:t>
      </w:r>
      <w:r w:rsidRPr="00AF5D74">
        <w:rPr>
          <w:rFonts w:asciiTheme="majorHAnsi" w:hAnsiTheme="majorHAnsi"/>
          <w:i/>
          <w:iCs/>
          <w:vertAlign w:val="superscript"/>
        </w:rPr>
        <w:t>1</w:t>
      </w:r>
      <w:r w:rsidRPr="00AF5D74">
        <w:rPr>
          <w:vertAlign w:val="superscript"/>
        </w:rPr>
        <w:t xml:space="preserve"> </w:t>
      </w:r>
      <w:r>
        <w:t>и среднеквадратич</w:t>
      </w:r>
      <w:r w:rsidR="00F17B24">
        <w:t>ески</w:t>
      </w:r>
      <w:r>
        <w:t>м</w:t>
      </w:r>
      <w:r w:rsidR="00AF5D74">
        <w:t xml:space="preserve"> отклонением</w:t>
      </w:r>
    </w:p>
    <w:p w14:paraId="7CB48288" w14:textId="11B9178D" w:rsidR="00710378" w:rsidRPr="00C92A0C" w:rsidRDefault="00000000" w:rsidP="00710378">
      <m:oMathPara>
        <m:oMathParaPr>
          <m:jc m:val="left"/>
        </m:oMathParaPr>
        <m:oMath>
          <m:d>
            <m:dPr>
              <m:ctrlPr>
                <w:rPr>
                  <w:rFonts w:ascii="Cambria Math" w:hAnsi="Cambria Math"/>
                  <w:i/>
                </w:rPr>
              </m:ctrlPr>
            </m:dPr>
            <m:e>
              <m:r>
                <w:rPr>
                  <w:rFonts w:ascii="Cambria Math" w:hAnsi="Cambria Math"/>
                </w:rPr>
                <m:t>6</m:t>
              </m:r>
            </m:e>
          </m:d>
          <m:r>
            <w:rPr>
              <w:rFonts w:ascii="Cambria Math" w:hAnsi="Cambria Math"/>
            </w:rPr>
            <m:t xml:space="preserve"> </m:t>
          </m:r>
          <m:f>
            <m:fPr>
              <m:ctrlPr>
                <w:rPr>
                  <w:rFonts w:ascii="Cambria Math" w:hAnsi="Cambria Math"/>
                  <w:i/>
                  <w:lang w:val="en-US"/>
                </w:rPr>
              </m:ctrlPr>
            </m:fPr>
            <m:num>
              <m:rad>
                <m:radPr>
                  <m:degHide m:val="1"/>
                  <m:ctrlPr>
                    <w:rPr>
                      <w:rFonts w:ascii="Cambria Math" w:hAnsi="Cambria Math"/>
                      <w:i/>
                      <w:lang w:val="en-US"/>
                    </w:rPr>
                  </m:ctrlPr>
                </m:radPr>
                <m:deg/>
                <m:e>
                  <m:f>
                    <m:fPr>
                      <m:ctrlPr>
                        <w:rPr>
                          <w:rFonts w:ascii="Cambria Math" w:hAnsi="Cambria Math"/>
                          <w:i/>
                          <w:lang w:val="en-US"/>
                        </w:rPr>
                      </m:ctrlPr>
                    </m:fPr>
                    <m:num>
                      <m:r>
                        <w:rPr>
                          <w:rFonts w:ascii="Cambria Math" w:hAnsi="Cambria Math"/>
                          <w:lang w:val="en-US"/>
                        </w:rPr>
                        <m:t>α</m:t>
                      </m:r>
                    </m:num>
                    <m:den>
                      <m:r>
                        <w:rPr>
                          <w:rFonts w:ascii="Cambria Math" w:hAnsi="Cambria Math"/>
                          <w:lang w:val="en-US"/>
                        </w:rPr>
                        <m:t>α</m:t>
                      </m:r>
                      <m:r>
                        <w:rPr>
                          <w:rFonts w:ascii="Cambria Math" w:hAnsi="Cambria Math"/>
                        </w:rPr>
                        <m:t>-2</m:t>
                      </m:r>
                    </m:den>
                  </m:f>
                </m:e>
              </m:rad>
              <m:r>
                <w:rPr>
                  <w:rFonts w:ascii="Cambria Math" w:hAnsi="Cambria Math"/>
                  <w:lang w:val="en-US"/>
                </w:rPr>
                <m:t>L</m:t>
              </m:r>
            </m:num>
            <m:den>
              <m:r>
                <w:rPr>
                  <w:rFonts w:ascii="Cambria Math" w:hAnsi="Cambria Math"/>
                  <w:lang w:val="en-US"/>
                </w:rPr>
                <m:t>α</m:t>
              </m:r>
              <m:r>
                <w:rPr>
                  <w:rFonts w:ascii="Cambria Math" w:hAnsi="Cambria Math"/>
                </w:rPr>
                <m:t>-1</m:t>
              </m:r>
            </m:den>
          </m:f>
        </m:oMath>
      </m:oMathPara>
    </w:p>
    <w:p w14:paraId="340090BF" w14:textId="57D7F837" w:rsidR="00710378" w:rsidRPr="00AF5D74" w:rsidRDefault="00AF5D74" w:rsidP="00710378">
      <w:r>
        <w:t>имеем</w:t>
      </w:r>
    </w:p>
    <w:p w14:paraId="66A4B59B" w14:textId="4CC08B9E" w:rsidR="00AF5D74" w:rsidRPr="00C92A0C" w:rsidRDefault="00000000" w:rsidP="00AF5D74">
      <m:oMathPara>
        <m:oMathParaPr>
          <m:jc m:val="left"/>
        </m:oMathParaPr>
        <m:oMath>
          <m:d>
            <m:dPr>
              <m:ctrlPr>
                <w:rPr>
                  <w:rFonts w:ascii="Cambria Math" w:hAnsi="Cambria Math"/>
                  <w:i/>
                </w:rPr>
              </m:ctrlPr>
            </m:dPr>
            <m:e>
              <m:r>
                <w:rPr>
                  <w:rFonts w:ascii="Cambria Math" w:hAnsi="Cambria Math"/>
                </w:rPr>
                <m:t>7</m:t>
              </m:r>
            </m:e>
          </m:d>
          <m:r>
            <w:rPr>
              <w:rFonts w:ascii="Cambria Math" w:hAnsi="Cambria Math"/>
            </w:rPr>
            <m:t xml:space="preserve"> </m:t>
          </m:r>
          <m:f>
            <m:fPr>
              <m:ctrlPr>
                <w:rPr>
                  <w:rFonts w:ascii="Cambria Math" w:hAnsi="Cambria Math"/>
                  <w:i/>
                  <w:lang w:val="en-US"/>
                </w:rPr>
              </m:ctrlPr>
            </m:fPr>
            <m:num>
              <m:r>
                <w:rPr>
                  <w:rFonts w:ascii="Cambria Math" w:hAnsi="Cambria Math"/>
                  <w:lang w:val="en-US"/>
                </w:rPr>
                <m:t>STD</m:t>
              </m:r>
            </m:num>
            <m:den>
              <m:r>
                <w:rPr>
                  <w:rFonts w:ascii="Cambria Math" w:hAnsi="Cambria Math"/>
                  <w:lang w:val="en-US"/>
                </w:rPr>
                <m:t>MAD</m:t>
              </m:r>
            </m:den>
          </m:f>
          <m:r>
            <w:rPr>
              <w:rFonts w:ascii="Cambria Math" w:hAnsi="Cambria Math"/>
            </w:rPr>
            <m:t>=</m:t>
          </m:r>
          <m:f>
            <m:fPr>
              <m:ctrlPr>
                <w:rPr>
                  <w:rFonts w:ascii="Cambria Math" w:hAnsi="Cambria Math"/>
                  <w:i/>
                  <w:lang w:val="en-US"/>
                </w:rPr>
              </m:ctrlPr>
            </m:fPr>
            <m:num>
              <m:r>
                <w:rPr>
                  <w:rFonts w:ascii="Cambria Math" w:hAnsi="Cambria Math"/>
                  <w:lang w:val="en-US"/>
                </w:rPr>
                <m:t>L</m:t>
              </m:r>
            </m:num>
            <m:den>
              <m:r>
                <w:rPr>
                  <w:rFonts w:ascii="Cambria Math" w:hAnsi="Cambria Math"/>
                </w:rPr>
                <m:t>2</m:t>
              </m:r>
              <m:rad>
                <m:radPr>
                  <m:degHide m:val="1"/>
                  <m:ctrlPr>
                    <w:rPr>
                      <w:rFonts w:ascii="Cambria Math" w:hAnsi="Cambria Math"/>
                      <w:i/>
                      <w:lang w:val="en-US"/>
                    </w:rPr>
                  </m:ctrlPr>
                </m:radPr>
                <m:deg/>
                <m:e>
                  <m:r>
                    <w:rPr>
                      <w:rFonts w:ascii="Cambria Math" w:hAnsi="Cambria Math"/>
                      <w:lang w:val="en-US"/>
                    </w:rPr>
                    <m:t>α</m:t>
                  </m:r>
                  <m:r>
                    <w:rPr>
                      <w:rFonts w:ascii="Cambria Math" w:hAnsi="Cambria Math"/>
                    </w:rPr>
                    <m:t>-2</m:t>
                  </m:r>
                </m:e>
              </m:rad>
              <m:r>
                <w:rPr>
                  <w:rFonts w:ascii="Cambria Math" w:hAnsi="Cambria Math"/>
                </w:rPr>
                <m:t>(</m:t>
              </m:r>
              <m:r>
                <w:rPr>
                  <w:rFonts w:ascii="Cambria Math" w:hAnsi="Cambria Math"/>
                  <w:lang w:val="en-US"/>
                </w:rPr>
                <m:t>α</m:t>
              </m:r>
              <m:r>
                <w:rPr>
                  <w:rFonts w:ascii="Cambria Math" w:hAnsi="Cambria Math"/>
                </w:rPr>
                <m:t>-1</m:t>
              </m:r>
              <m:sSup>
                <m:sSupPr>
                  <m:ctrlPr>
                    <w:rPr>
                      <w:rFonts w:ascii="Cambria Math" w:hAnsi="Cambria Math"/>
                      <w:i/>
                      <w:lang w:val="en-US"/>
                    </w:rPr>
                  </m:ctrlPr>
                </m:sSupPr>
                <m:e>
                  <m:r>
                    <w:rPr>
                      <w:rFonts w:ascii="Cambria Math" w:hAnsi="Cambria Math"/>
                    </w:rPr>
                    <m:t>)</m:t>
                  </m:r>
                </m:e>
                <m:sup>
                  <m:r>
                    <w:rPr>
                      <w:rFonts w:ascii="Cambria Math" w:hAnsi="Cambria Math"/>
                      <w:lang w:val="en-US"/>
                    </w:rPr>
                    <m:t>α</m:t>
                  </m:r>
                  <m:r>
                    <w:rPr>
                      <w:rFonts w:ascii="Cambria Math" w:hAnsi="Cambria Math"/>
                    </w:rPr>
                    <m:t>-1</m:t>
                  </m:r>
                </m:sup>
              </m:sSup>
              <m:sSup>
                <m:sSupPr>
                  <m:ctrlPr>
                    <w:rPr>
                      <w:rFonts w:ascii="Cambria Math" w:hAnsi="Cambria Math"/>
                      <w:i/>
                      <w:lang w:val="en-US"/>
                    </w:rPr>
                  </m:ctrlPr>
                </m:sSupPr>
                <m:e>
                  <m:r>
                    <w:rPr>
                      <w:rFonts w:ascii="Cambria Math" w:hAnsi="Cambria Math"/>
                      <w:lang w:val="en-US"/>
                    </w:rPr>
                    <m:t>α</m:t>
                  </m:r>
                </m:e>
                <m:sup>
                  <m:r>
                    <w:rPr>
                      <w:rFonts w:ascii="Cambria Math" w:hAnsi="Cambria Math"/>
                    </w:rPr>
                    <m:t>1/2-</m:t>
                  </m:r>
                  <m:r>
                    <w:rPr>
                      <w:rFonts w:ascii="Cambria Math" w:hAnsi="Cambria Math"/>
                      <w:lang w:val="en-US"/>
                    </w:rPr>
                    <m:t>α</m:t>
                  </m:r>
                </m:sup>
              </m:sSup>
            </m:den>
          </m:f>
        </m:oMath>
      </m:oMathPara>
    </w:p>
    <w:p w14:paraId="4CB8ABF4" w14:textId="727E4722" w:rsidR="00710378" w:rsidRDefault="00710378" w:rsidP="00710378">
      <w:r>
        <w:t>центрируя MAD относительно математического ожидания.</w:t>
      </w:r>
      <w:r w:rsidR="0063507D">
        <w:rPr>
          <w:rStyle w:val="a7"/>
        </w:rPr>
        <w:footnoteReference w:id="3"/>
      </w:r>
    </w:p>
    <w:p w14:paraId="4CC8B027" w14:textId="232747BD" w:rsidR="00977966" w:rsidRDefault="00977966" w:rsidP="00977966">
      <w:r>
        <w:t>Случайная величина Парето порождается средой, где неравномерности усиливаются до масштабов, сопоставимых с размерами всей среды; например, таково распределение богатства в условиях, когда действует принцип «деньги к деньгам».</w:t>
      </w:r>
    </w:p>
    <w:p w14:paraId="4A1A98CA" w14:textId="3AB38416" w:rsidR="00977966" w:rsidRPr="00C92A0C" w:rsidRDefault="00977966" w:rsidP="00977966">
      <w:r>
        <w:t xml:space="preserve">Случайная величина </w:t>
      </w:r>
      <w:r w:rsidRPr="00977966">
        <w:rPr>
          <w:rFonts w:asciiTheme="majorHAnsi" w:hAnsiTheme="majorHAnsi"/>
          <w:i/>
          <w:iCs/>
        </w:rPr>
        <w:t>X</w:t>
      </w:r>
      <w:r>
        <w:t xml:space="preserve"> следует распределению Парето с коэффициентом масштаба </w:t>
      </w:r>
      <w:r w:rsidRPr="00977966">
        <w:rPr>
          <w:rFonts w:asciiTheme="majorHAnsi" w:hAnsiTheme="majorHAnsi"/>
          <w:i/>
          <w:iCs/>
        </w:rPr>
        <w:t>L &gt; 0</w:t>
      </w:r>
      <w:r>
        <w:t xml:space="preserve"> и коэффициентом формы, он же показатель степени хвоста </w:t>
      </w:r>
      <w:r w:rsidRPr="00977966">
        <w:rPr>
          <w:rFonts w:asciiTheme="majorHAnsi" w:hAnsiTheme="majorHAnsi" w:cstheme="minorHAnsi"/>
          <w:i/>
          <w:iCs/>
        </w:rPr>
        <w:t>α</w:t>
      </w:r>
      <w:r w:rsidRPr="00977966">
        <w:rPr>
          <w:rFonts w:asciiTheme="majorHAnsi" w:hAnsiTheme="majorHAnsi"/>
          <w:i/>
          <w:iCs/>
        </w:rPr>
        <w:t xml:space="preserve"> &gt; 0</w:t>
      </w:r>
      <w:r>
        <w:t xml:space="preserve">, если </w:t>
      </w:r>
      <w:r w:rsidRPr="00977966">
        <w:rPr>
          <w:rFonts w:asciiTheme="majorHAnsi" w:hAnsiTheme="majorHAnsi"/>
          <w:i/>
          <w:iCs/>
        </w:rPr>
        <w:t xml:space="preserve">X </w:t>
      </w:r>
      <w:r w:rsidRPr="00977966">
        <w:rPr>
          <w:rFonts w:ascii="Cambria Math" w:hAnsi="Cambria Math" w:cs="Cambria Math"/>
          <w:i/>
          <w:iCs/>
        </w:rPr>
        <w:t>∈</w:t>
      </w:r>
      <w:r w:rsidRPr="00977966">
        <w:rPr>
          <w:rFonts w:asciiTheme="majorHAnsi" w:hAnsiTheme="majorHAnsi"/>
          <w:i/>
          <w:iCs/>
        </w:rPr>
        <w:t xml:space="preserve"> [L, ∞)</w:t>
      </w:r>
      <w:r>
        <w:t xml:space="preserve">, то есть имеет минимальное значение </w:t>
      </w:r>
      <w:r w:rsidRPr="00977966">
        <w:rPr>
          <w:rFonts w:asciiTheme="majorHAnsi" w:hAnsiTheme="majorHAnsi"/>
          <w:i/>
          <w:iCs/>
        </w:rPr>
        <w:t>L</w:t>
      </w:r>
      <w:r>
        <w:t>, и функция распределения имеет вид степенного закона</w:t>
      </w:r>
    </w:p>
    <w:p w14:paraId="368002C6" w14:textId="45221FAE" w:rsidR="00977966" w:rsidRPr="00977966" w:rsidRDefault="00000000" w:rsidP="00977966">
      <w:pPr>
        <w:rPr>
          <w:i/>
        </w:rPr>
      </w:pPr>
      <m:oMathPara>
        <m:oMathParaPr>
          <m:jc m:val="left"/>
        </m:oMathParaPr>
        <m:oMath>
          <m:d>
            <m:dPr>
              <m:ctrlPr>
                <w:rPr>
                  <w:rFonts w:ascii="Cambria Math" w:hAnsi="Cambria Math"/>
                  <w:i/>
                </w:rPr>
              </m:ctrlPr>
            </m:dPr>
            <m:e>
              <m:r>
                <w:rPr>
                  <w:rFonts w:ascii="Cambria Math" w:hAnsi="Cambria Math"/>
                </w:rPr>
                <m:t>8</m:t>
              </m:r>
            </m:e>
          </m:d>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X</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L</m:t>
                      </m:r>
                    </m:num>
                    <m:den>
                      <m:r>
                        <w:rPr>
                          <w:rFonts w:ascii="Cambria Math" w:hAnsi="Cambria Math"/>
                          <w:lang w:val="en-US"/>
                        </w:rPr>
                        <m:t>x</m:t>
                      </m:r>
                    </m:den>
                  </m:f>
                </m:e>
              </m:d>
            </m:e>
            <m:sup>
              <m:r>
                <w:rPr>
                  <w:rFonts w:ascii="Cambria Math" w:hAnsi="Cambria Math"/>
                  <w:lang w:val="en-US"/>
                </w:rPr>
                <m:t>α</m:t>
              </m:r>
            </m:sup>
          </m:sSup>
          <m:r>
            <w:rPr>
              <w:rFonts w:ascii="Cambria Math" w:hAnsi="Cambria Math"/>
              <w:lang w:val="en-US"/>
            </w:rPr>
            <m:t>, x≥L</m:t>
          </m:r>
        </m:oMath>
      </m:oMathPara>
    </w:p>
    <w:p w14:paraId="3E23C7E2" w14:textId="473E9865" w:rsidR="00977966" w:rsidRDefault="00977966" w:rsidP="00977966">
      <w:r>
        <w:t xml:space="preserve">Плотность вероятности </w:t>
      </w:r>
      <w:r w:rsidRPr="00AF5D74">
        <w:rPr>
          <w:rFonts w:asciiTheme="majorHAnsi" w:hAnsiTheme="majorHAnsi"/>
          <w:i/>
          <w:iCs/>
        </w:rPr>
        <w:t xml:space="preserve">f(x) = </w:t>
      </w:r>
      <w:r w:rsidRPr="00AF5D74">
        <w:rPr>
          <w:rFonts w:asciiTheme="majorHAnsi" w:hAnsiTheme="majorHAnsi" w:cstheme="minorHAnsi"/>
          <w:i/>
          <w:iCs/>
        </w:rPr>
        <w:t>α</w:t>
      </w:r>
      <w:r w:rsidRPr="00AF5D74">
        <w:rPr>
          <w:rFonts w:asciiTheme="majorHAnsi" w:hAnsiTheme="majorHAnsi"/>
          <w:i/>
          <w:iCs/>
        </w:rPr>
        <w:t>L</w:t>
      </w:r>
      <w:r w:rsidRPr="00AF5D74">
        <w:rPr>
          <w:rFonts w:asciiTheme="majorHAnsi" w:hAnsiTheme="majorHAnsi" w:cstheme="minorHAnsi"/>
          <w:i/>
          <w:iCs/>
          <w:vertAlign w:val="superscript"/>
        </w:rPr>
        <w:t>α</w:t>
      </w:r>
      <w:r w:rsidRPr="00AF5D74">
        <w:rPr>
          <w:rFonts w:asciiTheme="majorHAnsi" w:hAnsiTheme="majorHAnsi"/>
          <w:i/>
          <w:iCs/>
        </w:rPr>
        <w:t>x</w:t>
      </w:r>
      <w:r w:rsidRPr="00AF5D74">
        <w:rPr>
          <w:rFonts w:asciiTheme="majorHAnsi" w:hAnsiTheme="majorHAnsi"/>
          <w:i/>
          <w:iCs/>
          <w:vertAlign w:val="superscript"/>
        </w:rPr>
        <w:t>-</w:t>
      </w:r>
      <w:r w:rsidRPr="00AF5D74">
        <w:rPr>
          <w:rFonts w:asciiTheme="majorHAnsi" w:hAnsiTheme="majorHAnsi" w:cstheme="minorHAnsi"/>
          <w:i/>
          <w:iCs/>
          <w:vertAlign w:val="superscript"/>
        </w:rPr>
        <w:t>α-</w:t>
      </w:r>
      <w:r w:rsidRPr="00AF5D74">
        <w:rPr>
          <w:rFonts w:asciiTheme="majorHAnsi" w:hAnsiTheme="majorHAnsi"/>
          <w:i/>
          <w:iCs/>
          <w:vertAlign w:val="superscript"/>
        </w:rPr>
        <w:t>1</w:t>
      </w:r>
      <w:r>
        <w:t xml:space="preserve"> однохвостая с максимумом на краю </w:t>
      </w:r>
      <w:r w:rsidRPr="00977966">
        <w:rPr>
          <w:rFonts w:asciiTheme="majorHAnsi" w:hAnsiTheme="majorHAnsi"/>
          <w:i/>
          <w:iCs/>
        </w:rPr>
        <w:t xml:space="preserve">х = </w:t>
      </w:r>
      <w:r w:rsidRPr="00977966">
        <w:rPr>
          <w:rFonts w:asciiTheme="majorHAnsi" w:hAnsiTheme="majorHAnsi"/>
          <w:i/>
          <w:iCs/>
          <w:lang w:val="en-US"/>
        </w:rPr>
        <w:t>L</w:t>
      </w:r>
      <w:r>
        <w:t xml:space="preserve">; среднее </w:t>
      </w:r>
      <w:r w:rsidRPr="00977966">
        <w:rPr>
          <w:rFonts w:asciiTheme="majorHAnsi" w:hAnsiTheme="majorHAnsi"/>
          <w:i/>
          <w:iCs/>
        </w:rPr>
        <w:t>∞</w:t>
      </w:r>
      <w:r>
        <w:t xml:space="preserve"> при </w:t>
      </w:r>
      <w:r w:rsidRPr="000E2E11">
        <w:rPr>
          <w:rFonts w:asciiTheme="majorHAnsi" w:hAnsiTheme="majorHAnsi" w:cstheme="minorHAnsi"/>
          <w:i/>
          <w:iCs/>
        </w:rPr>
        <w:t>α</w:t>
      </w:r>
      <w:r w:rsidRPr="000E2E11">
        <w:rPr>
          <w:rFonts w:asciiTheme="majorHAnsi" w:hAnsiTheme="majorHAnsi"/>
          <w:i/>
          <w:iCs/>
        </w:rPr>
        <w:t xml:space="preserve"> </w:t>
      </w:r>
      <w:r w:rsidR="000E2E11">
        <w:rPr>
          <w:rFonts w:asciiTheme="majorHAnsi" w:hAnsiTheme="majorHAnsi"/>
          <w:i/>
          <w:iCs/>
        </w:rPr>
        <w:t>≤</w:t>
      </w:r>
      <w:r w:rsidRPr="000E2E11">
        <w:rPr>
          <w:rFonts w:asciiTheme="majorHAnsi" w:hAnsiTheme="majorHAnsi"/>
          <w:i/>
          <w:iCs/>
        </w:rPr>
        <w:t xml:space="preserve"> 1</w:t>
      </w:r>
      <w:r>
        <w:t xml:space="preserve">, иначе </w:t>
      </w:r>
    </w:p>
    <w:p w14:paraId="70CA29CB" w14:textId="60B019E7" w:rsidR="00977966" w:rsidRPr="00977966" w:rsidRDefault="00000000" w:rsidP="00977966">
      <w:pPr>
        <w:rPr>
          <w:i/>
        </w:rPr>
      </w:pPr>
      <m:oMathPara>
        <m:oMathParaPr>
          <m:jc m:val="left"/>
        </m:oMathParaPr>
        <m:oMath>
          <m:d>
            <m:dPr>
              <m:ctrlPr>
                <w:rPr>
                  <w:rFonts w:ascii="Cambria Math" w:hAnsi="Cambria Math"/>
                  <w:i/>
                </w:rPr>
              </m:ctrlPr>
            </m:dPr>
            <m:e>
              <m:r>
                <w:rPr>
                  <w:rFonts w:ascii="Cambria Math" w:hAnsi="Cambria Math"/>
                </w:rPr>
                <m:t>9</m:t>
              </m:r>
            </m:e>
          </m:d>
          <m:r>
            <w:rPr>
              <w:rFonts w:ascii="Cambria Math" w:hAnsi="Cambria Math"/>
            </w:rPr>
            <m:t xml:space="preserve"> </m:t>
          </m:r>
          <m:f>
            <m:fPr>
              <m:ctrlPr>
                <w:rPr>
                  <w:rFonts w:ascii="Cambria Math" w:hAnsi="Cambria Math"/>
                  <w:i/>
                </w:rPr>
              </m:ctrlPr>
            </m:fPr>
            <m:num>
              <m:r>
                <w:rPr>
                  <w:rFonts w:ascii="Cambria Math" w:hAnsi="Cambria Math"/>
                </w:rPr>
                <m:t>αL</m:t>
              </m:r>
            </m:num>
            <m:den>
              <m:r>
                <w:rPr>
                  <w:rFonts w:ascii="Cambria Math" w:hAnsi="Cambria Math"/>
                </w:rPr>
                <m:t>α-1</m:t>
              </m:r>
            </m:den>
          </m:f>
        </m:oMath>
      </m:oMathPara>
    </w:p>
    <w:p w14:paraId="36AB1F1D" w14:textId="7C81E5B2" w:rsidR="000E2E11" w:rsidRDefault="00977966" w:rsidP="00977966">
      <w:r>
        <w:t xml:space="preserve">дисперсия </w:t>
      </w:r>
      <w:r w:rsidR="000E2E11" w:rsidRPr="00977966">
        <w:rPr>
          <w:rFonts w:asciiTheme="majorHAnsi" w:hAnsiTheme="majorHAnsi"/>
          <w:i/>
          <w:iCs/>
        </w:rPr>
        <w:t>∞</w:t>
      </w:r>
      <w:r>
        <w:t xml:space="preserve"> при </w:t>
      </w:r>
      <w:r w:rsidR="000E2E11" w:rsidRPr="000E2E11">
        <w:rPr>
          <w:rFonts w:asciiTheme="majorHAnsi" w:hAnsiTheme="majorHAnsi" w:cstheme="minorHAnsi"/>
          <w:i/>
          <w:iCs/>
        </w:rPr>
        <w:t>α</w:t>
      </w:r>
      <w:r w:rsidRPr="000E2E11">
        <w:rPr>
          <w:rFonts w:asciiTheme="majorHAnsi" w:hAnsiTheme="majorHAnsi"/>
          <w:i/>
          <w:iCs/>
        </w:rPr>
        <w:t xml:space="preserve"> </w:t>
      </w:r>
      <w:r w:rsidR="000E2E11">
        <w:rPr>
          <w:rFonts w:asciiTheme="majorHAnsi" w:hAnsiTheme="majorHAnsi"/>
          <w:i/>
          <w:iCs/>
        </w:rPr>
        <w:t>≤</w:t>
      </w:r>
      <w:r w:rsidRPr="000E2E11">
        <w:rPr>
          <w:rFonts w:asciiTheme="majorHAnsi" w:hAnsiTheme="majorHAnsi"/>
          <w:i/>
          <w:iCs/>
        </w:rPr>
        <w:t xml:space="preserve"> 2</w:t>
      </w:r>
      <w:r>
        <w:t>, иначе</w:t>
      </w:r>
    </w:p>
    <w:p w14:paraId="70E2F50B" w14:textId="35AE159E" w:rsidR="000E2E11" w:rsidRPr="00977966" w:rsidRDefault="00000000" w:rsidP="000E2E11">
      <w:pPr>
        <w:rPr>
          <w:i/>
        </w:rPr>
      </w:pPr>
      <m:oMathPara>
        <m:oMathParaPr>
          <m:jc m:val="left"/>
        </m:oMathParaPr>
        <m:oMath>
          <m:d>
            <m:dPr>
              <m:ctrlPr>
                <w:rPr>
                  <w:rFonts w:ascii="Cambria Math" w:hAnsi="Cambria Math"/>
                  <w:i/>
                </w:rPr>
              </m:ctrlPr>
            </m:dPr>
            <m:e>
              <m:r>
                <w:rPr>
                  <w:rFonts w:ascii="Cambria Math" w:hAnsi="Cambria Math"/>
                </w:rPr>
                <m:t>10</m:t>
              </m:r>
            </m:e>
          </m:d>
          <m:r>
            <w:rPr>
              <w:rFonts w:ascii="Cambria Math" w:hAnsi="Cambria Math"/>
            </w:rPr>
            <m:t xml:space="preserve"> </m:t>
          </m:r>
          <m:f>
            <m:fPr>
              <m:ctrlPr>
                <w:rPr>
                  <w:rFonts w:ascii="Cambria Math" w:hAnsi="Cambria Math"/>
                  <w:i/>
                </w:rPr>
              </m:ctrlPr>
            </m:fPr>
            <m:num>
              <m:r>
                <w:rPr>
                  <w:rFonts w:ascii="Cambria Math" w:hAnsi="Cambria Math"/>
                </w:rPr>
                <m:t>α</m:t>
              </m:r>
              <m:sSup>
                <m:sSupPr>
                  <m:ctrlPr>
                    <w:rPr>
                      <w:rFonts w:ascii="Cambria Math" w:hAnsi="Cambria Math"/>
                      <w:i/>
                    </w:rPr>
                  </m:ctrlPr>
                </m:sSupPr>
                <m:e>
                  <m:r>
                    <w:rPr>
                      <w:rFonts w:ascii="Cambria Math" w:hAnsi="Cambria Math"/>
                    </w:rPr>
                    <m:t>L</m:t>
                  </m:r>
                </m:e>
                <m:sup>
                  <m:r>
                    <w:rPr>
                      <w:rFonts w:ascii="Cambria Math" w:hAnsi="Cambria Math"/>
                    </w:rPr>
                    <m:t>2</m:t>
                  </m:r>
                </m:sup>
              </m:sSup>
            </m:num>
            <m:den>
              <m:r>
                <w:rPr>
                  <w:rFonts w:ascii="Cambria Math" w:hAnsi="Cambria Math"/>
                </w:rPr>
                <m:t>(α-1</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(α-2)</m:t>
              </m:r>
            </m:den>
          </m:f>
        </m:oMath>
      </m:oMathPara>
    </w:p>
    <w:p w14:paraId="1C0259E5" w14:textId="074E344C" w:rsidR="00977966" w:rsidRPr="000E2E11" w:rsidRDefault="00977966" w:rsidP="00977966">
      <w:r>
        <w:t xml:space="preserve">коэффициент асимметрии не существует при </w:t>
      </w:r>
      <w:r w:rsidR="000E2E11" w:rsidRPr="000E2E11">
        <w:rPr>
          <w:rFonts w:asciiTheme="majorHAnsi" w:hAnsiTheme="majorHAnsi" w:cstheme="minorHAnsi"/>
          <w:i/>
          <w:iCs/>
        </w:rPr>
        <w:t>α</w:t>
      </w:r>
      <w:r w:rsidR="000E2E11" w:rsidRPr="000E2E11">
        <w:rPr>
          <w:rFonts w:asciiTheme="majorHAnsi" w:hAnsiTheme="majorHAnsi"/>
          <w:i/>
          <w:iCs/>
        </w:rPr>
        <w:t xml:space="preserve"> </w:t>
      </w:r>
      <w:r w:rsidR="000E2E11">
        <w:rPr>
          <w:rFonts w:asciiTheme="majorHAnsi" w:hAnsiTheme="majorHAnsi"/>
          <w:i/>
          <w:iCs/>
        </w:rPr>
        <w:t>≤</w:t>
      </w:r>
      <w:r w:rsidR="000E2E11" w:rsidRPr="000E2E11">
        <w:rPr>
          <w:rFonts w:asciiTheme="majorHAnsi" w:hAnsiTheme="majorHAnsi"/>
          <w:i/>
          <w:iCs/>
        </w:rPr>
        <w:t xml:space="preserve"> 3</w:t>
      </w:r>
      <w:r>
        <w:t>,</w:t>
      </w:r>
      <w:r w:rsidR="000E2E11" w:rsidRPr="000E2E11">
        <w:t xml:space="preserve"> </w:t>
      </w:r>
      <w:r w:rsidR="000E2E11">
        <w:t>иначе</w:t>
      </w:r>
    </w:p>
    <w:p w14:paraId="115D1DA8" w14:textId="1117FC81" w:rsidR="000E2E11" w:rsidRPr="00977966" w:rsidRDefault="00000000" w:rsidP="000E2E11">
      <w:pPr>
        <w:rPr>
          <w:i/>
        </w:rPr>
      </w:pPr>
      <m:oMathPara>
        <m:oMathParaPr>
          <m:jc m:val="left"/>
        </m:oMathParaPr>
        <m:oMath>
          <m:d>
            <m:dPr>
              <m:ctrlPr>
                <w:rPr>
                  <w:rFonts w:ascii="Cambria Math" w:hAnsi="Cambria Math"/>
                  <w:i/>
                </w:rPr>
              </m:ctrlPr>
            </m:dPr>
            <m:e>
              <m:r>
                <w:rPr>
                  <w:rFonts w:ascii="Cambria Math" w:hAnsi="Cambria Math"/>
                </w:rPr>
                <m:t>11</m:t>
              </m:r>
            </m:e>
          </m:d>
          <m:r>
            <w:rPr>
              <w:rFonts w:ascii="Cambria Math" w:hAnsi="Cambria Math"/>
            </w:rPr>
            <m:t xml:space="preserve"> </m:t>
          </m:r>
          <m:f>
            <m:fPr>
              <m:ctrlPr>
                <w:rPr>
                  <w:rFonts w:ascii="Cambria Math" w:hAnsi="Cambria Math"/>
                  <w:i/>
                </w:rPr>
              </m:ctrlPr>
            </m:fPr>
            <m:num>
              <m:r>
                <w:rPr>
                  <w:rFonts w:ascii="Cambria Math" w:hAnsi="Cambria Math"/>
                </w:rPr>
                <m:t>2(1+α)</m:t>
              </m:r>
            </m:num>
            <m:den>
              <m:r>
                <w:rPr>
                  <w:rFonts w:ascii="Cambria Math" w:hAnsi="Cambria Math"/>
                </w:rPr>
                <m:t>α-3</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α-2</m:t>
                  </m:r>
                </m:num>
                <m:den>
                  <m:r>
                    <w:rPr>
                      <w:rFonts w:ascii="Cambria Math" w:hAnsi="Cambria Math"/>
                    </w:rPr>
                    <m:t>α</m:t>
                  </m:r>
                </m:den>
              </m:f>
            </m:e>
          </m:rad>
        </m:oMath>
      </m:oMathPara>
    </w:p>
    <w:p w14:paraId="75D7AEC3" w14:textId="696B30AB" w:rsidR="00977966" w:rsidRDefault="00977966" w:rsidP="00977966">
      <w:r>
        <w:lastRenderedPageBreak/>
        <w:t xml:space="preserve">коэффициент эксцесса не существует при </w:t>
      </w:r>
      <w:r w:rsidR="000E2E11" w:rsidRPr="000E2E11">
        <w:rPr>
          <w:rFonts w:asciiTheme="majorHAnsi" w:hAnsiTheme="majorHAnsi" w:cstheme="minorHAnsi"/>
          <w:i/>
          <w:iCs/>
        </w:rPr>
        <w:t>α</w:t>
      </w:r>
      <w:r w:rsidR="000E2E11" w:rsidRPr="000E2E11">
        <w:rPr>
          <w:rFonts w:asciiTheme="majorHAnsi" w:hAnsiTheme="majorHAnsi"/>
          <w:i/>
          <w:iCs/>
        </w:rPr>
        <w:t xml:space="preserve"> </w:t>
      </w:r>
      <w:r w:rsidR="000E2E11">
        <w:rPr>
          <w:rFonts w:asciiTheme="majorHAnsi" w:hAnsiTheme="majorHAnsi"/>
          <w:i/>
          <w:iCs/>
        </w:rPr>
        <w:t>≤</w:t>
      </w:r>
      <w:r w:rsidR="000E2E11" w:rsidRPr="000E2E11">
        <w:rPr>
          <w:rFonts w:asciiTheme="majorHAnsi" w:hAnsiTheme="majorHAnsi"/>
          <w:i/>
          <w:iCs/>
        </w:rPr>
        <w:t xml:space="preserve"> 4</w:t>
      </w:r>
      <w:r>
        <w:t>, иначе</w:t>
      </w:r>
    </w:p>
    <w:p w14:paraId="3492AE57" w14:textId="3612B2F4" w:rsidR="000E2E11" w:rsidRPr="00977966" w:rsidRDefault="00000000" w:rsidP="000E2E11">
      <w:pPr>
        <w:rPr>
          <w:i/>
        </w:rPr>
      </w:pPr>
      <m:oMathPara>
        <m:oMathParaPr>
          <m:jc m:val="left"/>
        </m:oMathParaPr>
        <m:oMath>
          <m:d>
            <m:dPr>
              <m:ctrlPr>
                <w:rPr>
                  <w:rFonts w:ascii="Cambria Math" w:hAnsi="Cambria Math"/>
                  <w:i/>
                </w:rPr>
              </m:ctrlPr>
            </m:dPr>
            <m:e>
              <m:r>
                <w:rPr>
                  <w:rFonts w:ascii="Cambria Math" w:hAnsi="Cambria Math"/>
                </w:rPr>
                <m:t>12</m:t>
              </m:r>
            </m:e>
          </m:d>
          <m:r>
            <w:rPr>
              <w:rFonts w:ascii="Cambria Math" w:hAnsi="Cambria Math"/>
            </w:rPr>
            <m:t xml:space="preserve"> </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α</m:t>
                  </m:r>
                </m:e>
                <m:sup>
                  <m:r>
                    <w:rPr>
                      <w:rFonts w:ascii="Cambria Math" w:hAnsi="Cambria Math"/>
                    </w:rPr>
                    <m:t>3</m:t>
                  </m:r>
                </m:sup>
              </m:sSup>
              <m:r>
                <w:rPr>
                  <w:rFonts w:ascii="Cambria Math" w:hAnsi="Cambria Math"/>
                </w:rPr>
                <m:t>+9</m:t>
              </m:r>
              <m:sSup>
                <m:sSupPr>
                  <m:ctrlPr>
                    <w:rPr>
                      <w:rFonts w:ascii="Cambria Math" w:hAnsi="Cambria Math"/>
                      <w:i/>
                    </w:rPr>
                  </m:ctrlPr>
                </m:sSupPr>
                <m:e>
                  <m:r>
                    <w:rPr>
                      <w:rFonts w:ascii="Cambria Math" w:hAnsi="Cambria Math"/>
                    </w:rPr>
                    <m:t>α</m:t>
                  </m:r>
                </m:e>
                <m:sup>
                  <m:r>
                    <w:rPr>
                      <w:rFonts w:ascii="Cambria Math" w:hAnsi="Cambria Math"/>
                    </w:rPr>
                    <m:t>2</m:t>
                  </m:r>
                </m:sup>
              </m:sSup>
              <m:r>
                <w:rPr>
                  <w:rFonts w:ascii="Cambria Math" w:hAnsi="Cambria Math"/>
                </w:rPr>
                <m:t>-24α-4)</m:t>
              </m:r>
            </m:num>
            <m:den>
              <m:r>
                <w:rPr>
                  <w:rFonts w:ascii="Cambria Math" w:hAnsi="Cambria Math"/>
                </w:rPr>
                <m:t>α(α-3)(α-4)</m:t>
              </m:r>
            </m:den>
          </m:f>
        </m:oMath>
      </m:oMathPara>
    </w:p>
    <w:p w14:paraId="5EB27268" w14:textId="78A07B19" w:rsidR="000E2E11" w:rsidRPr="000E2E11" w:rsidRDefault="000E2E11" w:rsidP="000E2E11">
      <w:pPr>
        <w:pStyle w:val="4"/>
      </w:pPr>
      <w:r>
        <w:t>Бесконечные моменты</w:t>
      </w:r>
    </w:p>
    <w:p w14:paraId="63A98C06" w14:textId="1AE878B6" w:rsidR="00710378" w:rsidRDefault="00710378" w:rsidP="00977966">
      <w:r>
        <w:t>Любой бесконечный момент любого порядка, например бесконечная дисперсия, в наблюдаемой выборке проявляется как вычисляемая величина, то есть как конечный момент, просто потому, что выборка конечна. Скажем, распределение Коши, имеющее неопределенное математическое ожидание, в конечной выборке даст измеримое математическое ожидание; другое дело, что разные выборки будут давать совершенно разные математические ожидания.</w:t>
      </w:r>
      <w:r w:rsidR="00AA246A">
        <w:t xml:space="preserve"> Следующие р</w:t>
      </w:r>
      <w:r>
        <w:t>исунк</w:t>
      </w:r>
      <w:r w:rsidR="00AA246A">
        <w:t xml:space="preserve">и </w:t>
      </w:r>
      <w:r>
        <w:t>иллюстриру</w:t>
      </w:r>
      <w:r w:rsidR="00613ABF">
        <w:t>ю</w:t>
      </w:r>
      <w:r>
        <w:t>т «дрейф» моментов по мере поступления информации</w:t>
      </w:r>
      <w:r w:rsidR="00AA246A">
        <w:t xml:space="preserve"> для стандартного распределения Коши</w:t>
      </w:r>
    </w:p>
    <w:p w14:paraId="2BC29B9C" w14:textId="76FBC3D0" w:rsidR="00AA246A" w:rsidRPr="00977966" w:rsidRDefault="00000000" w:rsidP="00AA246A">
      <w:pPr>
        <w:rPr>
          <w:i/>
        </w:rPr>
      </w:pPr>
      <m:oMathPara>
        <m:oMathParaPr>
          <m:jc m:val="left"/>
        </m:oMathParaPr>
        <m:oMath>
          <m:d>
            <m:dPr>
              <m:ctrlPr>
                <w:rPr>
                  <w:rFonts w:ascii="Cambria Math" w:hAnsi="Cambria Math"/>
                  <w:i/>
                </w:rPr>
              </m:ctrlPr>
            </m:dPr>
            <m:e>
              <m:r>
                <w:rPr>
                  <w:rFonts w:ascii="Cambria Math" w:hAnsi="Cambria Math"/>
                </w:rPr>
                <m:t>13</m:t>
              </m:r>
            </m:e>
          </m:d>
          <m:r>
            <w:rPr>
              <w:rFonts w:ascii="Cambria Math" w:hAnsi="Cambria Math"/>
            </w:rPr>
            <m:t xml:space="preserve"> </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X</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m:t>
          </m:r>
          <m:f>
            <m:fPr>
              <m:ctrlPr>
                <w:rPr>
                  <w:rFonts w:ascii="Cambria Math" w:hAnsi="Cambria Math"/>
                  <w:i/>
                </w:rPr>
              </m:ctrlPr>
            </m:fPr>
            <m:num>
              <m:r>
                <w:rPr>
                  <w:rFonts w:ascii="Cambria Math" w:hAnsi="Cambria Math"/>
                </w:rPr>
                <m:t>1</m:t>
              </m:r>
            </m:num>
            <m:den>
              <m:r>
                <w:rPr>
                  <w:rFonts w:ascii="Cambria Math" w:hAnsi="Cambria Math"/>
                </w:rPr>
                <m:t>π(1+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en>
          </m:f>
        </m:oMath>
      </m:oMathPara>
    </w:p>
    <w:p w14:paraId="42795AF0" w14:textId="77777777" w:rsidR="00AA246A" w:rsidRDefault="00AA246A" w:rsidP="00977966"/>
    <w:p w14:paraId="1EB78E3C" w14:textId="4D61DE2C" w:rsidR="00AA246A" w:rsidRDefault="00AA246A" w:rsidP="00977966">
      <w:r>
        <w:rPr>
          <w:noProof/>
        </w:rPr>
        <w:drawing>
          <wp:inline distT="0" distB="0" distL="0" distR="0" wp14:anchorId="280424CF" wp14:editId="3E5FB74C">
            <wp:extent cx="3265714" cy="1959429"/>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6">
                      <a:extLst>
                        <a:ext uri="{28A0092B-C50C-407E-A947-70E740481C1C}">
                          <a14:useLocalDpi xmlns:a14="http://schemas.microsoft.com/office/drawing/2010/main" val="0"/>
                        </a:ext>
                      </a:extLst>
                    </a:blip>
                    <a:stretch>
                      <a:fillRect/>
                    </a:stretch>
                  </pic:blipFill>
                  <pic:spPr>
                    <a:xfrm>
                      <a:off x="0" y="0"/>
                      <a:ext cx="3265714" cy="1959429"/>
                    </a:xfrm>
                    <a:prstGeom prst="rect">
                      <a:avLst/>
                    </a:prstGeom>
                  </pic:spPr>
                </pic:pic>
              </a:graphicData>
            </a:graphic>
          </wp:inline>
        </w:drawing>
      </w:r>
    </w:p>
    <w:p w14:paraId="08221A5C" w14:textId="68412C5A" w:rsidR="00AA246A" w:rsidRPr="00613ABF" w:rsidRDefault="00AA246A" w:rsidP="00977966">
      <w:r w:rsidRPr="00AA246A">
        <w:t>Рис</w:t>
      </w:r>
      <w:r>
        <w:t>.</w:t>
      </w:r>
      <w:r w:rsidRPr="00AA246A">
        <w:t xml:space="preserve"> 4. Как изменяется </w:t>
      </w:r>
      <w:r>
        <w:t>среднее по</w:t>
      </w:r>
      <w:r w:rsidRPr="00AA246A">
        <w:t xml:space="preserve"> выборк</w:t>
      </w:r>
      <w:r>
        <w:t>е</w:t>
      </w:r>
      <w:r w:rsidRPr="00AA246A">
        <w:t xml:space="preserve"> для последовательности данных, когда для их распределения (Коши) математическое ожидание не определено</w:t>
      </w:r>
      <w:r>
        <w:t xml:space="preserve">. В пределе </w:t>
      </w:r>
      <w:r w:rsidRPr="00613ABF">
        <w:rPr>
          <w:rFonts w:asciiTheme="majorHAnsi" w:hAnsiTheme="majorHAnsi"/>
          <w:i/>
          <w:iCs/>
          <w:lang w:val="en-US"/>
        </w:rPr>
        <w:t>f</w:t>
      </w:r>
      <w:r w:rsidRPr="00613ABF">
        <w:rPr>
          <w:rFonts w:asciiTheme="majorHAnsi" w:hAnsiTheme="majorHAnsi"/>
          <w:i/>
          <w:iCs/>
          <w:vertAlign w:val="subscript"/>
          <w:lang w:val="en-US"/>
        </w:rPr>
        <w:t>X</w:t>
      </w:r>
      <w:r w:rsidRPr="00613ABF">
        <w:rPr>
          <w:rFonts w:asciiTheme="majorHAnsi" w:hAnsiTheme="majorHAnsi"/>
          <w:i/>
          <w:iCs/>
        </w:rPr>
        <w:t>(</w:t>
      </w:r>
      <w:r w:rsidRPr="00613ABF">
        <w:rPr>
          <w:rFonts w:asciiTheme="majorHAnsi" w:hAnsiTheme="majorHAnsi"/>
          <w:i/>
          <w:iCs/>
          <w:lang w:val="en-US"/>
        </w:rPr>
        <w:t>x</w:t>
      </w:r>
      <w:r w:rsidRPr="00613ABF">
        <w:rPr>
          <w:rFonts w:asciiTheme="majorHAnsi" w:hAnsiTheme="majorHAnsi"/>
          <w:i/>
          <w:iCs/>
        </w:rPr>
        <w:t>)</w:t>
      </w:r>
      <w:r w:rsidRPr="00AA246A">
        <w:t xml:space="preserve"> </w:t>
      </w:r>
      <w:r>
        <w:t xml:space="preserve">сходится к нулю… вот только </w:t>
      </w:r>
      <w:r w:rsidR="00613ABF">
        <w:t xml:space="preserve">выборки </w:t>
      </w:r>
      <w:r w:rsidR="00613ABF" w:rsidRPr="00613ABF">
        <w:rPr>
          <w:rFonts w:asciiTheme="majorHAnsi" w:hAnsiTheme="majorHAnsi"/>
          <w:i/>
          <w:iCs/>
          <w:lang w:val="en-US"/>
        </w:rPr>
        <w:t>n</w:t>
      </w:r>
      <w:r w:rsidR="00613ABF" w:rsidRPr="00613ABF">
        <w:rPr>
          <w:rFonts w:asciiTheme="majorHAnsi" w:hAnsiTheme="majorHAnsi"/>
          <w:i/>
          <w:iCs/>
        </w:rPr>
        <w:t xml:space="preserve"> = </w:t>
      </w:r>
      <w:r w:rsidRPr="00613ABF">
        <w:rPr>
          <w:rFonts w:asciiTheme="majorHAnsi" w:hAnsiTheme="majorHAnsi"/>
          <w:i/>
          <w:iCs/>
        </w:rPr>
        <w:t>10 000</w:t>
      </w:r>
      <w:r>
        <w:t xml:space="preserve"> </w:t>
      </w:r>
      <w:r w:rsidR="00613ABF">
        <w:t>не хватило…</w:t>
      </w:r>
    </w:p>
    <w:p w14:paraId="2D1D7567" w14:textId="18D16414" w:rsidR="00613ABF" w:rsidRDefault="00F129E2" w:rsidP="00710378">
      <w:r>
        <w:rPr>
          <w:noProof/>
        </w:rPr>
        <w:drawing>
          <wp:inline distT="0" distB="0" distL="0" distR="0" wp14:anchorId="33F915E1" wp14:editId="78201657">
            <wp:extent cx="3265714" cy="1959429"/>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7">
                      <a:extLst>
                        <a:ext uri="{28A0092B-C50C-407E-A947-70E740481C1C}">
                          <a14:useLocalDpi xmlns:a14="http://schemas.microsoft.com/office/drawing/2010/main" val="0"/>
                        </a:ext>
                      </a:extLst>
                    </a:blip>
                    <a:stretch>
                      <a:fillRect/>
                    </a:stretch>
                  </pic:blipFill>
                  <pic:spPr>
                    <a:xfrm>
                      <a:off x="0" y="0"/>
                      <a:ext cx="3265714" cy="1959429"/>
                    </a:xfrm>
                    <a:prstGeom prst="rect">
                      <a:avLst/>
                    </a:prstGeom>
                  </pic:spPr>
                </pic:pic>
              </a:graphicData>
            </a:graphic>
          </wp:inline>
        </w:drawing>
      </w:r>
    </w:p>
    <w:p w14:paraId="7A6DC0F5" w14:textId="7CF6DBED" w:rsidR="00710378" w:rsidRDefault="00710378" w:rsidP="00710378">
      <w:r>
        <w:t>Рис</w:t>
      </w:r>
      <w:r w:rsidR="00613ABF">
        <w:t>.</w:t>
      </w:r>
      <w:r>
        <w:t xml:space="preserve"> </w:t>
      </w:r>
      <w:r w:rsidR="00613ABF">
        <w:t>5.</w:t>
      </w:r>
      <w:r>
        <w:t xml:space="preserve"> Квадратный корень из второго момента выборки для последовательности данных, когда у их распределения бесконечная дисперсия. Наблюдаем кажущееся схождение, но только до очередного скачка</w:t>
      </w:r>
    </w:p>
    <w:p w14:paraId="5F905DBB" w14:textId="6E78A942" w:rsidR="00710378" w:rsidRDefault="00613ABF" w:rsidP="00613ABF">
      <w:pPr>
        <w:pStyle w:val="4"/>
      </w:pPr>
      <w:r>
        <w:t>П</w:t>
      </w:r>
      <w:r w:rsidR="00710378">
        <w:t>очему среднеквадратическое отклонение нужно отправить в отставку, и немедленно!</w:t>
      </w:r>
    </w:p>
    <w:p w14:paraId="4068A9F9" w14:textId="11125E4D" w:rsidR="00710378" w:rsidRDefault="00710378" w:rsidP="00710378">
      <w:r>
        <w:t>Понятие среднеквадратического отклонения сбило с толку толпы ученых; пора отправить его в отставку из общего употребления и заменить на более эффективное среднее абсолютное отклонение. Среднеквадратическое отклонение следует оставить математикам, физикам и специалистам по математической статистике, выводящим предельные теоремы. Нет научных резонов рекомендовать его для статистических исследований в нашу компьютерную эпоху, ибо от него больше вреда, чем пользы — особенно когда растущий класс специалистов в общественных науках применяет готовые статистические инструменты к научным проблемам.</w:t>
      </w:r>
    </w:p>
    <w:p w14:paraId="0A4D8389" w14:textId="4A9AFA08" w:rsidR="00710378" w:rsidRDefault="00710378" w:rsidP="00710378">
      <w:r>
        <w:lastRenderedPageBreak/>
        <w:t>Скажем, пусть кто-то попросил вас оценить «среднее отклонение за день» для температуры в вашем городе (или биржевой стоимости компании, или артериального давления вашего дядюшки) на протяжении пяти последних дней. Данные об отклонениях в эти пять дней такие: (-23, 7, -3, 20, -1). Как вам оценить среднее отклонение?</w:t>
      </w:r>
    </w:p>
    <w:p w14:paraId="740A3AB5" w14:textId="37B9F0E7" w:rsidR="00710378" w:rsidRDefault="00710378" w:rsidP="00710378">
      <w:r>
        <w:t>Может быть, взять каждое наблюдение, возвести в квадрат, найти среднее по всем квадратам и извлечь из него квадратный корень? Или удалить знаки минус и посчитать среднее? Между этими двумя методиками серьезные различия. Первая оценит среднее отклонение как 15,7, а вторая — как 10,8. На самом деле вторая куда лучше соответствует «практиче</w:t>
      </w:r>
      <w:r w:rsidR="00AC17CB">
        <w:t>с</w:t>
      </w:r>
      <w:r>
        <w:t>ким задачам» и отражает реальность. Интуитивно мы часто ожидаем услышать</w:t>
      </w:r>
      <w:r w:rsidR="00AC17CB">
        <w:t xml:space="preserve"> и</w:t>
      </w:r>
      <w:r>
        <w:rPr>
          <w:rFonts w:ascii="Calibri" w:hAnsi="Calibri" w:cs="Calibri"/>
        </w:rPr>
        <w:t>менно</w:t>
      </w:r>
      <w:r>
        <w:t xml:space="preserve"> </w:t>
      </w:r>
      <w:r>
        <w:rPr>
          <w:rFonts w:ascii="Calibri" w:hAnsi="Calibri" w:cs="Calibri"/>
        </w:rPr>
        <w:t>о</w:t>
      </w:r>
      <w:r>
        <w:t xml:space="preserve"> </w:t>
      </w:r>
      <w:r>
        <w:rPr>
          <w:rFonts w:ascii="Calibri" w:hAnsi="Calibri" w:cs="Calibri"/>
        </w:rPr>
        <w:t>второй</w:t>
      </w:r>
      <w:r>
        <w:t xml:space="preserve"> </w:t>
      </w:r>
      <w:r>
        <w:rPr>
          <w:rFonts w:ascii="Calibri" w:hAnsi="Calibri" w:cs="Calibri"/>
        </w:rPr>
        <w:t>вели</w:t>
      </w:r>
      <w:r>
        <w:t>чине; нередко человеку сообщают среднеквадратическое отклонение, а он затем действует так, будто принял эту величину за среднее отклонение.</w:t>
      </w:r>
    </w:p>
    <w:p w14:paraId="477B3840" w14:textId="4D9F11F3" w:rsidR="00710378" w:rsidRDefault="00710378" w:rsidP="00710378">
      <w:r>
        <w:t xml:space="preserve">Причиной всему историческая случайность: в 1893 великий Карл Пирсон </w:t>
      </w:r>
      <w:r w:rsidR="00D721F2">
        <w:t>использовал</w:t>
      </w:r>
      <w:r>
        <w:t xml:space="preserve"> термин «стандартное отклонение» (standard deviation) вместо употреблявшегося боле</w:t>
      </w:r>
      <w:r w:rsidR="00AC17CB">
        <w:t>е</w:t>
      </w:r>
      <w:r>
        <w:t xml:space="preserve"> громоздкого «среднеквадратическая ошибка» (root mean square error). И положил начало великому заблуждению: публика решила, что это значит среднее абсолютное отклонение. Предрассудок пустил корни и затвердел, как скала; всякий раз, кода какая-нибудь газета пыталась уточнить понятие рыночной «волатильности», </w:t>
      </w:r>
      <w:r w:rsidR="00AC17CB">
        <w:rPr>
          <w:rFonts w:ascii="Calibri" w:hAnsi="Calibri" w:cs="Calibri"/>
        </w:rPr>
        <w:t>она</w:t>
      </w:r>
      <w:r>
        <w:t xml:space="preserve"> </w:t>
      </w:r>
      <w:r>
        <w:rPr>
          <w:rFonts w:ascii="Calibri" w:hAnsi="Calibri" w:cs="Calibri"/>
        </w:rPr>
        <w:t>сбивалась</w:t>
      </w:r>
      <w:r>
        <w:t xml:space="preserve"> </w:t>
      </w:r>
      <w:r>
        <w:rPr>
          <w:rFonts w:ascii="Calibri" w:hAnsi="Calibri" w:cs="Calibri"/>
        </w:rPr>
        <w:t>в</w:t>
      </w:r>
      <w:r>
        <w:t xml:space="preserve"> </w:t>
      </w:r>
      <w:r>
        <w:rPr>
          <w:rFonts w:ascii="Calibri" w:hAnsi="Calibri" w:cs="Calibri"/>
        </w:rPr>
        <w:t>словесных</w:t>
      </w:r>
      <w:r>
        <w:t xml:space="preserve"> </w:t>
      </w:r>
      <w:r>
        <w:rPr>
          <w:rFonts w:ascii="Calibri" w:hAnsi="Calibri" w:cs="Calibri"/>
        </w:rPr>
        <w:t>описаниях</w:t>
      </w:r>
      <w:r>
        <w:t xml:space="preserve"> </w:t>
      </w:r>
      <w:r>
        <w:rPr>
          <w:rFonts w:ascii="Calibri" w:hAnsi="Calibri" w:cs="Calibri"/>
        </w:rPr>
        <w:t>на</w:t>
      </w:r>
      <w:r>
        <w:t xml:space="preserve"> </w:t>
      </w:r>
      <w:r>
        <w:rPr>
          <w:rFonts w:ascii="Calibri" w:hAnsi="Calibri" w:cs="Calibri"/>
        </w:rPr>
        <w:t>среднее</w:t>
      </w:r>
      <w:r>
        <w:t xml:space="preserve"> </w:t>
      </w:r>
      <w:r>
        <w:rPr>
          <w:rFonts w:ascii="Calibri" w:hAnsi="Calibri" w:cs="Calibri"/>
        </w:rPr>
        <w:t>абсолютное</w:t>
      </w:r>
      <w:r>
        <w:t xml:space="preserve"> </w:t>
      </w:r>
      <w:r>
        <w:rPr>
          <w:rFonts w:ascii="Calibri" w:hAnsi="Calibri" w:cs="Calibri"/>
        </w:rPr>
        <w:t>отклонение</w:t>
      </w:r>
      <w:r>
        <w:t xml:space="preserve">, </w:t>
      </w:r>
      <w:r>
        <w:rPr>
          <w:rFonts w:ascii="Calibri" w:hAnsi="Calibri" w:cs="Calibri"/>
        </w:rPr>
        <w:t>даже</w:t>
      </w:r>
      <w:r>
        <w:t xml:space="preserve"> </w:t>
      </w:r>
      <w:r>
        <w:rPr>
          <w:rFonts w:ascii="Calibri" w:hAnsi="Calibri" w:cs="Calibri"/>
        </w:rPr>
        <w:t>если</w:t>
      </w:r>
      <w:r>
        <w:t xml:space="preserve"> </w:t>
      </w:r>
      <w:r w:rsidR="00AC17CB">
        <w:rPr>
          <w:rFonts w:ascii="Calibri" w:hAnsi="Calibri" w:cs="Calibri"/>
        </w:rPr>
        <w:t>пр</w:t>
      </w:r>
      <w:r>
        <w:rPr>
          <w:rFonts w:ascii="Calibri" w:hAnsi="Calibri" w:cs="Calibri"/>
        </w:rPr>
        <w:t>иводила</w:t>
      </w:r>
      <w:r>
        <w:t xml:space="preserve"> </w:t>
      </w:r>
      <w:r>
        <w:rPr>
          <w:rFonts w:ascii="Calibri" w:hAnsi="Calibri" w:cs="Calibri"/>
        </w:rPr>
        <w:t>формулу</w:t>
      </w:r>
      <w:r>
        <w:t xml:space="preserve">, </w:t>
      </w:r>
      <w:r>
        <w:rPr>
          <w:rFonts w:ascii="Calibri" w:hAnsi="Calibri" w:cs="Calibri"/>
        </w:rPr>
        <w:t>по</w:t>
      </w:r>
      <w:r>
        <w:t xml:space="preserve"> </w:t>
      </w:r>
      <w:r>
        <w:rPr>
          <w:rFonts w:ascii="Calibri" w:hAnsi="Calibri" w:cs="Calibri"/>
        </w:rPr>
        <w:t>которой</w:t>
      </w:r>
      <w:r>
        <w:t xml:space="preserve"> </w:t>
      </w:r>
      <w:r>
        <w:rPr>
          <w:rFonts w:ascii="Calibri" w:hAnsi="Calibri" w:cs="Calibri"/>
        </w:rPr>
        <w:t>насчитала</w:t>
      </w:r>
      <w:r>
        <w:t xml:space="preserve"> </w:t>
      </w:r>
      <w:r>
        <w:rPr>
          <w:rFonts w:ascii="Calibri" w:hAnsi="Calibri" w:cs="Calibri"/>
        </w:rPr>
        <w:t>среднеквадратическое</w:t>
      </w:r>
      <w:r>
        <w:t xml:space="preserve"> </w:t>
      </w:r>
      <w:r>
        <w:rPr>
          <w:rFonts w:ascii="Calibri" w:hAnsi="Calibri" w:cs="Calibri"/>
        </w:rPr>
        <w:t>отклонение</w:t>
      </w:r>
      <w:r>
        <w:t xml:space="preserve">, </w:t>
      </w:r>
      <w:r>
        <w:rPr>
          <w:rFonts w:ascii="Calibri" w:hAnsi="Calibri" w:cs="Calibri"/>
        </w:rPr>
        <w:t>бол</w:t>
      </w:r>
      <w:r>
        <w:t xml:space="preserve">ее </w:t>
      </w:r>
      <w:r w:rsidR="00AC17CB">
        <w:t>вы</w:t>
      </w:r>
      <w:r>
        <w:t>сокое.</w:t>
      </w:r>
    </w:p>
    <w:p w14:paraId="5D29CAE3" w14:textId="5CE33939" w:rsidR="00710378" w:rsidRDefault="00710378" w:rsidP="00710378">
      <w:r>
        <w:t xml:space="preserve">И если бы только журналисты; </w:t>
      </w:r>
      <w:r w:rsidR="00AC17CB">
        <w:t xml:space="preserve">аналогичное </w:t>
      </w:r>
      <w:r>
        <w:t xml:space="preserve">смешение </w:t>
      </w:r>
      <w:r w:rsidR="00AC17CB">
        <w:t xml:space="preserve">можно увидеть </w:t>
      </w:r>
      <w:r>
        <w:t xml:space="preserve">в официальных документах Министерства торговли США и Федерального резерва — в заявлениях </w:t>
      </w:r>
      <w:r w:rsidR="00AC17CB">
        <w:t>о</w:t>
      </w:r>
      <w:r>
        <w:t xml:space="preserve"> рыночной волатильности, сделанных регуляторами рынка.</w:t>
      </w:r>
    </w:p>
    <w:p w14:paraId="26DC584F" w14:textId="67CFEA07" w:rsidR="00710378" w:rsidRDefault="00710378" w:rsidP="00710378">
      <w:r>
        <w:t>Вот что натворил неудачный термин для неинтуитивного понятия. Психологиче</w:t>
      </w:r>
      <w:r w:rsidR="00AC17CB">
        <w:t>ск</w:t>
      </w:r>
      <w:r>
        <w:t xml:space="preserve">ий феномен </w:t>
      </w:r>
      <w:r w:rsidR="00AC17CB">
        <w:t xml:space="preserve">– </w:t>
      </w:r>
      <w:r>
        <w:t>склонность к упрощению</w:t>
      </w:r>
      <w:r w:rsidR="00AC17CB">
        <w:t xml:space="preserve"> –</w:t>
      </w:r>
      <w:r>
        <w:t xml:space="preserve"> толкает людей принимать STD за MAD, потому что о MAD легче думать</w:t>
      </w:r>
      <w:r w:rsidR="00AC17CB">
        <w:t xml:space="preserve">. </w:t>
      </w:r>
      <w:r>
        <w:t>Вот аргументы</w:t>
      </w:r>
      <w:r w:rsidR="00AC17CB">
        <w:t xml:space="preserve"> Талеба</w:t>
      </w:r>
      <w:r>
        <w:t xml:space="preserve"> за революцию.</w:t>
      </w:r>
    </w:p>
    <w:p w14:paraId="0F323F26" w14:textId="1540DCF7" w:rsidR="00710378" w:rsidRDefault="00710378" w:rsidP="009D2003">
      <w:pPr>
        <w:pStyle w:val="a9"/>
        <w:numPr>
          <w:ilvl w:val="0"/>
          <w:numId w:val="11"/>
        </w:numPr>
        <w:ind w:left="567" w:hanging="283"/>
      </w:pPr>
      <w:r>
        <w:t xml:space="preserve">MAD точнее оценивается по выборке и менее волатильно, чем STD, поскольку </w:t>
      </w:r>
      <w:r w:rsidR="00AC17CB">
        <w:rPr>
          <w:rFonts w:ascii="Arial" w:hAnsi="Arial" w:cs="Arial"/>
        </w:rPr>
        <w:t>н</w:t>
      </w:r>
      <w:r>
        <w:t xml:space="preserve">е взвешивает наблюдения, тогда </w:t>
      </w:r>
      <w:r w:rsidR="00F129E2">
        <w:t xml:space="preserve">как </w:t>
      </w:r>
      <w:r>
        <w:t>среднеквадратическая ошибка приписывает большим отклонениям больший вес, переоценивая хвостовые события.</w:t>
      </w:r>
      <w:r w:rsidR="009D2003">
        <w:t xml:space="preserve"> </w:t>
      </w:r>
      <w:r>
        <w:t xml:space="preserve">Мы часто используем STD в формулах, но в итоге приходим к необходимости преобразовать его в MAD (скажем, в финансах — для определения стоимости </w:t>
      </w:r>
      <w:r w:rsidR="00F129E2">
        <w:t>оп</w:t>
      </w:r>
      <w:r>
        <w:t>циона). Поправка существенная. В Гауссовом мире STD примерно в 1,25 раза</w:t>
      </w:r>
      <w:r w:rsidR="00F129E2">
        <w:t xml:space="preserve"> больше </w:t>
      </w:r>
      <w:r w:rsidR="00F129E2" w:rsidRPr="009D2003">
        <w:rPr>
          <w:lang w:val="en-US"/>
        </w:rPr>
        <w:t>MAD</w:t>
      </w:r>
      <w:r>
        <w:t>. Но нам надо выживать при стохастической</w:t>
      </w:r>
      <w:r w:rsidR="00F129E2">
        <w:t xml:space="preserve"> вола</w:t>
      </w:r>
      <w:r>
        <w:t>тильности, где STD нередко превосходит MAD в 1,6 раза.</w:t>
      </w:r>
    </w:p>
    <w:p w14:paraId="15AD4536" w14:textId="62EF6EB2" w:rsidR="00710378" w:rsidRDefault="00710378" w:rsidP="00AC17CB">
      <w:pPr>
        <w:pStyle w:val="a9"/>
        <w:numPr>
          <w:ilvl w:val="0"/>
          <w:numId w:val="11"/>
        </w:numPr>
        <w:ind w:left="567" w:hanging="283"/>
      </w:pPr>
      <w:r>
        <w:t xml:space="preserve">Многие статистические явления и процессы характеризуются «бесконечной дисперсией» (то же знаменитое правило Парето 80/20), хотя обладают конечным </w:t>
      </w:r>
      <w:r w:rsidR="00F129E2">
        <w:t>и</w:t>
      </w:r>
      <w:r>
        <w:t xml:space="preserve"> часто спокойно ведущим себя средним абсолютным отклонением. Во всех случаях, где существует STD, существует и MAD. Риска бесконечно</w:t>
      </w:r>
      <w:r w:rsidR="00F129E2">
        <w:t>го</w:t>
      </w:r>
      <w:r>
        <w:t xml:space="preserve"> MAD при </w:t>
      </w:r>
      <w:r w:rsidR="00F129E2">
        <w:t>кон</w:t>
      </w:r>
      <w:r>
        <w:t>ечном среднеквадратическом отклонении не существует.</w:t>
      </w:r>
    </w:p>
    <w:p w14:paraId="3344E922" w14:textId="04545C9C" w:rsidR="00710378" w:rsidRDefault="00710378" w:rsidP="00AC17CB">
      <w:pPr>
        <w:pStyle w:val="a9"/>
        <w:numPr>
          <w:ilvl w:val="0"/>
          <w:numId w:val="11"/>
        </w:numPr>
        <w:ind w:left="567" w:hanging="283"/>
      </w:pPr>
      <w:r>
        <w:t>Многие экономисты побоялись рассмотреть модели с бесконечной дисперсией, додумав, что это значит бесконечное среднее абсолютное отклонение. Прискорбно, но факт. Когда великий Бенуа Мандельброт выдвинул свои модели с бесконечной дисперсией пятьдесят лет назад, экономисты испугались, потому что в их головах смешалось одно с другим.</w:t>
      </w:r>
    </w:p>
    <w:p w14:paraId="2AB8067C" w14:textId="0928A358" w:rsidR="005E3337" w:rsidRDefault="00DF023C" w:rsidP="00710378">
      <w:r>
        <w:rPr>
          <w:noProof/>
        </w:rPr>
        <w:drawing>
          <wp:inline distT="0" distB="0" distL="0" distR="0" wp14:anchorId="770F2947" wp14:editId="271DD7FA">
            <wp:extent cx="3265714" cy="1959429"/>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8">
                      <a:extLst>
                        <a:ext uri="{28A0092B-C50C-407E-A947-70E740481C1C}">
                          <a14:useLocalDpi xmlns:a14="http://schemas.microsoft.com/office/drawing/2010/main" val="0"/>
                        </a:ext>
                      </a:extLst>
                    </a:blip>
                    <a:stretch>
                      <a:fillRect/>
                    </a:stretch>
                  </pic:blipFill>
                  <pic:spPr>
                    <a:xfrm>
                      <a:off x="0" y="0"/>
                      <a:ext cx="3265714" cy="1959429"/>
                    </a:xfrm>
                    <a:prstGeom prst="rect">
                      <a:avLst/>
                    </a:prstGeom>
                  </pic:spPr>
                </pic:pic>
              </a:graphicData>
            </a:graphic>
          </wp:inline>
        </w:drawing>
      </w:r>
    </w:p>
    <w:p w14:paraId="50764588" w14:textId="77777777" w:rsidR="00DF023C" w:rsidRDefault="00710378" w:rsidP="00710378">
      <w:r>
        <w:lastRenderedPageBreak/>
        <w:t>Рис</w:t>
      </w:r>
      <w:r w:rsidR="005E3337">
        <w:t>.</w:t>
      </w:r>
      <w:r>
        <w:t xml:space="preserve"> </w:t>
      </w:r>
      <w:r w:rsidR="005E3337">
        <w:t>6.</w:t>
      </w:r>
      <w:r>
        <w:t xml:space="preserve"> Как распределено среднее абсолютное отклонение (синим) и среднеквадратическое отклонение (желтым), если исходное распределение следует степенному закону с конечной дисперсией</w:t>
      </w:r>
    </w:p>
    <w:p w14:paraId="5EEBDDED" w14:textId="5A6AF458" w:rsidR="005E3337" w:rsidRDefault="00DF023C" w:rsidP="00710378">
      <w:r>
        <w:t xml:space="preserve">В качестве модельного я взял распределение Стьюдента с </w:t>
      </w:r>
      <w:r>
        <w:rPr>
          <w:rFonts w:cstheme="minorHAnsi"/>
        </w:rPr>
        <w:t>α</w:t>
      </w:r>
      <w:r>
        <w:t xml:space="preserve"> = </w:t>
      </w:r>
      <w:r>
        <w:rPr>
          <w:lang w:val="en-US"/>
        </w:rPr>
        <w:t>df</w:t>
      </w:r>
      <w:r w:rsidRPr="00DF023C">
        <w:t xml:space="preserve"> = 3</w:t>
      </w:r>
      <w:r>
        <w:t xml:space="preserve">. </w:t>
      </w:r>
      <w:r w:rsidR="00710378">
        <w:t>Как обычно, у MAD более узкое распределение; в данном случае его даже трудно сравнить с распределением STD, имеющим бесконечную дисперсию</w:t>
      </w:r>
      <w:r>
        <w:t xml:space="preserve"> (п</w:t>
      </w:r>
      <w:r w:rsidR="00710378">
        <w:t xml:space="preserve">отому что квадрат случайной величины, распределенной по Парето с показателем </w:t>
      </w:r>
      <w:r w:rsidR="005E3337">
        <w:rPr>
          <w:rFonts w:cstheme="minorHAnsi"/>
        </w:rPr>
        <w:t>α</w:t>
      </w:r>
      <w:r w:rsidR="00710378">
        <w:t xml:space="preserve">, распределен по Парето с показателем </w:t>
      </w:r>
      <w:r w:rsidR="005E3337">
        <w:rPr>
          <w:rFonts w:cstheme="minorHAnsi"/>
        </w:rPr>
        <w:t>α</w:t>
      </w:r>
      <w:r w:rsidR="00710378">
        <w:t>/2</w:t>
      </w:r>
      <w:r>
        <w:t>)</w:t>
      </w:r>
      <w:r w:rsidR="00710378">
        <w:t xml:space="preserve">. Можно, впрочем, сравнить распределения MAD и STD по их среднему абсолютному отклонению: у распределения STD оно в </w:t>
      </w:r>
      <w:r w:rsidR="009D2003">
        <w:t>2</w:t>
      </w:r>
      <w:r w:rsidR="00710378">
        <w:t xml:space="preserve"> раз больше</w:t>
      </w:r>
      <w:r>
        <w:t>.</w:t>
      </w:r>
    </w:p>
    <w:p w14:paraId="6E22952C" w14:textId="7844BF0F" w:rsidR="00A10FB7" w:rsidRPr="001B636F" w:rsidRDefault="00710378" w:rsidP="00710378">
      <w:r>
        <w:t>Печально, что такая мелочь способна создать столько путаницы. Наши научные инструменты вышли далеко за нашу бытовую интуицию, и это стало проблемой для развития науки. В завершение приведу заявление сэра Роналда Фишера: «Статистик несет ответственность за понимание процедуры, которую применяет или рекомендует».</w:t>
      </w:r>
    </w:p>
    <w:sectPr w:rsidR="00A10FB7" w:rsidRPr="001B636F"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52D7" w14:textId="77777777" w:rsidR="00A3636E" w:rsidRDefault="00A3636E" w:rsidP="00B35F06">
      <w:pPr>
        <w:spacing w:after="0"/>
      </w:pPr>
      <w:r>
        <w:separator/>
      </w:r>
    </w:p>
  </w:endnote>
  <w:endnote w:type="continuationSeparator" w:id="0">
    <w:p w14:paraId="657D5E1E" w14:textId="77777777" w:rsidR="00A3636E" w:rsidRDefault="00A3636E"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34A8" w14:textId="77777777" w:rsidR="00A3636E" w:rsidRDefault="00A3636E" w:rsidP="00B35F06">
      <w:pPr>
        <w:spacing w:after="0"/>
      </w:pPr>
      <w:r>
        <w:separator/>
      </w:r>
    </w:p>
  </w:footnote>
  <w:footnote w:type="continuationSeparator" w:id="0">
    <w:p w14:paraId="2B7B8D6E" w14:textId="77777777" w:rsidR="00A3636E" w:rsidRDefault="00A3636E" w:rsidP="00B35F06">
      <w:pPr>
        <w:spacing w:after="0"/>
      </w:pPr>
      <w:r>
        <w:continuationSeparator/>
      </w:r>
    </w:p>
  </w:footnote>
  <w:footnote w:id="1">
    <w:p w14:paraId="7A6EFF9C" w14:textId="7CBF2F2F" w:rsidR="00546BD8" w:rsidRPr="00546BD8" w:rsidRDefault="00546BD8" w:rsidP="00546BD8">
      <w:pPr>
        <w:pStyle w:val="a5"/>
        <w:rPr>
          <w:lang w:val="en-US"/>
        </w:rPr>
      </w:pPr>
      <w:r>
        <w:rPr>
          <w:rStyle w:val="a7"/>
        </w:rPr>
        <w:footnoteRef/>
      </w:r>
      <w:r w:rsidRPr="00546BD8">
        <w:rPr>
          <w:lang w:val="en-US"/>
        </w:rPr>
        <w:t xml:space="preserve"> Daniel Goldstein and Nassim Taleb. We don’t quite know what we are talking about when we talk about volatility. Journal of Portfolio Management, 33(4),</w:t>
      </w:r>
      <w:r w:rsidRPr="001D56DA">
        <w:rPr>
          <w:lang w:val="en-US"/>
        </w:rPr>
        <w:t xml:space="preserve"> </w:t>
      </w:r>
      <w:r w:rsidRPr="00546BD8">
        <w:rPr>
          <w:lang w:val="en-US"/>
        </w:rPr>
        <w:t>2007.</w:t>
      </w:r>
    </w:p>
  </w:footnote>
  <w:footnote w:id="2">
    <w:p w14:paraId="69431C69" w14:textId="026164DB" w:rsidR="00833BEB" w:rsidRPr="00833BEB" w:rsidRDefault="00833BEB">
      <w:pPr>
        <w:pStyle w:val="a5"/>
        <w:rPr>
          <w:lang w:val="en-US"/>
        </w:rPr>
      </w:pPr>
      <w:r>
        <w:rPr>
          <w:rStyle w:val="a7"/>
        </w:rPr>
        <w:footnoteRef/>
      </w:r>
      <w:r w:rsidRPr="00833BEB">
        <w:rPr>
          <w:lang w:val="en-US"/>
        </w:rPr>
        <w:t xml:space="preserve"> P. J. Huber. Robust Statistics. </w:t>
      </w:r>
      <w:r w:rsidRPr="001D56DA">
        <w:rPr>
          <w:lang w:val="en-US"/>
        </w:rPr>
        <w:t>Wiley, New York, 1981.</w:t>
      </w:r>
    </w:p>
  </w:footnote>
  <w:footnote w:id="3">
    <w:p w14:paraId="717BE98C" w14:textId="629B3E2B" w:rsidR="0063507D" w:rsidRPr="004E7AA3" w:rsidRDefault="0063507D">
      <w:pPr>
        <w:pStyle w:val="a5"/>
      </w:pPr>
      <w:r>
        <w:rPr>
          <w:rStyle w:val="a7"/>
        </w:rPr>
        <w:footnoteRef/>
      </w:r>
      <w:r>
        <w:t xml:space="preserve"> Формула (7) отличается в оригинале и переводе, и я склонен больше верить версии перевода. Вообще, можно отметить, что перевод выполнен на очень высоком уровне с интересными комментариями и дополнениями.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1C"/>
    <w:multiLevelType w:val="hybridMultilevel"/>
    <w:tmpl w:val="991EB77C"/>
    <w:lvl w:ilvl="0" w:tplc="B81EFAA0">
      <w:start w:val="1"/>
      <w:numFmt w:val="decimal"/>
      <w:lvlText w:val="%1)"/>
      <w:lvlJc w:val="left"/>
      <w:pPr>
        <w:ind w:left="1071" w:hanging="71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D4D7D"/>
    <w:multiLevelType w:val="hybridMultilevel"/>
    <w:tmpl w:val="5BAAFB64"/>
    <w:lvl w:ilvl="0" w:tplc="37AADC4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C62FF0"/>
    <w:multiLevelType w:val="hybridMultilevel"/>
    <w:tmpl w:val="A4EC77F8"/>
    <w:lvl w:ilvl="0" w:tplc="96B8BAC6">
      <w:start w:val="1"/>
      <w:numFmt w:val="decimal"/>
      <w:lvlText w:val="%1."/>
      <w:lvlJc w:val="left"/>
      <w:pPr>
        <w:ind w:left="1065" w:hanging="705"/>
      </w:pPr>
      <w:rPr>
        <w:rFonts w:hint="default"/>
      </w:rPr>
    </w:lvl>
    <w:lvl w:ilvl="1" w:tplc="F2D09710">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25FD0"/>
    <w:multiLevelType w:val="hybridMultilevel"/>
    <w:tmpl w:val="D016613C"/>
    <w:lvl w:ilvl="0" w:tplc="5696212A">
      <w:start w:val="4"/>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A57FF"/>
    <w:multiLevelType w:val="hybridMultilevel"/>
    <w:tmpl w:val="3D24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511A63"/>
    <w:multiLevelType w:val="hybridMultilevel"/>
    <w:tmpl w:val="DAEAC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47855"/>
    <w:multiLevelType w:val="hybridMultilevel"/>
    <w:tmpl w:val="6980D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433743"/>
    <w:multiLevelType w:val="hybridMultilevel"/>
    <w:tmpl w:val="8484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082F49"/>
    <w:multiLevelType w:val="hybridMultilevel"/>
    <w:tmpl w:val="E7287FFA"/>
    <w:lvl w:ilvl="0" w:tplc="F20C47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55433D"/>
    <w:multiLevelType w:val="hybridMultilevel"/>
    <w:tmpl w:val="7602B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05658A"/>
    <w:multiLevelType w:val="hybridMultilevel"/>
    <w:tmpl w:val="5BF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37201605">
    <w:abstractNumId w:val="1"/>
  </w:num>
  <w:num w:numId="2" w16cid:durableId="1037008438">
    <w:abstractNumId w:val="3"/>
  </w:num>
  <w:num w:numId="3" w16cid:durableId="207300540">
    <w:abstractNumId w:val="8"/>
  </w:num>
  <w:num w:numId="4" w16cid:durableId="1237786135">
    <w:abstractNumId w:val="2"/>
  </w:num>
  <w:num w:numId="5" w16cid:durableId="766735042">
    <w:abstractNumId w:val="4"/>
  </w:num>
  <w:num w:numId="6" w16cid:durableId="89276279">
    <w:abstractNumId w:val="10"/>
  </w:num>
  <w:num w:numId="7" w16cid:durableId="658194896">
    <w:abstractNumId w:val="9"/>
  </w:num>
  <w:num w:numId="8" w16cid:durableId="1600018702">
    <w:abstractNumId w:val="6"/>
  </w:num>
  <w:num w:numId="9" w16cid:durableId="1856535517">
    <w:abstractNumId w:val="7"/>
  </w:num>
  <w:num w:numId="10" w16cid:durableId="1241523370">
    <w:abstractNumId w:val="5"/>
  </w:num>
  <w:num w:numId="11" w16cid:durableId="175925189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3E48"/>
    <w:rsid w:val="00005D8F"/>
    <w:rsid w:val="000061CB"/>
    <w:rsid w:val="00010D5D"/>
    <w:rsid w:val="00013AB1"/>
    <w:rsid w:val="00014336"/>
    <w:rsid w:val="00016161"/>
    <w:rsid w:val="00016C40"/>
    <w:rsid w:val="000203FE"/>
    <w:rsid w:val="00022A26"/>
    <w:rsid w:val="000329F3"/>
    <w:rsid w:val="00033025"/>
    <w:rsid w:val="000351E5"/>
    <w:rsid w:val="00040A97"/>
    <w:rsid w:val="00042805"/>
    <w:rsid w:val="00044657"/>
    <w:rsid w:val="00051E23"/>
    <w:rsid w:val="000531E5"/>
    <w:rsid w:val="0005358C"/>
    <w:rsid w:val="00055D29"/>
    <w:rsid w:val="0005677A"/>
    <w:rsid w:val="000647BE"/>
    <w:rsid w:val="00066ADF"/>
    <w:rsid w:val="00067D82"/>
    <w:rsid w:val="000701C0"/>
    <w:rsid w:val="000724AE"/>
    <w:rsid w:val="000734AB"/>
    <w:rsid w:val="00075BBA"/>
    <w:rsid w:val="000865DA"/>
    <w:rsid w:val="0009234A"/>
    <w:rsid w:val="00093466"/>
    <w:rsid w:val="00093C35"/>
    <w:rsid w:val="000A2C54"/>
    <w:rsid w:val="000A4793"/>
    <w:rsid w:val="000B096C"/>
    <w:rsid w:val="000B0ACB"/>
    <w:rsid w:val="000B5CB9"/>
    <w:rsid w:val="000B60BB"/>
    <w:rsid w:val="000C0A69"/>
    <w:rsid w:val="000C3095"/>
    <w:rsid w:val="000D15A7"/>
    <w:rsid w:val="000D3AC6"/>
    <w:rsid w:val="000D42A1"/>
    <w:rsid w:val="000D5F16"/>
    <w:rsid w:val="000E2AF4"/>
    <w:rsid w:val="000E2E11"/>
    <w:rsid w:val="000E58A5"/>
    <w:rsid w:val="000F2D01"/>
    <w:rsid w:val="000F32DD"/>
    <w:rsid w:val="0010031E"/>
    <w:rsid w:val="0010376B"/>
    <w:rsid w:val="001047D0"/>
    <w:rsid w:val="001123BD"/>
    <w:rsid w:val="00113380"/>
    <w:rsid w:val="00120C76"/>
    <w:rsid w:val="00123AD4"/>
    <w:rsid w:val="001253C5"/>
    <w:rsid w:val="001307A9"/>
    <w:rsid w:val="001428CB"/>
    <w:rsid w:val="001509CA"/>
    <w:rsid w:val="00152F8F"/>
    <w:rsid w:val="001557B1"/>
    <w:rsid w:val="001574BD"/>
    <w:rsid w:val="00167D8F"/>
    <w:rsid w:val="001739E0"/>
    <w:rsid w:val="00184994"/>
    <w:rsid w:val="0019454A"/>
    <w:rsid w:val="001B4CCF"/>
    <w:rsid w:val="001B636F"/>
    <w:rsid w:val="001C45EA"/>
    <w:rsid w:val="001D56DA"/>
    <w:rsid w:val="001E12AD"/>
    <w:rsid w:val="001E6399"/>
    <w:rsid w:val="001F3E13"/>
    <w:rsid w:val="001F474E"/>
    <w:rsid w:val="001F4A0A"/>
    <w:rsid w:val="001F581A"/>
    <w:rsid w:val="001F74E8"/>
    <w:rsid w:val="00203FB2"/>
    <w:rsid w:val="00213290"/>
    <w:rsid w:val="002139AE"/>
    <w:rsid w:val="00217026"/>
    <w:rsid w:val="00220F53"/>
    <w:rsid w:val="00222EFF"/>
    <w:rsid w:val="00223181"/>
    <w:rsid w:val="002232F3"/>
    <w:rsid w:val="00224031"/>
    <w:rsid w:val="0022598F"/>
    <w:rsid w:val="00226C0D"/>
    <w:rsid w:val="00227E7C"/>
    <w:rsid w:val="00230B79"/>
    <w:rsid w:val="00230CC2"/>
    <w:rsid w:val="0023215D"/>
    <w:rsid w:val="00233A77"/>
    <w:rsid w:val="00235F1F"/>
    <w:rsid w:val="002364BB"/>
    <w:rsid w:val="0023781C"/>
    <w:rsid w:val="0024403E"/>
    <w:rsid w:val="002445CF"/>
    <w:rsid w:val="00245DEE"/>
    <w:rsid w:val="00250AC4"/>
    <w:rsid w:val="002517D3"/>
    <w:rsid w:val="0025329C"/>
    <w:rsid w:val="00256AD3"/>
    <w:rsid w:val="00264D49"/>
    <w:rsid w:val="002677BA"/>
    <w:rsid w:val="002707FF"/>
    <w:rsid w:val="00272465"/>
    <w:rsid w:val="002762C6"/>
    <w:rsid w:val="00295F56"/>
    <w:rsid w:val="002A0997"/>
    <w:rsid w:val="002A6754"/>
    <w:rsid w:val="002A7D33"/>
    <w:rsid w:val="002B45B5"/>
    <w:rsid w:val="002B627E"/>
    <w:rsid w:val="002C08B3"/>
    <w:rsid w:val="002C31DF"/>
    <w:rsid w:val="002C390C"/>
    <w:rsid w:val="002C4ED2"/>
    <w:rsid w:val="002C53DB"/>
    <w:rsid w:val="002C77C2"/>
    <w:rsid w:val="002D358A"/>
    <w:rsid w:val="002D3FF9"/>
    <w:rsid w:val="002D5598"/>
    <w:rsid w:val="002D68FD"/>
    <w:rsid w:val="002E1690"/>
    <w:rsid w:val="002E3C4E"/>
    <w:rsid w:val="002F08A8"/>
    <w:rsid w:val="002F18D1"/>
    <w:rsid w:val="002F1D54"/>
    <w:rsid w:val="002F65B8"/>
    <w:rsid w:val="002F6A56"/>
    <w:rsid w:val="003014C2"/>
    <w:rsid w:val="003016E0"/>
    <w:rsid w:val="00302090"/>
    <w:rsid w:val="0030233C"/>
    <w:rsid w:val="00306C81"/>
    <w:rsid w:val="00307951"/>
    <w:rsid w:val="0031185B"/>
    <w:rsid w:val="003216C6"/>
    <w:rsid w:val="00325031"/>
    <w:rsid w:val="00332B0A"/>
    <w:rsid w:val="00332DAA"/>
    <w:rsid w:val="00332EC8"/>
    <w:rsid w:val="00336AC3"/>
    <w:rsid w:val="00340D25"/>
    <w:rsid w:val="00344E55"/>
    <w:rsid w:val="003464B5"/>
    <w:rsid w:val="00355474"/>
    <w:rsid w:val="00356699"/>
    <w:rsid w:val="00356D1A"/>
    <w:rsid w:val="00357BBB"/>
    <w:rsid w:val="00360BFF"/>
    <w:rsid w:val="003630EC"/>
    <w:rsid w:val="00365FB5"/>
    <w:rsid w:val="00367591"/>
    <w:rsid w:val="003718C0"/>
    <w:rsid w:val="00372435"/>
    <w:rsid w:val="0037371B"/>
    <w:rsid w:val="0037515D"/>
    <w:rsid w:val="0037726C"/>
    <w:rsid w:val="00377698"/>
    <w:rsid w:val="00380EAD"/>
    <w:rsid w:val="00382A0B"/>
    <w:rsid w:val="00391551"/>
    <w:rsid w:val="00396CB1"/>
    <w:rsid w:val="003B3CFA"/>
    <w:rsid w:val="003B53BF"/>
    <w:rsid w:val="003B74FB"/>
    <w:rsid w:val="003C250B"/>
    <w:rsid w:val="003C4C2C"/>
    <w:rsid w:val="003D0E26"/>
    <w:rsid w:val="003D16A6"/>
    <w:rsid w:val="003D1F20"/>
    <w:rsid w:val="003D31EF"/>
    <w:rsid w:val="003D3AC0"/>
    <w:rsid w:val="003D6678"/>
    <w:rsid w:val="003E3FCF"/>
    <w:rsid w:val="003F0D6F"/>
    <w:rsid w:val="003F3F33"/>
    <w:rsid w:val="003F7650"/>
    <w:rsid w:val="00404799"/>
    <w:rsid w:val="00410302"/>
    <w:rsid w:val="00410D2C"/>
    <w:rsid w:val="004111A0"/>
    <w:rsid w:val="004126C7"/>
    <w:rsid w:val="00413FEC"/>
    <w:rsid w:val="00415742"/>
    <w:rsid w:val="00424F0D"/>
    <w:rsid w:val="00425431"/>
    <w:rsid w:val="00426482"/>
    <w:rsid w:val="004266D6"/>
    <w:rsid w:val="00430EE1"/>
    <w:rsid w:val="004423E0"/>
    <w:rsid w:val="00444169"/>
    <w:rsid w:val="004471F4"/>
    <w:rsid w:val="00450314"/>
    <w:rsid w:val="00450D1A"/>
    <w:rsid w:val="004551F3"/>
    <w:rsid w:val="0045753D"/>
    <w:rsid w:val="004575D1"/>
    <w:rsid w:val="00457C8A"/>
    <w:rsid w:val="0046741A"/>
    <w:rsid w:val="004706B1"/>
    <w:rsid w:val="00477BB1"/>
    <w:rsid w:val="004837E4"/>
    <w:rsid w:val="00491BA3"/>
    <w:rsid w:val="004A2072"/>
    <w:rsid w:val="004B03DE"/>
    <w:rsid w:val="004B1352"/>
    <w:rsid w:val="004B13CE"/>
    <w:rsid w:val="004B1B26"/>
    <w:rsid w:val="004B3367"/>
    <w:rsid w:val="004C04D2"/>
    <w:rsid w:val="004C0892"/>
    <w:rsid w:val="004C0E96"/>
    <w:rsid w:val="004C1BFF"/>
    <w:rsid w:val="004C562D"/>
    <w:rsid w:val="004C5EC3"/>
    <w:rsid w:val="004D1428"/>
    <w:rsid w:val="004D54D1"/>
    <w:rsid w:val="004D5627"/>
    <w:rsid w:val="004D658F"/>
    <w:rsid w:val="004E2DAC"/>
    <w:rsid w:val="004E3AC6"/>
    <w:rsid w:val="004E7AA3"/>
    <w:rsid w:val="004F0BAA"/>
    <w:rsid w:val="004F24F6"/>
    <w:rsid w:val="004F5179"/>
    <w:rsid w:val="00505049"/>
    <w:rsid w:val="005059EA"/>
    <w:rsid w:val="00510050"/>
    <w:rsid w:val="00513662"/>
    <w:rsid w:val="00513FD4"/>
    <w:rsid w:val="00522947"/>
    <w:rsid w:val="00530573"/>
    <w:rsid w:val="00531381"/>
    <w:rsid w:val="00531644"/>
    <w:rsid w:val="00531D89"/>
    <w:rsid w:val="00532384"/>
    <w:rsid w:val="0053271C"/>
    <w:rsid w:val="00533052"/>
    <w:rsid w:val="00534530"/>
    <w:rsid w:val="00536427"/>
    <w:rsid w:val="00540071"/>
    <w:rsid w:val="00540653"/>
    <w:rsid w:val="00541497"/>
    <w:rsid w:val="00545801"/>
    <w:rsid w:val="00545A59"/>
    <w:rsid w:val="005466CC"/>
    <w:rsid w:val="00546BD8"/>
    <w:rsid w:val="0055105E"/>
    <w:rsid w:val="00551FE5"/>
    <w:rsid w:val="00552816"/>
    <w:rsid w:val="00552BBC"/>
    <w:rsid w:val="00552E87"/>
    <w:rsid w:val="005548F7"/>
    <w:rsid w:val="0055659B"/>
    <w:rsid w:val="00563708"/>
    <w:rsid w:val="00572841"/>
    <w:rsid w:val="0058072E"/>
    <w:rsid w:val="0058405F"/>
    <w:rsid w:val="00590261"/>
    <w:rsid w:val="00590EDA"/>
    <w:rsid w:val="0059134E"/>
    <w:rsid w:val="005A111A"/>
    <w:rsid w:val="005A14E9"/>
    <w:rsid w:val="005A15FB"/>
    <w:rsid w:val="005A6301"/>
    <w:rsid w:val="005A7DA4"/>
    <w:rsid w:val="005B01AF"/>
    <w:rsid w:val="005C15C4"/>
    <w:rsid w:val="005C2179"/>
    <w:rsid w:val="005C3F18"/>
    <w:rsid w:val="005D6C64"/>
    <w:rsid w:val="005E117A"/>
    <w:rsid w:val="005E3337"/>
    <w:rsid w:val="005E452A"/>
    <w:rsid w:val="005E4B74"/>
    <w:rsid w:val="005F5C64"/>
    <w:rsid w:val="005F66EC"/>
    <w:rsid w:val="00603306"/>
    <w:rsid w:val="0060501A"/>
    <w:rsid w:val="00606EC5"/>
    <w:rsid w:val="00613ABF"/>
    <w:rsid w:val="00613B11"/>
    <w:rsid w:val="006224AA"/>
    <w:rsid w:val="00633A81"/>
    <w:rsid w:val="0063450C"/>
    <w:rsid w:val="0063507D"/>
    <w:rsid w:val="00642E67"/>
    <w:rsid w:val="00647658"/>
    <w:rsid w:val="0065028A"/>
    <w:rsid w:val="00651E90"/>
    <w:rsid w:val="00661567"/>
    <w:rsid w:val="00661909"/>
    <w:rsid w:val="00663990"/>
    <w:rsid w:val="006648AB"/>
    <w:rsid w:val="006709BC"/>
    <w:rsid w:val="00670FE7"/>
    <w:rsid w:val="00673D49"/>
    <w:rsid w:val="00673F04"/>
    <w:rsid w:val="00673F82"/>
    <w:rsid w:val="00677694"/>
    <w:rsid w:val="0068037E"/>
    <w:rsid w:val="00683C82"/>
    <w:rsid w:val="0068697E"/>
    <w:rsid w:val="00692488"/>
    <w:rsid w:val="006952EE"/>
    <w:rsid w:val="006963B2"/>
    <w:rsid w:val="006974B9"/>
    <w:rsid w:val="006A1642"/>
    <w:rsid w:val="006A213A"/>
    <w:rsid w:val="006A45B8"/>
    <w:rsid w:val="006A480A"/>
    <w:rsid w:val="006B49B4"/>
    <w:rsid w:val="006B7391"/>
    <w:rsid w:val="006B7599"/>
    <w:rsid w:val="006C452C"/>
    <w:rsid w:val="006C6BAF"/>
    <w:rsid w:val="006D3203"/>
    <w:rsid w:val="006D3A86"/>
    <w:rsid w:val="006E0D7B"/>
    <w:rsid w:val="006E126A"/>
    <w:rsid w:val="006E63CA"/>
    <w:rsid w:val="006E6B2F"/>
    <w:rsid w:val="006F30BE"/>
    <w:rsid w:val="006F507B"/>
    <w:rsid w:val="006F5DB4"/>
    <w:rsid w:val="006F5E28"/>
    <w:rsid w:val="006F7D2E"/>
    <w:rsid w:val="00700BA9"/>
    <w:rsid w:val="00701B57"/>
    <w:rsid w:val="00705413"/>
    <w:rsid w:val="00710378"/>
    <w:rsid w:val="00710542"/>
    <w:rsid w:val="00710A2E"/>
    <w:rsid w:val="00712DFC"/>
    <w:rsid w:val="00713BDC"/>
    <w:rsid w:val="0071412F"/>
    <w:rsid w:val="00716497"/>
    <w:rsid w:val="007169C9"/>
    <w:rsid w:val="00720C76"/>
    <w:rsid w:val="00721A7B"/>
    <w:rsid w:val="00722D08"/>
    <w:rsid w:val="00723F27"/>
    <w:rsid w:val="00725E23"/>
    <w:rsid w:val="00727E20"/>
    <w:rsid w:val="00734990"/>
    <w:rsid w:val="00734CB1"/>
    <w:rsid w:val="0073688C"/>
    <w:rsid w:val="00742360"/>
    <w:rsid w:val="00746227"/>
    <w:rsid w:val="007477E6"/>
    <w:rsid w:val="0074782B"/>
    <w:rsid w:val="0074791C"/>
    <w:rsid w:val="00750760"/>
    <w:rsid w:val="00751893"/>
    <w:rsid w:val="00756739"/>
    <w:rsid w:val="00762437"/>
    <w:rsid w:val="00764AD9"/>
    <w:rsid w:val="00765E0E"/>
    <w:rsid w:val="00770837"/>
    <w:rsid w:val="00780452"/>
    <w:rsid w:val="00780D47"/>
    <w:rsid w:val="00784111"/>
    <w:rsid w:val="00784D11"/>
    <w:rsid w:val="00785558"/>
    <w:rsid w:val="00790354"/>
    <w:rsid w:val="00792147"/>
    <w:rsid w:val="0079282F"/>
    <w:rsid w:val="007A4E9B"/>
    <w:rsid w:val="007B189B"/>
    <w:rsid w:val="007B2495"/>
    <w:rsid w:val="007B3426"/>
    <w:rsid w:val="007B3864"/>
    <w:rsid w:val="007B4993"/>
    <w:rsid w:val="007C0AA2"/>
    <w:rsid w:val="007C76E8"/>
    <w:rsid w:val="007D1179"/>
    <w:rsid w:val="007E1936"/>
    <w:rsid w:val="007E3D99"/>
    <w:rsid w:val="007F0007"/>
    <w:rsid w:val="007F0BCB"/>
    <w:rsid w:val="00800C42"/>
    <w:rsid w:val="00802F97"/>
    <w:rsid w:val="00814094"/>
    <w:rsid w:val="00815B18"/>
    <w:rsid w:val="00820539"/>
    <w:rsid w:val="008221D5"/>
    <w:rsid w:val="008251D2"/>
    <w:rsid w:val="00825E4B"/>
    <w:rsid w:val="008263EA"/>
    <w:rsid w:val="008274DD"/>
    <w:rsid w:val="00827F42"/>
    <w:rsid w:val="00832229"/>
    <w:rsid w:val="00832F6F"/>
    <w:rsid w:val="008335D4"/>
    <w:rsid w:val="00833941"/>
    <w:rsid w:val="00833BEB"/>
    <w:rsid w:val="00840017"/>
    <w:rsid w:val="00852443"/>
    <w:rsid w:val="0085507D"/>
    <w:rsid w:val="008555E5"/>
    <w:rsid w:val="00861D5F"/>
    <w:rsid w:val="00862892"/>
    <w:rsid w:val="0086493D"/>
    <w:rsid w:val="008660C5"/>
    <w:rsid w:val="008750EC"/>
    <w:rsid w:val="00877CA9"/>
    <w:rsid w:val="00880ED0"/>
    <w:rsid w:val="00883879"/>
    <w:rsid w:val="008857E6"/>
    <w:rsid w:val="00891E1E"/>
    <w:rsid w:val="00893817"/>
    <w:rsid w:val="008A04D2"/>
    <w:rsid w:val="008A645B"/>
    <w:rsid w:val="008D0C59"/>
    <w:rsid w:val="008D17F3"/>
    <w:rsid w:val="008D5357"/>
    <w:rsid w:val="008D6178"/>
    <w:rsid w:val="008D68AF"/>
    <w:rsid w:val="008E19BE"/>
    <w:rsid w:val="008E19CD"/>
    <w:rsid w:val="008E1E6B"/>
    <w:rsid w:val="008E3C7F"/>
    <w:rsid w:val="008E3FCF"/>
    <w:rsid w:val="008E62C9"/>
    <w:rsid w:val="008F6319"/>
    <w:rsid w:val="0091026B"/>
    <w:rsid w:val="009103C4"/>
    <w:rsid w:val="00911943"/>
    <w:rsid w:val="00913954"/>
    <w:rsid w:val="0091597C"/>
    <w:rsid w:val="009209D4"/>
    <w:rsid w:val="00920D30"/>
    <w:rsid w:val="00923E01"/>
    <w:rsid w:val="0093087E"/>
    <w:rsid w:val="00933A22"/>
    <w:rsid w:val="00945E22"/>
    <w:rsid w:val="009477E1"/>
    <w:rsid w:val="00950CF7"/>
    <w:rsid w:val="0095135D"/>
    <w:rsid w:val="00952B8A"/>
    <w:rsid w:val="009550DA"/>
    <w:rsid w:val="00964E90"/>
    <w:rsid w:val="00964F8A"/>
    <w:rsid w:val="0096654B"/>
    <w:rsid w:val="0097759C"/>
    <w:rsid w:val="00977966"/>
    <w:rsid w:val="00991063"/>
    <w:rsid w:val="00996759"/>
    <w:rsid w:val="009978D4"/>
    <w:rsid w:val="00997A56"/>
    <w:rsid w:val="009A326B"/>
    <w:rsid w:val="009A741F"/>
    <w:rsid w:val="009B002B"/>
    <w:rsid w:val="009B2EED"/>
    <w:rsid w:val="009C14FF"/>
    <w:rsid w:val="009C15FD"/>
    <w:rsid w:val="009C2584"/>
    <w:rsid w:val="009C37EA"/>
    <w:rsid w:val="009C442B"/>
    <w:rsid w:val="009D1307"/>
    <w:rsid w:val="009D2003"/>
    <w:rsid w:val="009D2693"/>
    <w:rsid w:val="009D273D"/>
    <w:rsid w:val="009D3A2D"/>
    <w:rsid w:val="009E4FF3"/>
    <w:rsid w:val="009F01DB"/>
    <w:rsid w:val="009F248C"/>
    <w:rsid w:val="009F3D76"/>
    <w:rsid w:val="009F731F"/>
    <w:rsid w:val="00A01D3A"/>
    <w:rsid w:val="00A0281A"/>
    <w:rsid w:val="00A078C4"/>
    <w:rsid w:val="00A10CA0"/>
    <w:rsid w:val="00A10FB7"/>
    <w:rsid w:val="00A10FEF"/>
    <w:rsid w:val="00A137BD"/>
    <w:rsid w:val="00A14E1D"/>
    <w:rsid w:val="00A241B8"/>
    <w:rsid w:val="00A24BF8"/>
    <w:rsid w:val="00A25988"/>
    <w:rsid w:val="00A2696C"/>
    <w:rsid w:val="00A30B1D"/>
    <w:rsid w:val="00A33C2C"/>
    <w:rsid w:val="00A3636E"/>
    <w:rsid w:val="00A36C19"/>
    <w:rsid w:val="00A45756"/>
    <w:rsid w:val="00A60A40"/>
    <w:rsid w:val="00A62BC4"/>
    <w:rsid w:val="00A641BF"/>
    <w:rsid w:val="00A7162D"/>
    <w:rsid w:val="00A71680"/>
    <w:rsid w:val="00A74B13"/>
    <w:rsid w:val="00A8067B"/>
    <w:rsid w:val="00A810B5"/>
    <w:rsid w:val="00A8734E"/>
    <w:rsid w:val="00A90F6D"/>
    <w:rsid w:val="00A910CC"/>
    <w:rsid w:val="00AA246A"/>
    <w:rsid w:val="00AA2CAB"/>
    <w:rsid w:val="00AA2EF2"/>
    <w:rsid w:val="00AA4638"/>
    <w:rsid w:val="00AA7D95"/>
    <w:rsid w:val="00AB289A"/>
    <w:rsid w:val="00AB303C"/>
    <w:rsid w:val="00AB39CD"/>
    <w:rsid w:val="00AB5757"/>
    <w:rsid w:val="00AC17CB"/>
    <w:rsid w:val="00AD2AD6"/>
    <w:rsid w:val="00AD60D5"/>
    <w:rsid w:val="00AD69E6"/>
    <w:rsid w:val="00AD6CC2"/>
    <w:rsid w:val="00AE0D8E"/>
    <w:rsid w:val="00AE2CF5"/>
    <w:rsid w:val="00AE2D32"/>
    <w:rsid w:val="00AE5248"/>
    <w:rsid w:val="00AE6C7C"/>
    <w:rsid w:val="00AF0852"/>
    <w:rsid w:val="00AF5D74"/>
    <w:rsid w:val="00AF6048"/>
    <w:rsid w:val="00B0463B"/>
    <w:rsid w:val="00B05174"/>
    <w:rsid w:val="00B13EB5"/>
    <w:rsid w:val="00B2012A"/>
    <w:rsid w:val="00B252B7"/>
    <w:rsid w:val="00B26FC5"/>
    <w:rsid w:val="00B304DC"/>
    <w:rsid w:val="00B35F06"/>
    <w:rsid w:val="00B40C1D"/>
    <w:rsid w:val="00B40C77"/>
    <w:rsid w:val="00B42213"/>
    <w:rsid w:val="00B42FEA"/>
    <w:rsid w:val="00B43F10"/>
    <w:rsid w:val="00B578EF"/>
    <w:rsid w:val="00B62E9C"/>
    <w:rsid w:val="00B658B8"/>
    <w:rsid w:val="00B71D48"/>
    <w:rsid w:val="00B7632E"/>
    <w:rsid w:val="00B81302"/>
    <w:rsid w:val="00B8588E"/>
    <w:rsid w:val="00B8700A"/>
    <w:rsid w:val="00B90E74"/>
    <w:rsid w:val="00B91FD5"/>
    <w:rsid w:val="00B95E3F"/>
    <w:rsid w:val="00BA4FFB"/>
    <w:rsid w:val="00BA5E1D"/>
    <w:rsid w:val="00BB187D"/>
    <w:rsid w:val="00BB2349"/>
    <w:rsid w:val="00BC4885"/>
    <w:rsid w:val="00BC4E68"/>
    <w:rsid w:val="00BC69C0"/>
    <w:rsid w:val="00BD0804"/>
    <w:rsid w:val="00BD3203"/>
    <w:rsid w:val="00BD5243"/>
    <w:rsid w:val="00BD7D80"/>
    <w:rsid w:val="00BF114E"/>
    <w:rsid w:val="00BF2629"/>
    <w:rsid w:val="00BF6B25"/>
    <w:rsid w:val="00C021B0"/>
    <w:rsid w:val="00C124B0"/>
    <w:rsid w:val="00C13EAE"/>
    <w:rsid w:val="00C14799"/>
    <w:rsid w:val="00C1739C"/>
    <w:rsid w:val="00C17741"/>
    <w:rsid w:val="00C20EED"/>
    <w:rsid w:val="00C23A8E"/>
    <w:rsid w:val="00C26F05"/>
    <w:rsid w:val="00C30B4A"/>
    <w:rsid w:val="00C37D65"/>
    <w:rsid w:val="00C40756"/>
    <w:rsid w:val="00C45CE3"/>
    <w:rsid w:val="00C46004"/>
    <w:rsid w:val="00C4601D"/>
    <w:rsid w:val="00C473E9"/>
    <w:rsid w:val="00C51202"/>
    <w:rsid w:val="00C52B1A"/>
    <w:rsid w:val="00C562BB"/>
    <w:rsid w:val="00C56C63"/>
    <w:rsid w:val="00C5702F"/>
    <w:rsid w:val="00C572A8"/>
    <w:rsid w:val="00C57D4D"/>
    <w:rsid w:val="00C610F3"/>
    <w:rsid w:val="00C63C65"/>
    <w:rsid w:val="00C66533"/>
    <w:rsid w:val="00C713E6"/>
    <w:rsid w:val="00C7543B"/>
    <w:rsid w:val="00C82F92"/>
    <w:rsid w:val="00C90B5D"/>
    <w:rsid w:val="00C91351"/>
    <w:rsid w:val="00C9148C"/>
    <w:rsid w:val="00C92A0C"/>
    <w:rsid w:val="00C948DF"/>
    <w:rsid w:val="00CA5D86"/>
    <w:rsid w:val="00CA7DBD"/>
    <w:rsid w:val="00CB207B"/>
    <w:rsid w:val="00CC5608"/>
    <w:rsid w:val="00CD16C9"/>
    <w:rsid w:val="00CD4D9C"/>
    <w:rsid w:val="00CD57A3"/>
    <w:rsid w:val="00CE1A49"/>
    <w:rsid w:val="00CE280E"/>
    <w:rsid w:val="00CE4B7C"/>
    <w:rsid w:val="00CE655E"/>
    <w:rsid w:val="00CE766D"/>
    <w:rsid w:val="00CF1831"/>
    <w:rsid w:val="00D003BC"/>
    <w:rsid w:val="00D02418"/>
    <w:rsid w:val="00D14806"/>
    <w:rsid w:val="00D14D2E"/>
    <w:rsid w:val="00D16988"/>
    <w:rsid w:val="00D20A28"/>
    <w:rsid w:val="00D210D7"/>
    <w:rsid w:val="00D305FB"/>
    <w:rsid w:val="00D3205E"/>
    <w:rsid w:val="00D3319F"/>
    <w:rsid w:val="00D35B25"/>
    <w:rsid w:val="00D406C1"/>
    <w:rsid w:val="00D40E00"/>
    <w:rsid w:val="00D427A5"/>
    <w:rsid w:val="00D437A7"/>
    <w:rsid w:val="00D45975"/>
    <w:rsid w:val="00D45B5C"/>
    <w:rsid w:val="00D46402"/>
    <w:rsid w:val="00D469C2"/>
    <w:rsid w:val="00D47864"/>
    <w:rsid w:val="00D503B3"/>
    <w:rsid w:val="00D5121A"/>
    <w:rsid w:val="00D5582E"/>
    <w:rsid w:val="00D603E1"/>
    <w:rsid w:val="00D675A8"/>
    <w:rsid w:val="00D721F2"/>
    <w:rsid w:val="00D80E56"/>
    <w:rsid w:val="00D86BAA"/>
    <w:rsid w:val="00D86FBD"/>
    <w:rsid w:val="00D90416"/>
    <w:rsid w:val="00D913A2"/>
    <w:rsid w:val="00D914B2"/>
    <w:rsid w:val="00D93820"/>
    <w:rsid w:val="00D95722"/>
    <w:rsid w:val="00D97806"/>
    <w:rsid w:val="00DA6236"/>
    <w:rsid w:val="00DA66D9"/>
    <w:rsid w:val="00DB3807"/>
    <w:rsid w:val="00DC182A"/>
    <w:rsid w:val="00DC3C46"/>
    <w:rsid w:val="00DC4F17"/>
    <w:rsid w:val="00DC7E96"/>
    <w:rsid w:val="00DD6040"/>
    <w:rsid w:val="00DD6380"/>
    <w:rsid w:val="00DE0CFB"/>
    <w:rsid w:val="00DE3D7F"/>
    <w:rsid w:val="00DE4888"/>
    <w:rsid w:val="00DE56F3"/>
    <w:rsid w:val="00DE790A"/>
    <w:rsid w:val="00DF023C"/>
    <w:rsid w:val="00DF3442"/>
    <w:rsid w:val="00DF7BB1"/>
    <w:rsid w:val="00E00683"/>
    <w:rsid w:val="00E00EFD"/>
    <w:rsid w:val="00E02099"/>
    <w:rsid w:val="00E0527B"/>
    <w:rsid w:val="00E07C5D"/>
    <w:rsid w:val="00E15D87"/>
    <w:rsid w:val="00E21B31"/>
    <w:rsid w:val="00E23114"/>
    <w:rsid w:val="00E25AE9"/>
    <w:rsid w:val="00E34E07"/>
    <w:rsid w:val="00E34F34"/>
    <w:rsid w:val="00E362E7"/>
    <w:rsid w:val="00E409FF"/>
    <w:rsid w:val="00E422AF"/>
    <w:rsid w:val="00E42ACD"/>
    <w:rsid w:val="00E43735"/>
    <w:rsid w:val="00E45D4F"/>
    <w:rsid w:val="00E50451"/>
    <w:rsid w:val="00E51791"/>
    <w:rsid w:val="00E63601"/>
    <w:rsid w:val="00E71374"/>
    <w:rsid w:val="00E74818"/>
    <w:rsid w:val="00E75483"/>
    <w:rsid w:val="00E77F69"/>
    <w:rsid w:val="00E803B4"/>
    <w:rsid w:val="00E82CF2"/>
    <w:rsid w:val="00E90DE0"/>
    <w:rsid w:val="00E92600"/>
    <w:rsid w:val="00E92990"/>
    <w:rsid w:val="00E95085"/>
    <w:rsid w:val="00E97AF3"/>
    <w:rsid w:val="00EA4AD2"/>
    <w:rsid w:val="00EB1182"/>
    <w:rsid w:val="00EB4BC7"/>
    <w:rsid w:val="00EB5860"/>
    <w:rsid w:val="00EC68BC"/>
    <w:rsid w:val="00ED7DB2"/>
    <w:rsid w:val="00EE1ECC"/>
    <w:rsid w:val="00EE378F"/>
    <w:rsid w:val="00EF436F"/>
    <w:rsid w:val="00EF6A85"/>
    <w:rsid w:val="00EF7A36"/>
    <w:rsid w:val="00F00378"/>
    <w:rsid w:val="00F05890"/>
    <w:rsid w:val="00F0707F"/>
    <w:rsid w:val="00F101B5"/>
    <w:rsid w:val="00F10CA0"/>
    <w:rsid w:val="00F115C5"/>
    <w:rsid w:val="00F1173B"/>
    <w:rsid w:val="00F120B2"/>
    <w:rsid w:val="00F129E2"/>
    <w:rsid w:val="00F12BE1"/>
    <w:rsid w:val="00F12C6C"/>
    <w:rsid w:val="00F17B24"/>
    <w:rsid w:val="00F202B5"/>
    <w:rsid w:val="00F2519A"/>
    <w:rsid w:val="00F27CC3"/>
    <w:rsid w:val="00F302F1"/>
    <w:rsid w:val="00F34971"/>
    <w:rsid w:val="00F35877"/>
    <w:rsid w:val="00F36F16"/>
    <w:rsid w:val="00F37B48"/>
    <w:rsid w:val="00F37D6A"/>
    <w:rsid w:val="00F46CE7"/>
    <w:rsid w:val="00F60EE2"/>
    <w:rsid w:val="00F64FB7"/>
    <w:rsid w:val="00F67017"/>
    <w:rsid w:val="00F711D5"/>
    <w:rsid w:val="00F72625"/>
    <w:rsid w:val="00F73F73"/>
    <w:rsid w:val="00F74848"/>
    <w:rsid w:val="00F755F4"/>
    <w:rsid w:val="00F76090"/>
    <w:rsid w:val="00F815A9"/>
    <w:rsid w:val="00F84764"/>
    <w:rsid w:val="00F8603F"/>
    <w:rsid w:val="00F86B5C"/>
    <w:rsid w:val="00F90683"/>
    <w:rsid w:val="00F908E9"/>
    <w:rsid w:val="00F90D46"/>
    <w:rsid w:val="00F95B3E"/>
    <w:rsid w:val="00FA0492"/>
    <w:rsid w:val="00FA4108"/>
    <w:rsid w:val="00FA4EC7"/>
    <w:rsid w:val="00FA6E71"/>
    <w:rsid w:val="00FA7792"/>
    <w:rsid w:val="00FB153E"/>
    <w:rsid w:val="00FB173F"/>
    <w:rsid w:val="00FB1DAD"/>
    <w:rsid w:val="00FB4ED4"/>
    <w:rsid w:val="00FB5B41"/>
    <w:rsid w:val="00FB6DFD"/>
    <w:rsid w:val="00FD0286"/>
    <w:rsid w:val="00FD2932"/>
    <w:rsid w:val="00FD47EE"/>
    <w:rsid w:val="00FE204B"/>
    <w:rsid w:val="00FE21C4"/>
    <w:rsid w:val="00FE2B04"/>
    <w:rsid w:val="00FE4C2E"/>
    <w:rsid w:val="00FF2862"/>
    <w:rsid w:val="00FF330B"/>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50B"/>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 w:type="paragraph" w:styleId="ad">
    <w:name w:val="header"/>
    <w:basedOn w:val="a"/>
    <w:link w:val="ae"/>
    <w:uiPriority w:val="99"/>
    <w:unhideWhenUsed/>
    <w:rsid w:val="00E409FF"/>
    <w:pPr>
      <w:tabs>
        <w:tab w:val="center" w:pos="4677"/>
        <w:tab w:val="right" w:pos="9355"/>
      </w:tabs>
      <w:spacing w:after="0"/>
    </w:pPr>
  </w:style>
  <w:style w:type="character" w:customStyle="1" w:styleId="ae">
    <w:name w:val="Верхний колонтитул Знак"/>
    <w:basedOn w:val="a0"/>
    <w:link w:val="ad"/>
    <w:uiPriority w:val="99"/>
    <w:rsid w:val="00E409FF"/>
  </w:style>
  <w:style w:type="paragraph" w:styleId="af">
    <w:name w:val="footer"/>
    <w:basedOn w:val="a"/>
    <w:link w:val="af0"/>
    <w:uiPriority w:val="99"/>
    <w:unhideWhenUsed/>
    <w:rsid w:val="00E409FF"/>
    <w:pPr>
      <w:tabs>
        <w:tab w:val="center" w:pos="4677"/>
        <w:tab w:val="right" w:pos="9355"/>
      </w:tabs>
      <w:spacing w:after="0"/>
    </w:pPr>
  </w:style>
  <w:style w:type="character" w:customStyle="1" w:styleId="af0">
    <w:name w:val="Нижний колонтитул Знак"/>
    <w:basedOn w:val="a0"/>
    <w:link w:val="af"/>
    <w:uiPriority w:val="99"/>
    <w:rsid w:val="00E4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 w:id="406534101">
      <w:bodyDiv w:val="1"/>
      <w:marLeft w:val="0"/>
      <w:marRight w:val="0"/>
      <w:marTop w:val="0"/>
      <w:marBottom w:val="0"/>
      <w:divBdr>
        <w:top w:val="none" w:sz="0" w:space="0" w:color="auto"/>
        <w:left w:val="none" w:sz="0" w:space="0" w:color="auto"/>
        <w:bottom w:val="none" w:sz="0" w:space="0" w:color="auto"/>
        <w:right w:val="none" w:sz="0" w:space="0" w:color="auto"/>
      </w:divBdr>
    </w:div>
    <w:div w:id="1297250966">
      <w:bodyDiv w:val="1"/>
      <w:marLeft w:val="0"/>
      <w:marRight w:val="0"/>
      <w:marTop w:val="0"/>
      <w:marBottom w:val="0"/>
      <w:divBdr>
        <w:top w:val="none" w:sz="0" w:space="0" w:color="auto"/>
        <w:left w:val="none" w:sz="0" w:space="0" w:color="auto"/>
        <w:bottom w:val="none" w:sz="0" w:space="0" w:color="auto"/>
        <w:right w:val="none" w:sz="0" w:space="0" w:color="auto"/>
      </w:divBdr>
    </w:div>
    <w:div w:id="18546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guzin.ru/wp/?p=27072"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5%D1%80%D0%B0%D0%B2%D0%B5%D0%BD%D1%81%D1%82%D0%B2%D0%BE_%D0%99%D0%B5%D0%BD%D1%81%D0%B5%D0%BD%D0%B0"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C%D0%BE%D0%BC%D0%B5%D0%BD%D1%82%D1%8B_%D1%81%D0%BB%D1%83%D1%87%D0%B0%D0%B9%D0%BD%D0%BE%D0%B9_%D0%B2%D0%B5%D0%BB%D0%B8%D1%87%D0%B8%D0%BD%D1%8B" TargetMode="External"/><Relationship Id="rId1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2820</TotalTime>
  <Pages>7</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18</cp:revision>
  <cp:lastPrinted>2023-04-18T18:27:00Z</cp:lastPrinted>
  <dcterms:created xsi:type="dcterms:W3CDTF">2023-12-18T08:03:00Z</dcterms:created>
  <dcterms:modified xsi:type="dcterms:W3CDTF">2023-12-23T10:51:00Z</dcterms:modified>
</cp:coreProperties>
</file>